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7C35C1" w14:textId="1ADD6FDF" w:rsidR="00E3519C" w:rsidRPr="009F631E" w:rsidRDefault="00AD03B6" w:rsidP="00AD03B6">
      <w:pPr>
        <w:jc w:val="center"/>
        <w:rPr>
          <w:rFonts w:asciiTheme="minorHAnsi" w:hAnsiTheme="minorHAnsi" w:cstheme="minorHAnsi"/>
          <w:b/>
          <w:szCs w:val="22"/>
        </w:rPr>
      </w:pPr>
      <w:bookmarkStart w:id="0" w:name="Annex1"/>
      <w:r w:rsidRPr="009F631E">
        <w:rPr>
          <w:noProof/>
          <w:lang w:val="en-GB" w:eastAsia="en-GB"/>
        </w:rPr>
        <w:drawing>
          <wp:anchor distT="0" distB="0" distL="114300" distR="114300" simplePos="0" relativeHeight="251658241" behindDoc="1" locked="0" layoutInCell="1" allowOverlap="1" wp14:anchorId="3EF7F897" wp14:editId="3C198BCA">
            <wp:simplePos x="0" y="0"/>
            <wp:positionH relativeFrom="margin">
              <wp:align>right</wp:align>
            </wp:positionH>
            <wp:positionV relativeFrom="paragraph">
              <wp:posOffset>0</wp:posOffset>
            </wp:positionV>
            <wp:extent cx="709930" cy="818515"/>
            <wp:effectExtent l="0" t="0" r="0" b="635"/>
            <wp:wrapTight wrapText="bothSides">
              <wp:wrapPolygon edited="0">
                <wp:start x="0" y="0"/>
                <wp:lineTo x="0" y="21114"/>
                <wp:lineTo x="20866" y="21114"/>
                <wp:lineTo x="20866" y="0"/>
                <wp:lineTo x="0" y="0"/>
              </wp:wrapPolygon>
            </wp:wrapTight>
            <wp:docPr id="4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pic:spPr>
                </pic:pic>
              </a:graphicData>
            </a:graphic>
            <wp14:sizeRelH relativeFrom="page">
              <wp14:pctWidth>0</wp14:pctWidth>
            </wp14:sizeRelH>
            <wp14:sizeRelV relativeFrom="page">
              <wp14:pctHeight>0</wp14:pctHeight>
            </wp14:sizeRelV>
          </wp:anchor>
        </w:drawing>
      </w:r>
      <w:r w:rsidR="000C4354" w:rsidRPr="009F631E">
        <w:rPr>
          <w:noProof/>
          <w:lang w:val="en-GB" w:eastAsia="en-GB"/>
        </w:rPr>
        <w:drawing>
          <wp:anchor distT="0" distB="0" distL="114300" distR="114300" simplePos="0" relativeHeight="251658240" behindDoc="0" locked="0" layoutInCell="1" allowOverlap="1" wp14:anchorId="5AD922C4" wp14:editId="0B946CAA">
            <wp:simplePos x="0" y="0"/>
            <wp:positionH relativeFrom="margin">
              <wp:align>left</wp:align>
            </wp:positionH>
            <wp:positionV relativeFrom="paragraph">
              <wp:posOffset>138</wp:posOffset>
            </wp:positionV>
            <wp:extent cx="647065" cy="1380490"/>
            <wp:effectExtent l="0" t="0" r="635" b="0"/>
            <wp:wrapTopAndBottom/>
            <wp:docPr id="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pic:spPr>
                </pic:pic>
              </a:graphicData>
            </a:graphic>
            <wp14:sizeRelH relativeFrom="page">
              <wp14:pctWidth>0</wp14:pctWidth>
            </wp14:sizeRelH>
            <wp14:sizeRelV relativeFrom="page">
              <wp14:pctHeight>0</wp14:pctHeight>
            </wp14:sizeRelV>
          </wp:anchor>
        </w:drawing>
      </w:r>
      <w:bookmarkEnd w:id="0"/>
      <w:r w:rsidR="00E1433A" w:rsidRPr="009F631E">
        <w:rPr>
          <w:rFonts w:asciiTheme="minorHAnsi" w:hAnsiTheme="minorHAnsi" w:cstheme="minorHAnsi"/>
          <w:b/>
          <w:szCs w:val="22"/>
        </w:rPr>
        <w:t>United Nations Development Programme</w:t>
      </w:r>
    </w:p>
    <w:p w14:paraId="791D5D80" w14:textId="5C72DFAC" w:rsidR="000230A3" w:rsidRPr="009F631E" w:rsidRDefault="001754B1" w:rsidP="00863C9E">
      <w:pPr>
        <w:jc w:val="center"/>
        <w:rPr>
          <w:rFonts w:asciiTheme="minorHAnsi" w:hAnsiTheme="minorHAnsi" w:cstheme="minorHAnsi"/>
          <w:b/>
          <w:szCs w:val="22"/>
        </w:rPr>
      </w:pPr>
      <w:r w:rsidRPr="009F631E">
        <w:rPr>
          <w:rFonts w:asciiTheme="minorHAnsi" w:hAnsiTheme="minorHAnsi" w:cstheme="minorHAnsi"/>
          <w:b/>
          <w:szCs w:val="22"/>
        </w:rPr>
        <w:t xml:space="preserve">Project Document </w:t>
      </w:r>
    </w:p>
    <w:p w14:paraId="7698F59A" w14:textId="77777777" w:rsidR="00DF11B5" w:rsidRPr="00BD5BBB" w:rsidRDefault="00DF11B5" w:rsidP="000B3D4F">
      <w:pPr>
        <w:rPr>
          <w:rFonts w:asciiTheme="minorHAnsi" w:hAnsiTheme="minorHAnsi" w:cstheme="minorHAnsi"/>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030"/>
        <w:gridCol w:w="1046"/>
        <w:gridCol w:w="1170"/>
        <w:gridCol w:w="177"/>
        <w:gridCol w:w="3423"/>
      </w:tblGrid>
      <w:tr w:rsidR="00B270EB" w:rsidRPr="00E14539" w14:paraId="266A3836" w14:textId="77777777" w:rsidTr="0003763F">
        <w:trPr>
          <w:trHeight w:val="548"/>
        </w:trPr>
        <w:tc>
          <w:tcPr>
            <w:tcW w:w="9355" w:type="dxa"/>
            <w:gridSpan w:val="6"/>
            <w:shd w:val="clear" w:color="auto" w:fill="auto"/>
          </w:tcPr>
          <w:p w14:paraId="651309C2" w14:textId="19C6DB19" w:rsidR="00B270EB" w:rsidRPr="00BD5BBB" w:rsidRDefault="00235AE4" w:rsidP="0003763F">
            <w:pPr>
              <w:spacing w:after="240"/>
              <w:rPr>
                <w:rFonts w:asciiTheme="minorHAnsi" w:hAnsiTheme="minorHAnsi" w:cstheme="minorHAnsi"/>
                <w:b/>
                <w:szCs w:val="20"/>
              </w:rPr>
            </w:pPr>
            <w:r w:rsidRPr="00BD5BBB">
              <w:rPr>
                <w:rFonts w:asciiTheme="minorHAnsi" w:hAnsiTheme="minorHAnsi" w:cstheme="minorHAnsi"/>
                <w:b/>
                <w:szCs w:val="20"/>
              </w:rPr>
              <w:t xml:space="preserve">Project title:  </w:t>
            </w:r>
            <w:r w:rsidR="00FD5502" w:rsidRPr="00BD5BBB">
              <w:rPr>
                <w:rFonts w:asciiTheme="minorHAnsi" w:hAnsiTheme="minorHAnsi" w:cstheme="minorHAnsi"/>
                <w:szCs w:val="20"/>
              </w:rPr>
              <w:t>Global Capacity Building Initiative for Transparency (CBIT) Platform Phase IIA: Unified Support Platform and Program for Article 13 of the Paris Agreement</w:t>
            </w:r>
          </w:p>
        </w:tc>
      </w:tr>
      <w:tr w:rsidR="008F17B9" w:rsidRPr="00E14539" w14:paraId="034B8EC7" w14:textId="77777777" w:rsidTr="00645A9F">
        <w:trPr>
          <w:trHeight w:val="1007"/>
        </w:trPr>
        <w:tc>
          <w:tcPr>
            <w:tcW w:w="2509" w:type="dxa"/>
            <w:shd w:val="clear" w:color="auto" w:fill="auto"/>
          </w:tcPr>
          <w:p w14:paraId="53FB3633" w14:textId="0957EB79" w:rsidR="008F17B9" w:rsidRPr="00BD5BBB" w:rsidRDefault="008F17B9" w:rsidP="0003763F">
            <w:pPr>
              <w:spacing w:after="240"/>
              <w:rPr>
                <w:rFonts w:asciiTheme="minorHAnsi" w:hAnsiTheme="minorHAnsi" w:cstheme="minorHAnsi"/>
                <w:b/>
                <w:szCs w:val="20"/>
              </w:rPr>
            </w:pPr>
            <w:r w:rsidRPr="00BD5BBB">
              <w:rPr>
                <w:rFonts w:asciiTheme="minorHAnsi" w:hAnsiTheme="minorHAnsi" w:cstheme="minorHAnsi"/>
                <w:b/>
                <w:szCs w:val="20"/>
              </w:rPr>
              <w:t xml:space="preserve">Country(ies):  </w:t>
            </w:r>
            <w:r w:rsidR="00FD5502" w:rsidRPr="00BD5BBB">
              <w:rPr>
                <w:rFonts w:asciiTheme="minorHAnsi" w:hAnsiTheme="minorHAnsi" w:cstheme="minorHAnsi"/>
                <w:b/>
                <w:szCs w:val="20"/>
              </w:rPr>
              <w:t>Global</w:t>
            </w:r>
          </w:p>
        </w:tc>
        <w:tc>
          <w:tcPr>
            <w:tcW w:w="3423" w:type="dxa"/>
            <w:gridSpan w:val="4"/>
            <w:shd w:val="clear" w:color="auto" w:fill="auto"/>
          </w:tcPr>
          <w:p w14:paraId="675B2069" w14:textId="12301CCE" w:rsidR="008F17B9" w:rsidRPr="00BD5BBB" w:rsidRDefault="008F17B9" w:rsidP="00C35E32">
            <w:pPr>
              <w:rPr>
                <w:rStyle w:val="Hyperlink"/>
                <w:rFonts w:asciiTheme="minorHAnsi" w:hAnsiTheme="minorHAnsi" w:cstheme="minorHAnsi"/>
                <w:i/>
                <w:szCs w:val="20"/>
              </w:rPr>
            </w:pPr>
            <w:r w:rsidRPr="00BD5BBB">
              <w:rPr>
                <w:rFonts w:asciiTheme="minorHAnsi" w:hAnsiTheme="minorHAnsi" w:cstheme="minorHAnsi"/>
                <w:b/>
                <w:szCs w:val="20"/>
              </w:rPr>
              <w:t>Implementing Partner</w:t>
            </w:r>
            <w:r w:rsidR="00871AD6" w:rsidRPr="00BD5BBB">
              <w:rPr>
                <w:rFonts w:asciiTheme="minorHAnsi" w:hAnsiTheme="minorHAnsi" w:cstheme="minorHAnsi"/>
                <w:b/>
                <w:szCs w:val="20"/>
              </w:rPr>
              <w:t xml:space="preserve"> (GEF Executing Entity)</w:t>
            </w:r>
            <w:r w:rsidRPr="00BD5BBB">
              <w:rPr>
                <w:rFonts w:asciiTheme="minorHAnsi" w:hAnsiTheme="minorHAnsi" w:cstheme="minorHAnsi"/>
                <w:b/>
                <w:szCs w:val="20"/>
              </w:rPr>
              <w:t xml:space="preserve">:  </w:t>
            </w:r>
            <w:r w:rsidR="00A015EF">
              <w:rPr>
                <w:rFonts w:asciiTheme="minorHAnsi" w:hAnsiTheme="minorHAnsi" w:cstheme="minorHAnsi"/>
                <w:iCs/>
                <w:szCs w:val="20"/>
              </w:rPr>
              <w:t>UNDP</w:t>
            </w:r>
          </w:p>
        </w:tc>
        <w:tc>
          <w:tcPr>
            <w:tcW w:w="3423" w:type="dxa"/>
            <w:shd w:val="clear" w:color="auto" w:fill="auto"/>
          </w:tcPr>
          <w:p w14:paraId="2DF74CD7" w14:textId="2140F12E" w:rsidR="008F17B9" w:rsidRPr="00BD5BBB" w:rsidRDefault="008F17B9" w:rsidP="0003763F">
            <w:pPr>
              <w:spacing w:after="240"/>
              <w:rPr>
                <w:rFonts w:asciiTheme="minorHAnsi" w:hAnsiTheme="minorHAnsi" w:cstheme="minorHAnsi"/>
                <w:i/>
                <w:szCs w:val="20"/>
              </w:rPr>
            </w:pPr>
            <w:r w:rsidRPr="00BD5BBB">
              <w:rPr>
                <w:rFonts w:asciiTheme="minorHAnsi" w:hAnsiTheme="minorHAnsi" w:cstheme="minorHAnsi"/>
                <w:b/>
                <w:szCs w:val="20"/>
              </w:rPr>
              <w:t>Execution Modality</w:t>
            </w:r>
            <w:r w:rsidR="00FD5502" w:rsidRPr="00BD5BBB">
              <w:rPr>
                <w:rFonts w:asciiTheme="minorHAnsi" w:hAnsiTheme="minorHAnsi" w:cstheme="minorHAnsi"/>
                <w:i/>
                <w:szCs w:val="20"/>
              </w:rPr>
              <w:t xml:space="preserve">: </w:t>
            </w:r>
            <w:r w:rsidR="00FD5502" w:rsidRPr="00A261D8">
              <w:rPr>
                <w:rFonts w:asciiTheme="minorHAnsi" w:hAnsiTheme="minorHAnsi" w:cstheme="minorHAnsi"/>
                <w:iCs/>
                <w:szCs w:val="20"/>
              </w:rPr>
              <w:t>DIM</w:t>
            </w:r>
            <w:r w:rsidR="004A40AA" w:rsidRPr="00BD5BBB">
              <w:rPr>
                <w:rFonts w:asciiTheme="minorHAnsi" w:hAnsiTheme="minorHAnsi" w:cstheme="minorHAnsi"/>
                <w:i/>
                <w:szCs w:val="20"/>
              </w:rPr>
              <w:t xml:space="preserve"> </w:t>
            </w:r>
          </w:p>
        </w:tc>
      </w:tr>
      <w:tr w:rsidR="0077088A" w:rsidRPr="00E14539" w14:paraId="1ACDB75F" w14:textId="77777777" w:rsidTr="0003763F">
        <w:tc>
          <w:tcPr>
            <w:tcW w:w="9355" w:type="dxa"/>
            <w:gridSpan w:val="6"/>
            <w:shd w:val="clear" w:color="auto" w:fill="auto"/>
          </w:tcPr>
          <w:p w14:paraId="04B12464" w14:textId="03248307" w:rsidR="0077088A" w:rsidRPr="00BD5BBB" w:rsidRDefault="0077088A" w:rsidP="0003763F">
            <w:pPr>
              <w:spacing w:after="240"/>
              <w:rPr>
                <w:rFonts w:asciiTheme="minorHAnsi" w:hAnsiTheme="minorHAnsi" w:cstheme="minorHAnsi"/>
                <w:b/>
                <w:szCs w:val="20"/>
              </w:rPr>
            </w:pPr>
            <w:r w:rsidRPr="00BD5BBB">
              <w:rPr>
                <w:rFonts w:asciiTheme="minorHAnsi" w:hAnsiTheme="minorHAnsi" w:cstheme="minorHAnsi"/>
                <w:b/>
                <w:szCs w:val="20"/>
              </w:rPr>
              <w:t>Co</w:t>
            </w:r>
            <w:r w:rsidR="0022541B" w:rsidRPr="00BD5BBB">
              <w:rPr>
                <w:rFonts w:asciiTheme="minorHAnsi" w:hAnsiTheme="minorHAnsi" w:cstheme="minorHAnsi"/>
                <w:b/>
                <w:szCs w:val="20"/>
              </w:rPr>
              <w:t xml:space="preserve">ntributing </w:t>
            </w:r>
            <w:r w:rsidRPr="00BD5BBB">
              <w:rPr>
                <w:rFonts w:asciiTheme="minorHAnsi" w:hAnsiTheme="minorHAnsi" w:cstheme="minorHAnsi"/>
                <w:b/>
                <w:szCs w:val="20"/>
              </w:rPr>
              <w:t>Outcome</w:t>
            </w:r>
            <w:r w:rsidR="0022541B" w:rsidRPr="00BD5BBB">
              <w:rPr>
                <w:rFonts w:asciiTheme="minorHAnsi" w:hAnsiTheme="minorHAnsi" w:cstheme="minorHAnsi"/>
                <w:b/>
                <w:szCs w:val="20"/>
              </w:rPr>
              <w:t xml:space="preserve"> (UNDAF/CPD, RPD, GPD)</w:t>
            </w:r>
            <w:r w:rsidRPr="00BD5BBB">
              <w:rPr>
                <w:rFonts w:asciiTheme="minorHAnsi" w:hAnsiTheme="minorHAnsi" w:cstheme="minorHAnsi"/>
                <w:i/>
                <w:szCs w:val="20"/>
              </w:rPr>
              <w:t xml:space="preserve">: </w:t>
            </w:r>
            <w:r w:rsidR="00655B33">
              <w:rPr>
                <w:rFonts w:asciiTheme="minorHAnsi" w:hAnsiTheme="minorHAnsi" w:cstheme="minorHAnsi"/>
                <w:iCs/>
                <w:szCs w:val="20"/>
              </w:rPr>
              <w:t xml:space="preserve"> </w:t>
            </w:r>
            <w:r w:rsidR="00655B33" w:rsidRPr="00966FF0">
              <w:rPr>
                <w:rFonts w:asciiTheme="minorHAnsi" w:hAnsiTheme="minorHAnsi" w:cstheme="minorHAnsi"/>
                <w:iCs/>
                <w:szCs w:val="20"/>
              </w:rPr>
              <w:t>R</w:t>
            </w:r>
            <w:r w:rsidR="00700F24" w:rsidRPr="00966FF0">
              <w:rPr>
                <w:rFonts w:asciiTheme="minorHAnsi" w:hAnsiTheme="minorHAnsi" w:cstheme="minorHAnsi"/>
                <w:iCs/>
                <w:szCs w:val="20"/>
              </w:rPr>
              <w:t>P</w:t>
            </w:r>
            <w:r w:rsidR="00655B33" w:rsidRPr="00655B33">
              <w:rPr>
                <w:rFonts w:asciiTheme="minorHAnsi" w:hAnsiTheme="minorHAnsi" w:cstheme="minorHAnsi"/>
                <w:iCs/>
                <w:szCs w:val="20"/>
              </w:rPr>
              <w:t>D</w:t>
            </w:r>
            <w:r w:rsidR="00700F24" w:rsidRPr="00966FF0">
              <w:rPr>
                <w:rFonts w:asciiTheme="minorHAnsi" w:hAnsiTheme="minorHAnsi" w:cstheme="minorHAnsi"/>
                <w:iCs/>
                <w:szCs w:val="20"/>
              </w:rPr>
              <w:t xml:space="preserve"> OUTCOME 1 - Accelerating structural transformations through more effective governance systems</w:t>
            </w:r>
          </w:p>
        </w:tc>
      </w:tr>
      <w:tr w:rsidR="0077088A" w:rsidRPr="00E14539" w14:paraId="3521882F" w14:textId="77777777" w:rsidTr="00BD5BBB">
        <w:trPr>
          <w:trHeight w:val="656"/>
        </w:trPr>
        <w:tc>
          <w:tcPr>
            <w:tcW w:w="4585" w:type="dxa"/>
            <w:gridSpan w:val="3"/>
            <w:shd w:val="clear" w:color="auto" w:fill="auto"/>
          </w:tcPr>
          <w:p w14:paraId="610073F8" w14:textId="7A93CE29" w:rsidR="003E4B9D" w:rsidRPr="00BD5BBB" w:rsidRDefault="0077088A" w:rsidP="00FD5502">
            <w:pPr>
              <w:spacing w:after="240"/>
              <w:rPr>
                <w:rFonts w:asciiTheme="minorHAnsi" w:hAnsiTheme="minorHAnsi" w:cstheme="minorHAnsi"/>
                <w:i/>
                <w:szCs w:val="20"/>
              </w:rPr>
            </w:pPr>
            <w:r w:rsidRPr="00BD5BBB">
              <w:rPr>
                <w:rFonts w:asciiTheme="minorHAnsi" w:hAnsiTheme="minorHAnsi" w:cstheme="minorHAnsi"/>
                <w:b/>
                <w:szCs w:val="20"/>
              </w:rPr>
              <w:t xml:space="preserve">UNDP Social and Environmental Screening Category:  </w:t>
            </w:r>
            <w:r w:rsidR="00921DF4" w:rsidRPr="00921DF4">
              <w:rPr>
                <w:rFonts w:asciiTheme="minorHAnsi" w:hAnsiTheme="minorHAnsi" w:cstheme="minorHAnsi"/>
                <w:bCs/>
                <w:szCs w:val="20"/>
              </w:rPr>
              <w:t>Low</w:t>
            </w:r>
            <w:r w:rsidR="00FC50D9">
              <w:rPr>
                <w:rFonts w:asciiTheme="minorHAnsi" w:hAnsiTheme="minorHAnsi" w:cstheme="minorHAnsi"/>
                <w:bCs/>
                <w:szCs w:val="20"/>
              </w:rPr>
              <w:t xml:space="preserve"> Risk</w:t>
            </w:r>
          </w:p>
        </w:tc>
        <w:tc>
          <w:tcPr>
            <w:tcW w:w="4770" w:type="dxa"/>
            <w:gridSpan w:val="3"/>
            <w:shd w:val="clear" w:color="auto" w:fill="auto"/>
          </w:tcPr>
          <w:p w14:paraId="696DD216" w14:textId="0C29CC78" w:rsidR="003E0CDB" w:rsidRPr="00BD5BBB" w:rsidRDefault="0077088A" w:rsidP="003E0CDB">
            <w:pPr>
              <w:spacing w:after="240"/>
              <w:rPr>
                <w:rFonts w:asciiTheme="minorHAnsi" w:hAnsiTheme="minorHAnsi" w:cstheme="minorHAnsi"/>
                <w:i/>
              </w:rPr>
            </w:pPr>
            <w:r w:rsidRPr="00BD5BBB">
              <w:rPr>
                <w:rFonts w:asciiTheme="minorHAnsi" w:hAnsiTheme="minorHAnsi" w:cstheme="minorHAnsi"/>
                <w:b/>
                <w:szCs w:val="20"/>
              </w:rPr>
              <w:t xml:space="preserve">UNDP Gender Marker: </w:t>
            </w:r>
            <w:r w:rsidR="0096463A" w:rsidRPr="00921DF4">
              <w:rPr>
                <w:rFonts w:asciiTheme="minorHAnsi" w:hAnsiTheme="minorHAnsi" w:cstheme="minorHAnsi"/>
                <w:bCs/>
                <w:szCs w:val="20"/>
              </w:rPr>
              <w:t xml:space="preserve">GEN </w:t>
            </w:r>
            <w:r w:rsidR="00FD5502" w:rsidRPr="00921DF4">
              <w:rPr>
                <w:rFonts w:asciiTheme="minorHAnsi" w:hAnsiTheme="minorHAnsi" w:cstheme="minorHAnsi"/>
                <w:bCs/>
                <w:iCs/>
                <w:szCs w:val="20"/>
              </w:rPr>
              <w:t>2</w:t>
            </w:r>
          </w:p>
        </w:tc>
      </w:tr>
      <w:tr w:rsidR="0077088A" w:rsidRPr="00E14539" w14:paraId="57A3A4A9" w14:textId="77777777" w:rsidTr="0003763F">
        <w:tc>
          <w:tcPr>
            <w:tcW w:w="4585" w:type="dxa"/>
            <w:gridSpan w:val="3"/>
            <w:shd w:val="clear" w:color="auto" w:fill="auto"/>
          </w:tcPr>
          <w:p w14:paraId="62724605" w14:textId="7C717227" w:rsidR="0053772A" w:rsidRPr="00057CD6" w:rsidRDefault="0077088A" w:rsidP="00057CD6">
            <w:r w:rsidRPr="00BD5BBB">
              <w:rPr>
                <w:rFonts w:asciiTheme="minorHAnsi" w:hAnsiTheme="minorHAnsi" w:cstheme="minorHAnsi"/>
                <w:b/>
                <w:szCs w:val="20"/>
              </w:rPr>
              <w:t xml:space="preserve">Atlas </w:t>
            </w:r>
            <w:r w:rsidR="00BE3632" w:rsidRPr="00BD5BBB">
              <w:rPr>
                <w:rFonts w:asciiTheme="minorHAnsi" w:hAnsiTheme="minorHAnsi" w:cstheme="minorHAnsi"/>
                <w:b/>
                <w:szCs w:val="20"/>
                <w:lang w:eastAsia="zh-CN"/>
              </w:rPr>
              <w:t xml:space="preserve">Award </w:t>
            </w:r>
            <w:r w:rsidR="00133018" w:rsidRPr="00BD5BBB">
              <w:rPr>
                <w:rFonts w:asciiTheme="minorHAnsi" w:hAnsiTheme="minorHAnsi" w:cstheme="minorHAnsi"/>
                <w:b/>
                <w:szCs w:val="20"/>
                <w:lang w:eastAsia="zh-CN"/>
              </w:rPr>
              <w:t>ID</w:t>
            </w:r>
            <w:r w:rsidR="0053772A" w:rsidRPr="00BD5BBB">
              <w:rPr>
                <w:rFonts w:asciiTheme="minorHAnsi" w:hAnsiTheme="minorHAnsi" w:cstheme="minorHAnsi"/>
                <w:b/>
                <w:szCs w:val="20"/>
              </w:rPr>
              <w:t>:</w:t>
            </w:r>
            <w:r w:rsidRPr="00BD5BBB">
              <w:rPr>
                <w:rFonts w:asciiTheme="minorHAnsi" w:hAnsiTheme="minorHAnsi" w:cstheme="minorHAnsi"/>
                <w:b/>
                <w:szCs w:val="20"/>
              </w:rPr>
              <w:t xml:space="preserve">  </w:t>
            </w:r>
            <w:r w:rsidR="00057CD6" w:rsidRPr="00057CD6">
              <w:rPr>
                <w:rFonts w:asciiTheme="minorHAnsi" w:hAnsiTheme="minorHAnsi" w:cstheme="minorHAnsi"/>
                <w:color w:val="222222"/>
                <w:shd w:val="clear" w:color="auto" w:fill="FFFFFF"/>
              </w:rPr>
              <w:t>00122005</w:t>
            </w:r>
          </w:p>
        </w:tc>
        <w:tc>
          <w:tcPr>
            <w:tcW w:w="4770" w:type="dxa"/>
            <w:gridSpan w:val="3"/>
            <w:shd w:val="clear" w:color="auto" w:fill="auto"/>
          </w:tcPr>
          <w:p w14:paraId="54F50A94" w14:textId="63D5297B" w:rsidR="0077088A" w:rsidRPr="00057CD6" w:rsidRDefault="0077088A" w:rsidP="00D10E95">
            <w:r w:rsidRPr="00BD5BBB">
              <w:rPr>
                <w:rFonts w:asciiTheme="minorHAnsi" w:hAnsiTheme="minorHAnsi" w:cstheme="minorHAnsi"/>
                <w:b/>
                <w:szCs w:val="20"/>
              </w:rPr>
              <w:t xml:space="preserve">Atlas </w:t>
            </w:r>
            <w:r w:rsidR="00BE3632" w:rsidRPr="00BD5BBB">
              <w:rPr>
                <w:rFonts w:asciiTheme="minorHAnsi" w:hAnsiTheme="minorHAnsi" w:cstheme="minorHAnsi"/>
                <w:b/>
                <w:szCs w:val="20"/>
              </w:rPr>
              <w:t>Project/</w:t>
            </w:r>
            <w:r w:rsidR="00133018" w:rsidRPr="00BD5BBB">
              <w:rPr>
                <w:rFonts w:asciiTheme="minorHAnsi" w:hAnsiTheme="minorHAnsi" w:cstheme="minorHAnsi"/>
                <w:b/>
                <w:szCs w:val="20"/>
              </w:rPr>
              <w:t>O</w:t>
            </w:r>
            <w:r w:rsidRPr="00BD5BBB">
              <w:rPr>
                <w:rFonts w:asciiTheme="minorHAnsi" w:hAnsiTheme="minorHAnsi" w:cstheme="minorHAnsi"/>
                <w:b/>
                <w:szCs w:val="20"/>
                <w:lang w:eastAsia="zh-CN"/>
              </w:rPr>
              <w:t>utput</w:t>
            </w:r>
            <w:r w:rsidR="00133018" w:rsidRPr="00BD5BBB">
              <w:rPr>
                <w:rFonts w:asciiTheme="minorHAnsi" w:hAnsiTheme="minorHAnsi" w:cstheme="minorHAnsi"/>
                <w:b/>
                <w:szCs w:val="20"/>
                <w:lang w:eastAsia="zh-CN"/>
              </w:rPr>
              <w:t xml:space="preserve"> ID</w:t>
            </w:r>
            <w:r w:rsidRPr="00BD5BBB">
              <w:rPr>
                <w:rFonts w:asciiTheme="minorHAnsi" w:hAnsiTheme="minorHAnsi" w:cstheme="minorHAnsi"/>
                <w:b/>
                <w:szCs w:val="20"/>
              </w:rPr>
              <w:t xml:space="preserve">:  </w:t>
            </w:r>
            <w:r w:rsidR="00057CD6" w:rsidRPr="00057CD6">
              <w:rPr>
                <w:rFonts w:asciiTheme="minorHAnsi" w:hAnsiTheme="minorHAnsi" w:cstheme="minorHAnsi"/>
                <w:color w:val="222222"/>
                <w:shd w:val="clear" w:color="auto" w:fill="FFFFFF"/>
              </w:rPr>
              <w:t>00117767</w:t>
            </w:r>
          </w:p>
        </w:tc>
      </w:tr>
      <w:tr w:rsidR="0077088A" w:rsidRPr="00E14539" w14:paraId="1DF4F63F" w14:textId="77777777" w:rsidTr="0003763F">
        <w:tc>
          <w:tcPr>
            <w:tcW w:w="4585" w:type="dxa"/>
            <w:gridSpan w:val="3"/>
            <w:shd w:val="clear" w:color="auto" w:fill="auto"/>
          </w:tcPr>
          <w:p w14:paraId="3BF0B984" w14:textId="1E188DAB" w:rsidR="0077088A" w:rsidRPr="00BD5BBB" w:rsidRDefault="0077088A" w:rsidP="0003763F">
            <w:pPr>
              <w:spacing w:after="240"/>
              <w:rPr>
                <w:rFonts w:asciiTheme="minorHAnsi" w:hAnsiTheme="minorHAnsi" w:cstheme="minorHAnsi"/>
                <w:b/>
                <w:szCs w:val="20"/>
              </w:rPr>
            </w:pPr>
            <w:r w:rsidRPr="00BD5BBB">
              <w:rPr>
                <w:rFonts w:asciiTheme="minorHAnsi" w:hAnsiTheme="minorHAnsi" w:cstheme="minorHAnsi"/>
                <w:b/>
                <w:szCs w:val="20"/>
              </w:rPr>
              <w:t>UNDP-GEF PIMS ID</w:t>
            </w:r>
            <w:r w:rsidR="0089430E" w:rsidRPr="00BD5BBB">
              <w:rPr>
                <w:rFonts w:asciiTheme="minorHAnsi" w:hAnsiTheme="minorHAnsi" w:cstheme="minorHAnsi"/>
                <w:b/>
                <w:szCs w:val="20"/>
              </w:rPr>
              <w:t xml:space="preserve"> number</w:t>
            </w:r>
            <w:r w:rsidRPr="00BD5BBB">
              <w:rPr>
                <w:rFonts w:asciiTheme="minorHAnsi" w:hAnsiTheme="minorHAnsi" w:cstheme="minorHAnsi"/>
                <w:b/>
                <w:szCs w:val="20"/>
              </w:rPr>
              <w:t xml:space="preserve">:  </w:t>
            </w:r>
            <w:r w:rsidR="00FD5502" w:rsidRPr="00BD5BBB">
              <w:rPr>
                <w:rFonts w:asciiTheme="minorHAnsi" w:hAnsiTheme="minorHAnsi" w:cstheme="minorHAnsi"/>
                <w:iCs/>
                <w:szCs w:val="20"/>
              </w:rPr>
              <w:t>6277</w:t>
            </w:r>
          </w:p>
        </w:tc>
        <w:tc>
          <w:tcPr>
            <w:tcW w:w="4770" w:type="dxa"/>
            <w:gridSpan w:val="3"/>
            <w:shd w:val="clear" w:color="auto" w:fill="auto"/>
          </w:tcPr>
          <w:p w14:paraId="1D09D9CB" w14:textId="3DFBAE1D" w:rsidR="0077088A" w:rsidRPr="00BD5BBB" w:rsidRDefault="0077088A" w:rsidP="0003763F">
            <w:pPr>
              <w:spacing w:after="240"/>
              <w:rPr>
                <w:rFonts w:asciiTheme="minorHAnsi" w:hAnsiTheme="minorHAnsi" w:cstheme="minorHAnsi"/>
                <w:b/>
                <w:szCs w:val="20"/>
              </w:rPr>
            </w:pPr>
            <w:r w:rsidRPr="00BD5BBB">
              <w:rPr>
                <w:rFonts w:asciiTheme="minorHAnsi" w:hAnsiTheme="minorHAnsi" w:cstheme="minorHAnsi"/>
                <w:b/>
                <w:szCs w:val="20"/>
              </w:rPr>
              <w:t>GEF</w:t>
            </w:r>
            <w:r w:rsidR="00ED625F" w:rsidRPr="00BD5BBB">
              <w:rPr>
                <w:rFonts w:asciiTheme="minorHAnsi" w:hAnsiTheme="minorHAnsi" w:cstheme="minorHAnsi"/>
                <w:b/>
                <w:szCs w:val="20"/>
              </w:rPr>
              <w:t xml:space="preserve"> Project </w:t>
            </w:r>
            <w:r w:rsidRPr="00BD5BBB">
              <w:rPr>
                <w:rFonts w:asciiTheme="minorHAnsi" w:hAnsiTheme="minorHAnsi" w:cstheme="minorHAnsi"/>
                <w:b/>
                <w:szCs w:val="20"/>
              </w:rPr>
              <w:t>ID</w:t>
            </w:r>
            <w:r w:rsidR="0089430E" w:rsidRPr="00BD5BBB">
              <w:rPr>
                <w:rFonts w:asciiTheme="minorHAnsi" w:hAnsiTheme="minorHAnsi" w:cstheme="minorHAnsi"/>
                <w:b/>
                <w:szCs w:val="20"/>
              </w:rPr>
              <w:t xml:space="preserve"> number</w:t>
            </w:r>
            <w:r w:rsidRPr="00BD5BBB">
              <w:rPr>
                <w:rFonts w:asciiTheme="minorHAnsi" w:hAnsiTheme="minorHAnsi" w:cstheme="minorHAnsi"/>
                <w:b/>
                <w:szCs w:val="20"/>
              </w:rPr>
              <w:t>:</w:t>
            </w:r>
            <w:r w:rsidR="00FD5502" w:rsidRPr="00BD5BBB">
              <w:rPr>
                <w:rFonts w:asciiTheme="minorHAnsi" w:hAnsiTheme="minorHAnsi" w:cstheme="minorHAnsi"/>
                <w:b/>
                <w:szCs w:val="20"/>
              </w:rPr>
              <w:t xml:space="preserve"> </w:t>
            </w:r>
            <w:r w:rsidR="006003F8" w:rsidRPr="00921DF4">
              <w:rPr>
                <w:rFonts w:asciiTheme="minorHAnsi" w:hAnsiTheme="minorHAnsi" w:cstheme="minorHAnsi"/>
                <w:bCs/>
                <w:szCs w:val="20"/>
              </w:rPr>
              <w:t>10128</w:t>
            </w:r>
          </w:p>
        </w:tc>
      </w:tr>
      <w:tr w:rsidR="00CA6792" w:rsidRPr="00E14539" w14:paraId="286A8DAD" w14:textId="77777777" w:rsidTr="00CA6792">
        <w:trPr>
          <w:trHeight w:val="350"/>
        </w:trPr>
        <w:tc>
          <w:tcPr>
            <w:tcW w:w="9355" w:type="dxa"/>
            <w:gridSpan w:val="6"/>
            <w:shd w:val="clear" w:color="auto" w:fill="auto"/>
          </w:tcPr>
          <w:p w14:paraId="59979CE3" w14:textId="78346111" w:rsidR="00CA6792" w:rsidRPr="00BD5BBB" w:rsidRDefault="00CA6792" w:rsidP="0003763F">
            <w:pPr>
              <w:spacing w:after="240"/>
              <w:rPr>
                <w:rFonts w:asciiTheme="minorHAnsi" w:hAnsiTheme="minorHAnsi" w:cstheme="minorHAnsi"/>
                <w:b/>
                <w:iCs/>
                <w:szCs w:val="20"/>
              </w:rPr>
            </w:pPr>
            <w:r w:rsidRPr="00BD5BBB">
              <w:rPr>
                <w:rFonts w:asciiTheme="minorHAnsi" w:hAnsiTheme="minorHAnsi" w:cstheme="minorHAnsi"/>
                <w:b/>
                <w:szCs w:val="20"/>
              </w:rPr>
              <w:t>LPAC meeting date:</w:t>
            </w:r>
            <w:r w:rsidR="0096463A">
              <w:rPr>
                <w:rFonts w:asciiTheme="minorHAnsi" w:hAnsiTheme="minorHAnsi" w:cstheme="minorHAnsi"/>
                <w:b/>
                <w:szCs w:val="20"/>
              </w:rPr>
              <w:t xml:space="preserve"> </w:t>
            </w:r>
            <w:r w:rsidR="00DF00A0" w:rsidRPr="006E0E28">
              <w:rPr>
                <w:rFonts w:asciiTheme="minorHAnsi" w:hAnsiTheme="minorHAnsi" w:cstheme="minorHAnsi"/>
                <w:bCs/>
                <w:szCs w:val="20"/>
              </w:rPr>
              <w:t>15</w:t>
            </w:r>
            <w:r w:rsidR="006E0E28" w:rsidRPr="006E0E28">
              <w:rPr>
                <w:rFonts w:asciiTheme="minorHAnsi" w:hAnsiTheme="minorHAnsi" w:cstheme="minorHAnsi"/>
                <w:bCs/>
                <w:szCs w:val="20"/>
              </w:rPr>
              <w:t xml:space="preserve"> -22 April </w:t>
            </w:r>
            <w:r w:rsidR="00DF00A0" w:rsidRPr="006E0E28">
              <w:rPr>
                <w:rFonts w:asciiTheme="minorHAnsi" w:hAnsiTheme="minorHAnsi" w:cstheme="minorHAnsi"/>
                <w:bCs/>
                <w:szCs w:val="20"/>
              </w:rPr>
              <w:t>2020</w:t>
            </w:r>
          </w:p>
        </w:tc>
      </w:tr>
      <w:tr w:rsidR="0007025D" w:rsidRPr="00E14539" w14:paraId="52295732" w14:textId="77777777" w:rsidTr="00CA6792">
        <w:trPr>
          <w:trHeight w:val="350"/>
        </w:trPr>
        <w:tc>
          <w:tcPr>
            <w:tcW w:w="9355" w:type="dxa"/>
            <w:gridSpan w:val="6"/>
            <w:shd w:val="clear" w:color="auto" w:fill="auto"/>
          </w:tcPr>
          <w:p w14:paraId="1AC9FE31" w14:textId="0FD70F78" w:rsidR="0007025D" w:rsidRPr="00BD5BBB" w:rsidRDefault="008800E4" w:rsidP="0003763F">
            <w:pPr>
              <w:spacing w:after="240"/>
              <w:rPr>
                <w:rFonts w:asciiTheme="minorHAnsi" w:hAnsiTheme="minorHAnsi" w:cstheme="minorHAnsi"/>
                <w:b/>
                <w:szCs w:val="20"/>
              </w:rPr>
            </w:pPr>
            <w:r w:rsidRPr="00BD5BBB">
              <w:rPr>
                <w:rFonts w:asciiTheme="minorHAnsi" w:hAnsiTheme="minorHAnsi" w:cstheme="minorHAnsi"/>
                <w:b/>
                <w:szCs w:val="20"/>
              </w:rPr>
              <w:t>Latest possible date to s</w:t>
            </w:r>
            <w:r w:rsidR="0007025D" w:rsidRPr="00BD5BBB">
              <w:rPr>
                <w:rFonts w:asciiTheme="minorHAnsi" w:hAnsiTheme="minorHAnsi" w:cstheme="minorHAnsi"/>
                <w:b/>
                <w:szCs w:val="20"/>
              </w:rPr>
              <w:t>ubmi</w:t>
            </w:r>
            <w:r w:rsidRPr="00BD5BBB">
              <w:rPr>
                <w:rFonts w:asciiTheme="minorHAnsi" w:hAnsiTheme="minorHAnsi" w:cstheme="minorHAnsi"/>
                <w:b/>
                <w:szCs w:val="20"/>
              </w:rPr>
              <w:t>t</w:t>
            </w:r>
            <w:r w:rsidR="0007025D" w:rsidRPr="00BD5BBB">
              <w:rPr>
                <w:rFonts w:asciiTheme="minorHAnsi" w:hAnsiTheme="minorHAnsi" w:cstheme="minorHAnsi"/>
                <w:b/>
                <w:szCs w:val="20"/>
              </w:rPr>
              <w:t xml:space="preserve"> to GEF: </w:t>
            </w:r>
            <w:r w:rsidR="00FD2354" w:rsidRPr="00BD5BBB">
              <w:rPr>
                <w:rFonts w:asciiTheme="minorHAnsi" w:hAnsiTheme="minorHAnsi" w:cstheme="minorHAnsi"/>
                <w:iCs/>
                <w:szCs w:val="20"/>
              </w:rPr>
              <w:t>October 31, 2019</w:t>
            </w:r>
          </w:p>
        </w:tc>
      </w:tr>
      <w:tr w:rsidR="0077088A" w:rsidRPr="00E14539" w14:paraId="621CFD58" w14:textId="77777777" w:rsidTr="008800E4">
        <w:trPr>
          <w:trHeight w:val="710"/>
        </w:trPr>
        <w:tc>
          <w:tcPr>
            <w:tcW w:w="4585" w:type="dxa"/>
            <w:gridSpan w:val="3"/>
            <w:shd w:val="clear" w:color="auto" w:fill="auto"/>
          </w:tcPr>
          <w:p w14:paraId="0E8D0A02" w14:textId="7D5EF9E6" w:rsidR="0077088A" w:rsidRPr="00FA582E" w:rsidRDefault="0077088A" w:rsidP="0003763F">
            <w:pPr>
              <w:spacing w:after="240"/>
              <w:rPr>
                <w:rFonts w:asciiTheme="minorHAnsi" w:hAnsiTheme="minorHAnsi" w:cstheme="minorHAnsi"/>
                <w:b/>
                <w:szCs w:val="20"/>
              </w:rPr>
            </w:pPr>
            <w:r w:rsidRPr="00FA582E">
              <w:rPr>
                <w:rFonts w:asciiTheme="minorHAnsi" w:hAnsiTheme="minorHAnsi" w:cstheme="minorHAnsi"/>
                <w:b/>
                <w:szCs w:val="20"/>
              </w:rPr>
              <w:t xml:space="preserve">Planned start date: </w:t>
            </w:r>
            <w:r w:rsidR="005C464B" w:rsidRPr="00FA582E">
              <w:rPr>
                <w:rFonts w:asciiTheme="minorHAnsi" w:hAnsiTheme="minorHAnsi" w:cstheme="minorHAnsi"/>
                <w:iCs/>
                <w:szCs w:val="20"/>
              </w:rPr>
              <w:t>Ju</w:t>
            </w:r>
            <w:r w:rsidR="0053349C" w:rsidRPr="00FA582E">
              <w:rPr>
                <w:rFonts w:asciiTheme="minorHAnsi" w:hAnsiTheme="minorHAnsi" w:cstheme="minorHAnsi"/>
                <w:iCs/>
                <w:szCs w:val="20"/>
              </w:rPr>
              <w:t>ly</w:t>
            </w:r>
            <w:r w:rsidR="005C464B" w:rsidRPr="00FA582E">
              <w:rPr>
                <w:rFonts w:asciiTheme="minorHAnsi" w:hAnsiTheme="minorHAnsi" w:cstheme="minorHAnsi"/>
                <w:iCs/>
                <w:szCs w:val="20"/>
              </w:rPr>
              <w:t xml:space="preserve"> </w:t>
            </w:r>
            <w:r w:rsidR="0053349C" w:rsidRPr="00FA582E">
              <w:rPr>
                <w:rFonts w:asciiTheme="minorHAnsi" w:hAnsiTheme="minorHAnsi" w:cstheme="minorHAnsi"/>
                <w:iCs/>
                <w:szCs w:val="20"/>
              </w:rPr>
              <w:t>1</w:t>
            </w:r>
            <w:r w:rsidR="0053349C" w:rsidRPr="00FA582E">
              <w:rPr>
                <w:rFonts w:asciiTheme="minorHAnsi" w:hAnsiTheme="minorHAnsi" w:cstheme="minorHAnsi"/>
                <w:iCs/>
                <w:szCs w:val="20"/>
                <w:vertAlign w:val="superscript"/>
              </w:rPr>
              <w:t>st</w:t>
            </w:r>
            <w:r w:rsidR="00FD5502" w:rsidRPr="00FA582E">
              <w:rPr>
                <w:rFonts w:asciiTheme="minorHAnsi" w:hAnsiTheme="minorHAnsi" w:cstheme="minorHAnsi"/>
                <w:iCs/>
                <w:szCs w:val="20"/>
              </w:rPr>
              <w:t>, 2020</w:t>
            </w:r>
          </w:p>
        </w:tc>
        <w:tc>
          <w:tcPr>
            <w:tcW w:w="4770" w:type="dxa"/>
            <w:gridSpan w:val="3"/>
            <w:shd w:val="clear" w:color="auto" w:fill="auto"/>
          </w:tcPr>
          <w:p w14:paraId="53C5B0D0" w14:textId="2BA59B63" w:rsidR="0077088A" w:rsidRPr="00FA582E" w:rsidRDefault="0077088A" w:rsidP="0003763F">
            <w:pPr>
              <w:spacing w:after="240"/>
              <w:rPr>
                <w:rFonts w:asciiTheme="minorHAnsi" w:hAnsiTheme="minorHAnsi" w:cstheme="minorHAnsi"/>
                <w:i/>
                <w:szCs w:val="20"/>
              </w:rPr>
            </w:pPr>
            <w:r w:rsidRPr="00FA582E">
              <w:rPr>
                <w:rFonts w:asciiTheme="minorHAnsi" w:hAnsiTheme="minorHAnsi" w:cstheme="minorHAnsi"/>
                <w:b/>
                <w:szCs w:val="20"/>
              </w:rPr>
              <w:t xml:space="preserve">Planned end date:  </w:t>
            </w:r>
            <w:r w:rsidR="005C464B" w:rsidRPr="00FA582E">
              <w:rPr>
                <w:rFonts w:asciiTheme="minorHAnsi" w:hAnsiTheme="minorHAnsi" w:cstheme="minorHAnsi"/>
                <w:bCs/>
                <w:szCs w:val="20"/>
              </w:rPr>
              <w:t>Ju</w:t>
            </w:r>
            <w:r w:rsidR="0053349C" w:rsidRPr="00FA582E">
              <w:rPr>
                <w:rFonts w:asciiTheme="minorHAnsi" w:hAnsiTheme="minorHAnsi" w:cstheme="minorHAnsi"/>
                <w:bCs/>
                <w:szCs w:val="20"/>
              </w:rPr>
              <w:t>ne 30</w:t>
            </w:r>
            <w:r w:rsidR="0053349C" w:rsidRPr="00FA582E">
              <w:rPr>
                <w:rFonts w:asciiTheme="minorHAnsi" w:hAnsiTheme="minorHAnsi" w:cstheme="minorHAnsi"/>
                <w:bCs/>
                <w:szCs w:val="20"/>
                <w:vertAlign w:val="superscript"/>
              </w:rPr>
              <w:t>th</w:t>
            </w:r>
            <w:r w:rsidR="00FD5502" w:rsidRPr="00FA582E">
              <w:rPr>
                <w:rFonts w:asciiTheme="minorHAnsi" w:hAnsiTheme="minorHAnsi" w:cstheme="minorHAnsi"/>
                <w:bCs/>
                <w:szCs w:val="20"/>
              </w:rPr>
              <w:t xml:space="preserve">, </w:t>
            </w:r>
            <w:r w:rsidR="006E7FB3" w:rsidRPr="00FA582E">
              <w:rPr>
                <w:rFonts w:asciiTheme="minorHAnsi" w:hAnsiTheme="minorHAnsi" w:cstheme="minorHAnsi"/>
                <w:bCs/>
                <w:szCs w:val="20"/>
              </w:rPr>
              <w:t>2023</w:t>
            </w:r>
          </w:p>
        </w:tc>
      </w:tr>
      <w:tr w:rsidR="00D02EB4" w:rsidRPr="00E14539" w14:paraId="55F4B41B" w14:textId="77777777" w:rsidTr="005C6299">
        <w:tc>
          <w:tcPr>
            <w:tcW w:w="4585" w:type="dxa"/>
            <w:gridSpan w:val="3"/>
            <w:shd w:val="clear" w:color="auto" w:fill="auto"/>
          </w:tcPr>
          <w:p w14:paraId="0D2FF462" w14:textId="6DCA1AFC" w:rsidR="00D02EB4" w:rsidRPr="00BD5BBB" w:rsidRDefault="00D02EB4" w:rsidP="005C6299">
            <w:pPr>
              <w:spacing w:after="240"/>
              <w:rPr>
                <w:rFonts w:asciiTheme="minorHAnsi" w:hAnsiTheme="minorHAnsi" w:cstheme="minorHAnsi"/>
                <w:b/>
                <w:szCs w:val="20"/>
              </w:rPr>
            </w:pPr>
            <w:r w:rsidRPr="00BD5BBB">
              <w:rPr>
                <w:rFonts w:asciiTheme="minorHAnsi" w:hAnsiTheme="minorHAnsi" w:cstheme="minorHAnsi"/>
                <w:b/>
                <w:szCs w:val="20"/>
              </w:rPr>
              <w:t xml:space="preserve">Expected date of posting of Mid-Term Review to ERC: </w:t>
            </w:r>
            <w:r w:rsidR="00FD5502" w:rsidRPr="00BD5BBB">
              <w:rPr>
                <w:rFonts w:asciiTheme="minorHAnsi" w:hAnsiTheme="minorHAnsi" w:cstheme="minorHAnsi"/>
                <w:iCs/>
                <w:szCs w:val="20"/>
              </w:rPr>
              <w:t>N/A</w:t>
            </w:r>
          </w:p>
        </w:tc>
        <w:tc>
          <w:tcPr>
            <w:tcW w:w="4770" w:type="dxa"/>
            <w:gridSpan w:val="3"/>
            <w:shd w:val="clear" w:color="auto" w:fill="auto"/>
          </w:tcPr>
          <w:p w14:paraId="03BF1E29" w14:textId="33CEB7D8" w:rsidR="00D02EB4" w:rsidRPr="00BD5BBB" w:rsidRDefault="00D02EB4" w:rsidP="005C6299">
            <w:pPr>
              <w:spacing w:after="240"/>
              <w:rPr>
                <w:rFonts w:asciiTheme="minorHAnsi" w:hAnsiTheme="minorHAnsi" w:cstheme="minorHAnsi"/>
                <w:b/>
                <w:szCs w:val="20"/>
              </w:rPr>
            </w:pPr>
            <w:r w:rsidRPr="00BD5BBB">
              <w:rPr>
                <w:rFonts w:asciiTheme="minorHAnsi" w:hAnsiTheme="minorHAnsi" w:cstheme="minorHAnsi"/>
                <w:b/>
                <w:szCs w:val="20"/>
              </w:rPr>
              <w:t xml:space="preserve">Expected date of posting Terminal evaluation report to ERC: </w:t>
            </w:r>
            <w:r w:rsidR="00AB4734" w:rsidRPr="00BD5BBB">
              <w:rPr>
                <w:rFonts w:asciiTheme="minorHAnsi" w:hAnsiTheme="minorHAnsi" w:cstheme="minorHAnsi"/>
                <w:iCs/>
                <w:szCs w:val="20"/>
              </w:rPr>
              <w:t>November 30</w:t>
            </w:r>
            <w:r w:rsidR="0034443D" w:rsidRPr="00BD5BBB">
              <w:rPr>
                <w:rFonts w:asciiTheme="minorHAnsi" w:hAnsiTheme="minorHAnsi" w:cstheme="minorHAnsi"/>
                <w:iCs/>
                <w:szCs w:val="20"/>
              </w:rPr>
              <w:t>, 2022</w:t>
            </w:r>
          </w:p>
        </w:tc>
      </w:tr>
      <w:tr w:rsidR="009E44C7" w:rsidRPr="00921DF4" w14:paraId="1D08B1B5" w14:textId="77777777" w:rsidTr="00966FF0">
        <w:trPr>
          <w:trHeight w:val="710"/>
        </w:trPr>
        <w:tc>
          <w:tcPr>
            <w:tcW w:w="9355" w:type="dxa"/>
            <w:gridSpan w:val="6"/>
            <w:shd w:val="clear" w:color="auto" w:fill="auto"/>
          </w:tcPr>
          <w:p w14:paraId="51253FAD" w14:textId="56EDC76D" w:rsidR="009E44C7" w:rsidRPr="00921DF4" w:rsidRDefault="009E44C7" w:rsidP="00FD5502">
            <w:pPr>
              <w:spacing w:after="240"/>
              <w:rPr>
                <w:rFonts w:asciiTheme="minorHAnsi" w:hAnsiTheme="minorHAnsi" w:cstheme="minorHAnsi"/>
                <w:b/>
                <w:sz w:val="22"/>
                <w:szCs w:val="22"/>
              </w:rPr>
            </w:pPr>
            <w:bookmarkStart w:id="1" w:name="_Hlk38635343"/>
            <w:r w:rsidRPr="00921DF4">
              <w:rPr>
                <w:rFonts w:asciiTheme="minorHAnsi" w:hAnsiTheme="minorHAnsi" w:cstheme="minorHAnsi"/>
                <w:b/>
                <w:sz w:val="22"/>
                <w:szCs w:val="22"/>
              </w:rPr>
              <w:t>Brief project description:</w:t>
            </w:r>
            <w:r w:rsidR="0089430E" w:rsidRPr="00921DF4">
              <w:rPr>
                <w:rFonts w:asciiTheme="minorHAnsi" w:hAnsiTheme="minorHAnsi" w:cstheme="minorHAnsi"/>
                <w:b/>
                <w:sz w:val="22"/>
                <w:szCs w:val="22"/>
              </w:rPr>
              <w:t xml:space="preserve"> </w:t>
            </w:r>
            <w:r w:rsidR="00FD5502" w:rsidRPr="00921DF4">
              <w:rPr>
                <w:rFonts w:asciiTheme="minorHAnsi" w:hAnsiTheme="minorHAnsi" w:cstheme="minorHAnsi"/>
                <w:sz w:val="22"/>
                <w:szCs w:val="22"/>
              </w:rPr>
              <w:t>The overall objective of the project is to provide streamlined support and capacity building at the country, regional, and global level to improve reporting capacity of countries and enhanced transparency frameworks to allow developing countries to meet commitments under Article 13 of the Paris Agreement. Component 1 of the project will focus on streamlined knowledge development and delivery in support of Article 13.  It will design and build a streamlined platform for climate change reporting and transparency information; maintain content and features for the platform; and develop knowledge products, including their associated training modules, for dissemination through the platform and through other events</w:t>
            </w:r>
            <w:r w:rsidR="00BD5356" w:rsidRPr="00921DF4">
              <w:rPr>
                <w:rFonts w:asciiTheme="minorHAnsi" w:hAnsiTheme="minorHAnsi" w:cstheme="minorHAnsi"/>
                <w:sz w:val="22"/>
                <w:szCs w:val="22"/>
              </w:rPr>
              <w:t xml:space="preserve">. </w:t>
            </w:r>
            <w:r w:rsidR="00FD5502" w:rsidRPr="00921DF4">
              <w:rPr>
                <w:rFonts w:asciiTheme="minorHAnsi" w:hAnsiTheme="minorHAnsi" w:cstheme="minorHAnsi"/>
                <w:sz w:val="22"/>
                <w:szCs w:val="22"/>
              </w:rPr>
              <w:t xml:space="preserve">Component 2 of the project will support global stakeholder outreach and dissemination of best practices.  It will conduct an annual stocktaking of transparency activities; organize COP side events and other meetings to disseminate </w:t>
            </w:r>
            <w:r w:rsidR="00FD5502" w:rsidRPr="00921DF4">
              <w:rPr>
                <w:rFonts w:asciiTheme="minorHAnsi" w:hAnsiTheme="minorHAnsi" w:cstheme="minorHAnsi"/>
                <w:sz w:val="22"/>
                <w:szCs w:val="22"/>
              </w:rPr>
              <w:lastRenderedPageBreak/>
              <w:t xml:space="preserve">good practice; facilitate </w:t>
            </w:r>
            <w:r w:rsidR="00A015EF" w:rsidRPr="00921DF4">
              <w:rPr>
                <w:rFonts w:asciiTheme="minorHAnsi" w:hAnsiTheme="minorHAnsi" w:cstheme="minorHAnsi"/>
                <w:sz w:val="22"/>
                <w:szCs w:val="22"/>
              </w:rPr>
              <w:t xml:space="preserve">communication </w:t>
            </w:r>
            <w:r w:rsidR="00FD5502" w:rsidRPr="00921DF4">
              <w:rPr>
                <w:rFonts w:asciiTheme="minorHAnsi" w:hAnsiTheme="minorHAnsi" w:cstheme="minorHAnsi"/>
                <w:sz w:val="22"/>
                <w:szCs w:val="22"/>
              </w:rPr>
              <w:t>among donors; and support countries with integrating the UNFCCC gender action plan into their transparency policies, measures, and management.</w:t>
            </w:r>
            <w:r w:rsidR="00FD5502" w:rsidRPr="009C13D7">
              <w:rPr>
                <w:rFonts w:asciiTheme="minorHAnsi" w:hAnsiTheme="minorHAnsi" w:cstheme="minorHAnsi"/>
                <w:sz w:val="22"/>
                <w:szCs w:val="22"/>
              </w:rPr>
              <w:t xml:space="preserve"> </w:t>
            </w:r>
            <w:r w:rsidR="004C01FF" w:rsidRPr="009C13D7">
              <w:rPr>
                <w:rFonts w:asciiTheme="minorHAnsi" w:hAnsiTheme="minorHAnsi" w:cstheme="minorHAnsi"/>
                <w:sz w:val="22"/>
                <w:szCs w:val="22"/>
              </w:rPr>
              <w:t xml:space="preserve"> UNDP will implement Component 2 of the project as described (with the exception of Activity 2.2.4)</w:t>
            </w:r>
            <w:r w:rsidR="008C4945" w:rsidRPr="009C13D7">
              <w:rPr>
                <w:rFonts w:asciiTheme="minorHAnsi" w:hAnsiTheme="minorHAnsi" w:cstheme="minorHAnsi"/>
                <w:sz w:val="22"/>
                <w:szCs w:val="22"/>
              </w:rPr>
              <w:t>.</w:t>
            </w:r>
          </w:p>
        </w:tc>
      </w:tr>
      <w:bookmarkEnd w:id="1"/>
      <w:tr w:rsidR="0077088A" w:rsidRPr="00E14539" w14:paraId="28A6FA5D" w14:textId="77777777" w:rsidTr="000F797F">
        <w:trPr>
          <w:trHeight w:val="377"/>
        </w:trPr>
        <w:tc>
          <w:tcPr>
            <w:tcW w:w="9355" w:type="dxa"/>
            <w:gridSpan w:val="6"/>
            <w:shd w:val="clear" w:color="auto" w:fill="D9D9D9"/>
          </w:tcPr>
          <w:p w14:paraId="719628C5" w14:textId="730B2D32" w:rsidR="0077088A" w:rsidRPr="00117FF9" w:rsidRDefault="00E043C9" w:rsidP="00211C00">
            <w:pPr>
              <w:pStyle w:val="ListParagraph"/>
              <w:numPr>
                <w:ilvl w:val="0"/>
                <w:numId w:val="33"/>
              </w:numPr>
              <w:rPr>
                <w:rFonts w:asciiTheme="minorHAnsi" w:hAnsiTheme="minorHAnsi" w:cstheme="minorHAnsi"/>
                <w:b/>
                <w:smallCaps/>
                <w:sz w:val="20"/>
                <w:szCs w:val="20"/>
              </w:rPr>
            </w:pPr>
            <w:r w:rsidRPr="009F631E">
              <w:rPr>
                <w:rFonts w:asciiTheme="minorHAnsi" w:hAnsiTheme="minorHAnsi" w:cstheme="minorHAnsi"/>
                <w:b/>
                <w:smallCaps/>
                <w:sz w:val="20"/>
                <w:szCs w:val="20"/>
              </w:rPr>
              <w:lastRenderedPageBreak/>
              <w:t>FINANCING PLAN - UNDP</w:t>
            </w:r>
          </w:p>
        </w:tc>
      </w:tr>
      <w:tr w:rsidR="0077088A" w:rsidRPr="00E14539" w14:paraId="635C43EE" w14:textId="77777777" w:rsidTr="0003763F">
        <w:tc>
          <w:tcPr>
            <w:tcW w:w="4585" w:type="dxa"/>
            <w:gridSpan w:val="3"/>
            <w:shd w:val="clear" w:color="auto" w:fill="auto"/>
          </w:tcPr>
          <w:p w14:paraId="28DF91BC" w14:textId="2D19314E" w:rsidR="0077088A" w:rsidRPr="00BD5BBB" w:rsidRDefault="0077088A" w:rsidP="00233D87">
            <w:pPr>
              <w:spacing w:after="240"/>
              <w:jc w:val="right"/>
              <w:rPr>
                <w:rFonts w:asciiTheme="minorHAnsi" w:hAnsiTheme="minorHAnsi" w:cstheme="minorHAnsi"/>
                <w:szCs w:val="20"/>
              </w:rPr>
            </w:pPr>
            <w:r w:rsidRPr="00BD5BBB">
              <w:rPr>
                <w:rFonts w:asciiTheme="minorHAnsi" w:hAnsiTheme="minorHAnsi" w:cstheme="minorHAnsi"/>
                <w:szCs w:val="20"/>
              </w:rPr>
              <w:t xml:space="preserve">GEF Trust Fund </w:t>
            </w:r>
          </w:p>
        </w:tc>
        <w:tc>
          <w:tcPr>
            <w:tcW w:w="4770" w:type="dxa"/>
            <w:gridSpan w:val="3"/>
            <w:shd w:val="clear" w:color="auto" w:fill="auto"/>
          </w:tcPr>
          <w:p w14:paraId="23E6ABDF" w14:textId="6A215AAA" w:rsidR="0077088A" w:rsidRPr="00BD5BBB" w:rsidRDefault="00071E5C" w:rsidP="0003763F">
            <w:pPr>
              <w:spacing w:after="240"/>
              <w:rPr>
                <w:rFonts w:asciiTheme="minorHAnsi" w:hAnsiTheme="minorHAnsi" w:cstheme="minorHAnsi"/>
                <w:szCs w:val="20"/>
              </w:rPr>
            </w:pPr>
            <w:r>
              <w:rPr>
                <w:rFonts w:asciiTheme="minorHAnsi" w:hAnsiTheme="minorHAnsi" w:cstheme="minorHAnsi"/>
                <w:szCs w:val="20"/>
              </w:rPr>
              <w:t>$</w:t>
            </w:r>
            <w:r w:rsidR="00FD5502" w:rsidRPr="00BD5BBB">
              <w:rPr>
                <w:rFonts w:asciiTheme="minorHAnsi" w:hAnsiTheme="minorHAnsi" w:cstheme="minorHAnsi"/>
                <w:szCs w:val="20"/>
              </w:rPr>
              <w:t>1,015,000</w:t>
            </w:r>
          </w:p>
        </w:tc>
      </w:tr>
      <w:tr w:rsidR="0077088A" w:rsidRPr="00E14539" w14:paraId="7CAE087A" w14:textId="77777777" w:rsidTr="0003763F">
        <w:tc>
          <w:tcPr>
            <w:tcW w:w="4585" w:type="dxa"/>
            <w:gridSpan w:val="3"/>
            <w:shd w:val="clear" w:color="auto" w:fill="auto"/>
          </w:tcPr>
          <w:p w14:paraId="65A6EAF5" w14:textId="6E29F994" w:rsidR="0077088A" w:rsidRPr="00BD5BBB" w:rsidRDefault="0077088A" w:rsidP="00233D87">
            <w:pPr>
              <w:spacing w:after="240"/>
              <w:jc w:val="right"/>
              <w:rPr>
                <w:rFonts w:asciiTheme="minorHAnsi" w:hAnsiTheme="minorHAnsi" w:cstheme="minorHAnsi"/>
                <w:szCs w:val="20"/>
              </w:rPr>
            </w:pPr>
            <w:r w:rsidRPr="00BD5BBB">
              <w:rPr>
                <w:rFonts w:asciiTheme="minorHAnsi" w:hAnsiTheme="minorHAnsi" w:cstheme="minorHAnsi"/>
                <w:szCs w:val="20"/>
              </w:rPr>
              <w:t>UNDP TRAC resources</w:t>
            </w:r>
            <w:r w:rsidR="00CA6792" w:rsidRPr="00BD5BBB">
              <w:rPr>
                <w:rFonts w:asciiTheme="minorHAnsi" w:hAnsiTheme="minorHAnsi" w:cstheme="minorHAnsi"/>
                <w:szCs w:val="20"/>
              </w:rPr>
              <w:t xml:space="preserve"> </w:t>
            </w:r>
          </w:p>
        </w:tc>
        <w:tc>
          <w:tcPr>
            <w:tcW w:w="4770" w:type="dxa"/>
            <w:gridSpan w:val="3"/>
            <w:shd w:val="clear" w:color="auto" w:fill="auto"/>
          </w:tcPr>
          <w:p w14:paraId="4F90AF9D" w14:textId="1CA01A94" w:rsidR="0077088A" w:rsidRPr="00BD5BBB" w:rsidRDefault="00071E5C" w:rsidP="0003763F">
            <w:pPr>
              <w:spacing w:after="240"/>
              <w:rPr>
                <w:rFonts w:asciiTheme="minorHAnsi" w:hAnsiTheme="minorHAnsi" w:cstheme="minorHAnsi"/>
                <w:szCs w:val="20"/>
              </w:rPr>
            </w:pPr>
            <w:r>
              <w:rPr>
                <w:rFonts w:asciiTheme="minorHAnsi" w:hAnsiTheme="minorHAnsi" w:cstheme="minorHAnsi"/>
                <w:szCs w:val="20"/>
              </w:rPr>
              <w:t>$</w:t>
            </w:r>
            <w:r w:rsidR="00FD5502" w:rsidRPr="00BD5BBB">
              <w:rPr>
                <w:rFonts w:asciiTheme="minorHAnsi" w:hAnsiTheme="minorHAnsi" w:cstheme="minorHAnsi"/>
                <w:szCs w:val="20"/>
              </w:rPr>
              <w:t>0</w:t>
            </w:r>
          </w:p>
        </w:tc>
      </w:tr>
      <w:tr w:rsidR="0077088A" w:rsidRPr="00E14539" w14:paraId="38B7069B" w14:textId="77777777" w:rsidTr="0003763F">
        <w:tc>
          <w:tcPr>
            <w:tcW w:w="4585" w:type="dxa"/>
            <w:gridSpan w:val="3"/>
            <w:shd w:val="clear" w:color="auto" w:fill="auto"/>
          </w:tcPr>
          <w:p w14:paraId="3B88267C" w14:textId="77777777" w:rsidR="0077088A" w:rsidRPr="00BD5BBB" w:rsidRDefault="0077088A" w:rsidP="00233D87">
            <w:pPr>
              <w:spacing w:after="240"/>
              <w:jc w:val="right"/>
              <w:rPr>
                <w:rFonts w:asciiTheme="minorHAnsi" w:hAnsiTheme="minorHAnsi" w:cstheme="minorHAnsi"/>
                <w:szCs w:val="20"/>
              </w:rPr>
            </w:pPr>
            <w:r w:rsidRPr="00BD5BBB">
              <w:rPr>
                <w:rFonts w:asciiTheme="minorHAnsi" w:hAnsiTheme="minorHAnsi" w:cstheme="minorHAnsi"/>
                <w:szCs w:val="20"/>
              </w:rPr>
              <w:t>C</w:t>
            </w:r>
            <w:r w:rsidR="008800E4" w:rsidRPr="00BD5BBB">
              <w:rPr>
                <w:rFonts w:asciiTheme="minorHAnsi" w:hAnsiTheme="minorHAnsi" w:cstheme="minorHAnsi"/>
                <w:szCs w:val="20"/>
              </w:rPr>
              <w:t>onfirmed c</w:t>
            </w:r>
            <w:r w:rsidRPr="00BD5BBB">
              <w:rPr>
                <w:rFonts w:asciiTheme="minorHAnsi" w:hAnsiTheme="minorHAnsi" w:cstheme="minorHAnsi"/>
                <w:szCs w:val="20"/>
              </w:rPr>
              <w:t>ash co-financing to be administered by UNDP</w:t>
            </w:r>
          </w:p>
        </w:tc>
        <w:tc>
          <w:tcPr>
            <w:tcW w:w="4770" w:type="dxa"/>
            <w:gridSpan w:val="3"/>
            <w:shd w:val="clear" w:color="auto" w:fill="auto"/>
          </w:tcPr>
          <w:p w14:paraId="713927C1" w14:textId="3AC5B864" w:rsidR="0077088A" w:rsidRPr="00BD5BBB" w:rsidRDefault="00071E5C" w:rsidP="0003763F">
            <w:pPr>
              <w:spacing w:after="240"/>
              <w:rPr>
                <w:rFonts w:asciiTheme="minorHAnsi" w:hAnsiTheme="minorHAnsi" w:cstheme="minorHAnsi"/>
                <w:szCs w:val="20"/>
              </w:rPr>
            </w:pPr>
            <w:r>
              <w:rPr>
                <w:rFonts w:asciiTheme="minorHAnsi" w:hAnsiTheme="minorHAnsi" w:cstheme="minorHAnsi"/>
                <w:szCs w:val="20"/>
              </w:rPr>
              <w:t>$</w:t>
            </w:r>
            <w:r w:rsidR="00FD5502" w:rsidRPr="00BD5BBB">
              <w:rPr>
                <w:rFonts w:asciiTheme="minorHAnsi" w:hAnsiTheme="minorHAnsi" w:cstheme="minorHAnsi"/>
                <w:szCs w:val="20"/>
              </w:rPr>
              <w:t>0</w:t>
            </w:r>
          </w:p>
        </w:tc>
      </w:tr>
      <w:tr w:rsidR="0077088A" w:rsidRPr="00E14539" w14:paraId="58EE269A" w14:textId="77777777" w:rsidTr="0003763F">
        <w:tc>
          <w:tcPr>
            <w:tcW w:w="4585" w:type="dxa"/>
            <w:gridSpan w:val="3"/>
            <w:shd w:val="clear" w:color="auto" w:fill="auto"/>
          </w:tcPr>
          <w:p w14:paraId="7CB4539D" w14:textId="77777777" w:rsidR="0077088A" w:rsidRPr="00BD5BBB" w:rsidRDefault="0077088A" w:rsidP="00211C00">
            <w:pPr>
              <w:pStyle w:val="ListParagraph"/>
              <w:numPr>
                <w:ilvl w:val="0"/>
                <w:numId w:val="5"/>
              </w:numPr>
              <w:spacing w:after="240"/>
              <w:jc w:val="right"/>
              <w:rPr>
                <w:rFonts w:asciiTheme="minorHAnsi" w:hAnsiTheme="minorHAnsi" w:cstheme="minorHAnsi"/>
                <w:b/>
                <w:sz w:val="20"/>
                <w:szCs w:val="20"/>
              </w:rPr>
            </w:pPr>
            <w:r w:rsidRPr="00BD5BBB">
              <w:rPr>
                <w:rFonts w:asciiTheme="minorHAnsi" w:hAnsiTheme="minorHAnsi" w:cstheme="minorHAnsi"/>
                <w:b/>
                <w:sz w:val="20"/>
                <w:szCs w:val="20"/>
                <w:lang w:eastAsia="zh-CN"/>
              </w:rPr>
              <w:t xml:space="preserve">Total </w:t>
            </w:r>
            <w:r w:rsidRPr="00BD5BBB">
              <w:rPr>
                <w:rFonts w:asciiTheme="minorHAnsi" w:hAnsiTheme="minorHAnsi" w:cstheme="minorHAnsi"/>
                <w:b/>
                <w:sz w:val="20"/>
                <w:szCs w:val="20"/>
              </w:rPr>
              <w:t xml:space="preserve">Budget administered by UNDP </w:t>
            </w:r>
          </w:p>
        </w:tc>
        <w:tc>
          <w:tcPr>
            <w:tcW w:w="4770" w:type="dxa"/>
            <w:gridSpan w:val="3"/>
            <w:shd w:val="clear" w:color="auto" w:fill="auto"/>
          </w:tcPr>
          <w:p w14:paraId="2CF89EBB" w14:textId="78C4FEEC" w:rsidR="0077088A" w:rsidRPr="00BD5BBB" w:rsidRDefault="00071E5C" w:rsidP="0003763F">
            <w:pPr>
              <w:spacing w:after="240"/>
              <w:rPr>
                <w:rFonts w:asciiTheme="minorHAnsi" w:hAnsiTheme="minorHAnsi" w:cstheme="minorHAnsi"/>
                <w:b/>
                <w:szCs w:val="20"/>
              </w:rPr>
            </w:pPr>
            <w:r>
              <w:rPr>
                <w:rFonts w:asciiTheme="minorHAnsi" w:hAnsiTheme="minorHAnsi" w:cstheme="minorHAnsi"/>
                <w:b/>
                <w:szCs w:val="20"/>
              </w:rPr>
              <w:t>$</w:t>
            </w:r>
            <w:r w:rsidR="00FD5502" w:rsidRPr="00BD5BBB">
              <w:rPr>
                <w:rFonts w:asciiTheme="minorHAnsi" w:hAnsiTheme="minorHAnsi" w:cstheme="minorHAnsi"/>
                <w:b/>
                <w:szCs w:val="20"/>
              </w:rPr>
              <w:t>1,015,000</w:t>
            </w:r>
          </w:p>
        </w:tc>
      </w:tr>
      <w:tr w:rsidR="0077088A" w:rsidRPr="00E14539" w14:paraId="4CBA70D2" w14:textId="77777777" w:rsidTr="00274083">
        <w:trPr>
          <w:trHeight w:val="399"/>
        </w:trPr>
        <w:tc>
          <w:tcPr>
            <w:tcW w:w="9355" w:type="dxa"/>
            <w:gridSpan w:val="6"/>
            <w:shd w:val="clear" w:color="auto" w:fill="D9D9D9"/>
          </w:tcPr>
          <w:p w14:paraId="434BC467" w14:textId="5CDD9C36" w:rsidR="0077088A" w:rsidRPr="00A727EC" w:rsidRDefault="00E043C9" w:rsidP="00211C00">
            <w:pPr>
              <w:pStyle w:val="ListParagraph"/>
              <w:numPr>
                <w:ilvl w:val="0"/>
                <w:numId w:val="5"/>
              </w:numPr>
              <w:jc w:val="both"/>
              <w:rPr>
                <w:rFonts w:asciiTheme="minorHAnsi" w:hAnsiTheme="minorHAnsi" w:cstheme="minorHAnsi"/>
                <w:b/>
                <w:sz w:val="20"/>
                <w:szCs w:val="20"/>
              </w:rPr>
            </w:pPr>
            <w:r w:rsidRPr="009F631E">
              <w:rPr>
                <w:rFonts w:asciiTheme="minorHAnsi" w:hAnsiTheme="minorHAnsi" w:cstheme="minorHAnsi"/>
                <w:b/>
                <w:smallCaps/>
                <w:sz w:val="20"/>
                <w:szCs w:val="20"/>
              </w:rPr>
              <w:t xml:space="preserve">FINANCING PLAN AND PARALLEL CONFIRMED CO-FINANCING – </w:t>
            </w:r>
            <w:r w:rsidR="00983618">
              <w:rPr>
                <w:rFonts w:asciiTheme="minorHAnsi" w:hAnsiTheme="minorHAnsi" w:cstheme="minorHAnsi"/>
                <w:b/>
                <w:smallCaps/>
                <w:sz w:val="20"/>
                <w:szCs w:val="20"/>
              </w:rPr>
              <w:t>UNEP</w:t>
            </w:r>
            <w:r w:rsidRPr="009F631E">
              <w:rPr>
                <w:rFonts w:asciiTheme="minorHAnsi" w:hAnsiTheme="minorHAnsi" w:cstheme="minorHAnsi"/>
                <w:b/>
                <w:smallCaps/>
                <w:sz w:val="20"/>
                <w:szCs w:val="20"/>
              </w:rPr>
              <w:t xml:space="preserve">  </w:t>
            </w:r>
          </w:p>
        </w:tc>
      </w:tr>
      <w:tr w:rsidR="0077088A" w:rsidRPr="00E14539" w14:paraId="39973C3B" w14:textId="77777777" w:rsidTr="0003763F">
        <w:trPr>
          <w:trHeight w:val="323"/>
        </w:trPr>
        <w:tc>
          <w:tcPr>
            <w:tcW w:w="4585" w:type="dxa"/>
            <w:gridSpan w:val="3"/>
            <w:shd w:val="clear" w:color="auto" w:fill="auto"/>
          </w:tcPr>
          <w:p w14:paraId="2786F41E" w14:textId="78075F09" w:rsidR="0077088A" w:rsidRPr="001C0015" w:rsidRDefault="00FD5502" w:rsidP="00233D87">
            <w:pPr>
              <w:spacing w:after="240"/>
              <w:jc w:val="right"/>
              <w:rPr>
                <w:rFonts w:asciiTheme="minorHAnsi" w:hAnsiTheme="minorHAnsi" w:cstheme="minorHAnsi"/>
                <w:szCs w:val="20"/>
              </w:rPr>
            </w:pPr>
            <w:r w:rsidRPr="001C0015">
              <w:rPr>
                <w:rFonts w:asciiTheme="minorHAnsi" w:hAnsiTheme="minorHAnsi" w:cstheme="minorHAnsi"/>
                <w:szCs w:val="20"/>
              </w:rPr>
              <w:t xml:space="preserve">GEF </w:t>
            </w:r>
            <w:r w:rsidR="00274083" w:rsidRPr="001C0015">
              <w:rPr>
                <w:rFonts w:asciiTheme="minorHAnsi" w:hAnsiTheme="minorHAnsi" w:cstheme="minorHAnsi"/>
                <w:szCs w:val="20"/>
              </w:rPr>
              <w:t>Tr</w:t>
            </w:r>
            <w:r w:rsidR="00083948" w:rsidRPr="001C0015">
              <w:rPr>
                <w:rFonts w:asciiTheme="minorHAnsi" w:hAnsiTheme="minorHAnsi" w:cstheme="minorHAnsi"/>
                <w:szCs w:val="20"/>
              </w:rPr>
              <w:t xml:space="preserve">ust Fund </w:t>
            </w:r>
            <w:r w:rsidRPr="001C0015">
              <w:rPr>
                <w:rFonts w:asciiTheme="minorHAnsi" w:hAnsiTheme="minorHAnsi" w:cstheme="minorHAnsi"/>
                <w:szCs w:val="20"/>
              </w:rPr>
              <w:t xml:space="preserve">(implemented by </w:t>
            </w:r>
            <w:r w:rsidR="00983618">
              <w:rPr>
                <w:rFonts w:asciiTheme="minorHAnsi" w:hAnsiTheme="minorHAnsi" w:cstheme="minorHAnsi"/>
                <w:szCs w:val="20"/>
              </w:rPr>
              <w:t>UNEP</w:t>
            </w:r>
            <w:r w:rsidRPr="001C0015">
              <w:rPr>
                <w:rFonts w:asciiTheme="minorHAnsi" w:hAnsiTheme="minorHAnsi" w:cstheme="minorHAnsi"/>
                <w:szCs w:val="20"/>
              </w:rPr>
              <w:t>)</w:t>
            </w:r>
          </w:p>
        </w:tc>
        <w:tc>
          <w:tcPr>
            <w:tcW w:w="4770" w:type="dxa"/>
            <w:gridSpan w:val="3"/>
            <w:shd w:val="clear" w:color="auto" w:fill="auto"/>
          </w:tcPr>
          <w:p w14:paraId="7F4FF5D7" w14:textId="6F2F0F95" w:rsidR="0077088A" w:rsidRPr="00BD5BBB" w:rsidRDefault="00071E5C" w:rsidP="0003763F">
            <w:pPr>
              <w:spacing w:after="240"/>
              <w:rPr>
                <w:rFonts w:asciiTheme="minorHAnsi" w:hAnsiTheme="minorHAnsi" w:cstheme="minorHAnsi"/>
                <w:szCs w:val="20"/>
              </w:rPr>
            </w:pPr>
            <w:r>
              <w:rPr>
                <w:rFonts w:asciiTheme="minorHAnsi" w:hAnsiTheme="minorHAnsi" w:cstheme="minorHAnsi"/>
                <w:szCs w:val="20"/>
              </w:rPr>
              <w:t>$</w:t>
            </w:r>
            <w:r w:rsidR="00FD5502" w:rsidRPr="00BD5BBB">
              <w:rPr>
                <w:rFonts w:asciiTheme="minorHAnsi" w:hAnsiTheme="minorHAnsi" w:cstheme="minorHAnsi"/>
                <w:szCs w:val="20"/>
              </w:rPr>
              <w:t>985,000</w:t>
            </w:r>
          </w:p>
        </w:tc>
      </w:tr>
      <w:tr w:rsidR="0077088A" w:rsidRPr="00E14539" w14:paraId="68311DFB" w14:textId="77777777" w:rsidTr="0003763F">
        <w:tc>
          <w:tcPr>
            <w:tcW w:w="4585" w:type="dxa"/>
            <w:gridSpan w:val="3"/>
            <w:shd w:val="clear" w:color="auto" w:fill="auto"/>
          </w:tcPr>
          <w:p w14:paraId="79EE7879" w14:textId="66D7676F" w:rsidR="0077088A" w:rsidRPr="001C0015" w:rsidRDefault="000129E9" w:rsidP="00233D87">
            <w:pPr>
              <w:spacing w:after="240"/>
              <w:jc w:val="right"/>
              <w:rPr>
                <w:rFonts w:asciiTheme="minorHAnsi" w:hAnsiTheme="minorHAnsi" w:cstheme="minorHAnsi"/>
                <w:szCs w:val="20"/>
              </w:rPr>
            </w:pPr>
            <w:r w:rsidRPr="001C0015">
              <w:rPr>
                <w:rFonts w:asciiTheme="minorHAnsi" w:hAnsiTheme="minorHAnsi" w:cstheme="minorHAnsi"/>
                <w:szCs w:val="20"/>
              </w:rPr>
              <w:t xml:space="preserve">Co-financing in kind to be provided and administered by </w:t>
            </w:r>
            <w:r w:rsidR="00C708A9" w:rsidRPr="001C0015">
              <w:rPr>
                <w:rFonts w:asciiTheme="minorHAnsi" w:hAnsiTheme="minorHAnsi" w:cstheme="minorHAnsi"/>
                <w:szCs w:val="20"/>
              </w:rPr>
              <w:t>UNEP DTU Partnership (UDP</w:t>
            </w:r>
            <w:r w:rsidR="00FD5502" w:rsidRPr="001C0015">
              <w:rPr>
                <w:rFonts w:asciiTheme="minorHAnsi" w:hAnsiTheme="minorHAnsi" w:cstheme="minorHAnsi"/>
                <w:szCs w:val="20"/>
              </w:rPr>
              <w:t>)</w:t>
            </w:r>
          </w:p>
        </w:tc>
        <w:tc>
          <w:tcPr>
            <w:tcW w:w="4770" w:type="dxa"/>
            <w:gridSpan w:val="3"/>
            <w:shd w:val="clear" w:color="auto" w:fill="auto"/>
          </w:tcPr>
          <w:p w14:paraId="4C90C061" w14:textId="18A366B4" w:rsidR="0077088A" w:rsidRPr="00BD5BBB" w:rsidRDefault="00071E5C" w:rsidP="0003763F">
            <w:pPr>
              <w:spacing w:after="240"/>
              <w:rPr>
                <w:rFonts w:asciiTheme="minorHAnsi" w:hAnsiTheme="minorHAnsi" w:cstheme="minorHAnsi"/>
                <w:iCs/>
                <w:szCs w:val="20"/>
              </w:rPr>
            </w:pPr>
            <w:r>
              <w:rPr>
                <w:rFonts w:asciiTheme="minorHAnsi" w:hAnsiTheme="minorHAnsi" w:cstheme="minorHAnsi"/>
                <w:iCs/>
                <w:szCs w:val="20"/>
              </w:rPr>
              <w:t>$</w:t>
            </w:r>
            <w:r w:rsidR="00FD5502" w:rsidRPr="00BD5BBB">
              <w:rPr>
                <w:rFonts w:asciiTheme="minorHAnsi" w:hAnsiTheme="minorHAnsi" w:cstheme="minorHAnsi"/>
                <w:iCs/>
                <w:szCs w:val="20"/>
              </w:rPr>
              <w:t>400,000</w:t>
            </w:r>
          </w:p>
        </w:tc>
      </w:tr>
      <w:tr w:rsidR="0077088A" w:rsidRPr="00E14539" w14:paraId="3BC13D34" w14:textId="77777777" w:rsidTr="0003763F">
        <w:tc>
          <w:tcPr>
            <w:tcW w:w="4585" w:type="dxa"/>
            <w:gridSpan w:val="3"/>
            <w:shd w:val="clear" w:color="auto" w:fill="auto"/>
          </w:tcPr>
          <w:p w14:paraId="3F5810BB" w14:textId="77777777" w:rsidR="0077088A" w:rsidRPr="00BD5BBB" w:rsidRDefault="0077088A" w:rsidP="00211C00">
            <w:pPr>
              <w:pStyle w:val="ListParagraph"/>
              <w:numPr>
                <w:ilvl w:val="0"/>
                <w:numId w:val="5"/>
              </w:numPr>
              <w:spacing w:after="240"/>
              <w:jc w:val="right"/>
              <w:rPr>
                <w:rFonts w:asciiTheme="minorHAnsi" w:hAnsiTheme="minorHAnsi" w:cstheme="minorHAnsi"/>
                <w:b/>
                <w:sz w:val="20"/>
                <w:szCs w:val="20"/>
              </w:rPr>
            </w:pPr>
            <w:r w:rsidRPr="00BD5BBB">
              <w:rPr>
                <w:rFonts w:asciiTheme="minorHAnsi" w:hAnsiTheme="minorHAnsi" w:cstheme="minorHAnsi"/>
                <w:b/>
                <w:sz w:val="20"/>
                <w:szCs w:val="20"/>
              </w:rPr>
              <w:t>Total</w:t>
            </w:r>
            <w:r w:rsidR="008800E4" w:rsidRPr="00BD5BBB">
              <w:rPr>
                <w:rFonts w:asciiTheme="minorHAnsi" w:hAnsiTheme="minorHAnsi" w:cstheme="minorHAnsi"/>
                <w:b/>
                <w:sz w:val="20"/>
                <w:szCs w:val="20"/>
              </w:rPr>
              <w:t xml:space="preserve"> confirmed</w:t>
            </w:r>
            <w:r w:rsidRPr="00BD5BBB">
              <w:rPr>
                <w:rFonts w:asciiTheme="minorHAnsi" w:hAnsiTheme="minorHAnsi" w:cstheme="minorHAnsi"/>
                <w:b/>
                <w:sz w:val="20"/>
                <w:szCs w:val="20"/>
              </w:rPr>
              <w:t xml:space="preserve"> co-financing</w:t>
            </w:r>
          </w:p>
        </w:tc>
        <w:tc>
          <w:tcPr>
            <w:tcW w:w="4770" w:type="dxa"/>
            <w:gridSpan w:val="3"/>
            <w:shd w:val="clear" w:color="auto" w:fill="auto"/>
          </w:tcPr>
          <w:p w14:paraId="3086BB03" w14:textId="6EC08CF8" w:rsidR="0077088A" w:rsidRPr="00921DF4" w:rsidRDefault="005252B4" w:rsidP="0003763F">
            <w:pPr>
              <w:spacing w:after="240"/>
              <w:rPr>
                <w:rFonts w:asciiTheme="minorHAnsi" w:hAnsiTheme="minorHAnsi" w:cstheme="minorHAnsi"/>
                <w:bCs/>
                <w:szCs w:val="20"/>
              </w:rPr>
            </w:pPr>
            <w:r>
              <w:rPr>
                <w:rFonts w:asciiTheme="minorHAnsi" w:hAnsiTheme="minorHAnsi" w:cstheme="minorHAnsi"/>
                <w:bCs/>
                <w:szCs w:val="20"/>
              </w:rPr>
              <w:t>$</w:t>
            </w:r>
            <w:r w:rsidR="00921DF4" w:rsidRPr="00921DF4">
              <w:rPr>
                <w:rFonts w:asciiTheme="minorHAnsi" w:hAnsiTheme="minorHAnsi" w:cstheme="minorHAnsi"/>
                <w:bCs/>
                <w:szCs w:val="20"/>
              </w:rPr>
              <w:t>0</w:t>
            </w:r>
            <w:r w:rsidR="00FD5502" w:rsidRPr="00921DF4">
              <w:rPr>
                <w:rFonts w:asciiTheme="minorHAnsi" w:hAnsiTheme="minorHAnsi" w:cstheme="minorHAnsi"/>
                <w:bCs/>
                <w:szCs w:val="20"/>
              </w:rPr>
              <w:t xml:space="preserve"> </w:t>
            </w:r>
          </w:p>
        </w:tc>
      </w:tr>
      <w:tr w:rsidR="0077088A" w:rsidRPr="00E14539" w14:paraId="3D00AAD9" w14:textId="77777777" w:rsidTr="0003763F">
        <w:tc>
          <w:tcPr>
            <w:tcW w:w="4585" w:type="dxa"/>
            <w:gridSpan w:val="3"/>
            <w:shd w:val="clear" w:color="auto" w:fill="auto"/>
          </w:tcPr>
          <w:p w14:paraId="7F55C8EE" w14:textId="77777777" w:rsidR="0077088A" w:rsidRPr="00BD5BBB" w:rsidRDefault="0077088A" w:rsidP="00211C00">
            <w:pPr>
              <w:pStyle w:val="ListParagraph"/>
              <w:numPr>
                <w:ilvl w:val="0"/>
                <w:numId w:val="5"/>
              </w:numPr>
              <w:spacing w:after="240"/>
              <w:jc w:val="right"/>
              <w:rPr>
                <w:rFonts w:asciiTheme="minorHAnsi" w:hAnsiTheme="minorHAnsi" w:cstheme="minorHAnsi"/>
                <w:b/>
                <w:sz w:val="20"/>
                <w:szCs w:val="20"/>
              </w:rPr>
            </w:pPr>
            <w:r w:rsidRPr="00BD5BBB">
              <w:rPr>
                <w:rFonts w:asciiTheme="minorHAnsi" w:hAnsiTheme="minorHAnsi" w:cstheme="minorHAnsi"/>
                <w:b/>
                <w:sz w:val="20"/>
                <w:szCs w:val="20"/>
                <w:lang w:eastAsia="zh-CN"/>
              </w:rPr>
              <w:t>Grand-</w:t>
            </w:r>
            <w:r w:rsidRPr="00BD5BBB">
              <w:rPr>
                <w:rFonts w:asciiTheme="minorHAnsi" w:hAnsiTheme="minorHAnsi" w:cstheme="minorHAnsi"/>
                <w:b/>
                <w:sz w:val="20"/>
                <w:szCs w:val="20"/>
              </w:rPr>
              <w:t xml:space="preserve">Total Project </w:t>
            </w:r>
            <w:r w:rsidRPr="00BD5BBB">
              <w:rPr>
                <w:rFonts w:asciiTheme="minorHAnsi" w:hAnsiTheme="minorHAnsi" w:cstheme="minorHAnsi"/>
                <w:b/>
                <w:sz w:val="20"/>
                <w:szCs w:val="20"/>
                <w:lang w:eastAsia="zh-CN"/>
              </w:rPr>
              <w:t>Financing (1)+(2)</w:t>
            </w:r>
          </w:p>
        </w:tc>
        <w:tc>
          <w:tcPr>
            <w:tcW w:w="4770" w:type="dxa"/>
            <w:gridSpan w:val="3"/>
            <w:shd w:val="clear" w:color="auto" w:fill="auto"/>
          </w:tcPr>
          <w:p w14:paraId="190A58E3" w14:textId="7B688DC6" w:rsidR="0077088A" w:rsidRPr="00BD5BBB" w:rsidRDefault="00071E5C" w:rsidP="0003763F">
            <w:pPr>
              <w:spacing w:after="240"/>
              <w:rPr>
                <w:rFonts w:asciiTheme="minorHAnsi" w:hAnsiTheme="minorHAnsi" w:cstheme="minorHAnsi"/>
                <w:b/>
                <w:szCs w:val="20"/>
              </w:rPr>
            </w:pPr>
            <w:r>
              <w:rPr>
                <w:rFonts w:asciiTheme="minorHAnsi" w:hAnsiTheme="minorHAnsi" w:cstheme="minorHAnsi"/>
                <w:b/>
                <w:szCs w:val="20"/>
              </w:rPr>
              <w:t>$</w:t>
            </w:r>
            <w:r w:rsidR="00FD5502" w:rsidRPr="00BD5BBB">
              <w:rPr>
                <w:rFonts w:asciiTheme="minorHAnsi" w:hAnsiTheme="minorHAnsi" w:cstheme="minorHAnsi"/>
                <w:b/>
                <w:szCs w:val="20"/>
              </w:rPr>
              <w:t>2,400,000</w:t>
            </w:r>
          </w:p>
        </w:tc>
      </w:tr>
      <w:tr w:rsidR="0077088A" w:rsidRPr="00E14539" w14:paraId="6C5E7D87" w14:textId="77777777" w:rsidTr="00117FF9">
        <w:tc>
          <w:tcPr>
            <w:tcW w:w="9355" w:type="dxa"/>
            <w:gridSpan w:val="6"/>
            <w:shd w:val="clear" w:color="auto" w:fill="D9D9D9" w:themeFill="background1" w:themeFillShade="D9"/>
          </w:tcPr>
          <w:p w14:paraId="5DA70B04" w14:textId="77777777" w:rsidR="0077088A" w:rsidRPr="00BD5BBB" w:rsidRDefault="0077088A" w:rsidP="0003763F">
            <w:pPr>
              <w:spacing w:after="240"/>
              <w:rPr>
                <w:rFonts w:asciiTheme="minorHAnsi" w:hAnsiTheme="minorHAnsi" w:cstheme="minorHAnsi"/>
                <w:b/>
                <w:smallCaps/>
                <w:szCs w:val="20"/>
              </w:rPr>
            </w:pPr>
            <w:r w:rsidRPr="00BD5BBB">
              <w:rPr>
                <w:rFonts w:asciiTheme="minorHAnsi" w:hAnsiTheme="minorHAnsi" w:cstheme="minorHAnsi"/>
                <w:b/>
                <w:smallCaps/>
                <w:szCs w:val="20"/>
              </w:rPr>
              <w:t>S</w:t>
            </w:r>
            <w:r w:rsidRPr="00117FF9">
              <w:rPr>
                <w:rFonts w:asciiTheme="minorHAnsi" w:hAnsiTheme="minorHAnsi" w:cstheme="minorHAnsi"/>
                <w:b/>
                <w:smallCaps/>
                <w:sz w:val="20"/>
                <w:szCs w:val="20"/>
              </w:rPr>
              <w:t>ignatures</w:t>
            </w:r>
          </w:p>
        </w:tc>
      </w:tr>
      <w:tr w:rsidR="0077088A" w:rsidRPr="00E14539" w14:paraId="7C55286E" w14:textId="77777777" w:rsidTr="00921DF4">
        <w:trPr>
          <w:trHeight w:val="1502"/>
        </w:trPr>
        <w:tc>
          <w:tcPr>
            <w:tcW w:w="3539" w:type="dxa"/>
            <w:gridSpan w:val="2"/>
            <w:shd w:val="clear" w:color="auto" w:fill="auto"/>
          </w:tcPr>
          <w:p w14:paraId="49121B21" w14:textId="605F9CDC" w:rsidR="00A21F3D" w:rsidRPr="00BD5BBB" w:rsidRDefault="0077088A" w:rsidP="00A21F3D">
            <w:pPr>
              <w:spacing w:after="240"/>
              <w:rPr>
                <w:rFonts w:asciiTheme="minorHAnsi" w:hAnsiTheme="minorHAnsi" w:cstheme="minorHAnsi"/>
                <w:szCs w:val="20"/>
              </w:rPr>
            </w:pPr>
            <w:r w:rsidRPr="00BD5BBB">
              <w:rPr>
                <w:rFonts w:asciiTheme="minorHAnsi" w:hAnsiTheme="minorHAnsi" w:cstheme="minorHAnsi"/>
                <w:b/>
                <w:szCs w:val="20"/>
              </w:rPr>
              <w:t xml:space="preserve">Signature:  </w:t>
            </w:r>
          </w:p>
          <w:p w14:paraId="1C50D800" w14:textId="77777777" w:rsidR="0002366E" w:rsidRPr="00635563" w:rsidRDefault="0002366E" w:rsidP="0002366E">
            <w:pPr>
              <w:spacing w:after="240"/>
              <w:rPr>
                <w:rFonts w:asciiTheme="minorHAnsi" w:hAnsiTheme="minorHAnsi" w:cstheme="minorHAnsi"/>
                <w:b/>
                <w:szCs w:val="20"/>
              </w:rPr>
            </w:pPr>
            <w:r w:rsidRPr="00635563">
              <w:rPr>
                <w:rFonts w:asciiTheme="minorHAnsi" w:hAnsiTheme="minorHAnsi" w:cstheme="minorHAnsi"/>
                <w:b/>
                <w:szCs w:val="20"/>
              </w:rPr>
              <w:t>Ms. Agi Veres</w:t>
            </w:r>
          </w:p>
          <w:p w14:paraId="647B270E" w14:textId="77777777" w:rsidR="0002366E" w:rsidRPr="00635563" w:rsidRDefault="0002366E" w:rsidP="0002366E">
            <w:pPr>
              <w:spacing w:after="240"/>
              <w:rPr>
                <w:rFonts w:asciiTheme="minorHAnsi" w:hAnsiTheme="minorHAnsi" w:cstheme="minorHAnsi"/>
                <w:bCs/>
                <w:szCs w:val="20"/>
              </w:rPr>
            </w:pPr>
            <w:r w:rsidRPr="00635563">
              <w:rPr>
                <w:rFonts w:asciiTheme="minorHAnsi" w:hAnsiTheme="minorHAnsi" w:cstheme="minorHAnsi"/>
                <w:bCs/>
                <w:szCs w:val="20"/>
              </w:rPr>
              <w:t>Deputy Regional Director and Deputy Assistant Administrator</w:t>
            </w:r>
          </w:p>
          <w:p w14:paraId="6396209F" w14:textId="77777777" w:rsidR="0002366E" w:rsidRPr="00635563" w:rsidRDefault="0002366E" w:rsidP="0002366E">
            <w:pPr>
              <w:spacing w:after="240"/>
              <w:rPr>
                <w:rFonts w:asciiTheme="minorHAnsi" w:hAnsiTheme="minorHAnsi" w:cstheme="minorHAnsi"/>
                <w:bCs/>
                <w:szCs w:val="20"/>
              </w:rPr>
            </w:pPr>
            <w:r w:rsidRPr="00635563">
              <w:rPr>
                <w:rFonts w:asciiTheme="minorHAnsi" w:hAnsiTheme="minorHAnsi" w:cstheme="minorHAnsi"/>
                <w:bCs/>
                <w:szCs w:val="20"/>
              </w:rPr>
              <w:t>Regional Bureau for Europe and the CIS (RBEC)</w:t>
            </w:r>
          </w:p>
          <w:p w14:paraId="56A7AEFB" w14:textId="116E5A1E" w:rsidR="0077088A" w:rsidRPr="00BD5BBB" w:rsidRDefault="0002366E" w:rsidP="0002366E">
            <w:pPr>
              <w:spacing w:after="240"/>
              <w:rPr>
                <w:rFonts w:asciiTheme="minorHAnsi" w:hAnsiTheme="minorHAnsi" w:cstheme="minorHAnsi"/>
                <w:b/>
                <w:szCs w:val="20"/>
              </w:rPr>
            </w:pPr>
            <w:r w:rsidRPr="00635563">
              <w:rPr>
                <w:rFonts w:asciiTheme="minorHAnsi" w:hAnsiTheme="minorHAnsi" w:cstheme="minorHAnsi"/>
                <w:bCs/>
                <w:szCs w:val="20"/>
              </w:rPr>
              <w:t>United Nations Development Programme (UNDP)</w:t>
            </w:r>
          </w:p>
        </w:tc>
        <w:tc>
          <w:tcPr>
            <w:tcW w:w="2216" w:type="dxa"/>
            <w:gridSpan w:val="2"/>
            <w:shd w:val="clear" w:color="auto" w:fill="auto"/>
          </w:tcPr>
          <w:p w14:paraId="79F0C5E5" w14:textId="5D2DE96B" w:rsidR="0077088A" w:rsidRPr="00BD5BBB" w:rsidRDefault="0077088A" w:rsidP="0003763F">
            <w:pPr>
              <w:spacing w:after="240"/>
              <w:rPr>
                <w:rFonts w:asciiTheme="minorHAnsi" w:hAnsiTheme="minorHAnsi" w:cstheme="minorHAnsi"/>
                <w:b/>
                <w:szCs w:val="20"/>
              </w:rPr>
            </w:pPr>
            <w:r w:rsidRPr="00BD5BBB">
              <w:rPr>
                <w:rFonts w:asciiTheme="minorHAnsi" w:hAnsiTheme="minorHAnsi" w:cstheme="minorHAnsi"/>
                <w:b/>
                <w:szCs w:val="20"/>
              </w:rPr>
              <w:t>Agreed by UNDP</w:t>
            </w:r>
          </w:p>
        </w:tc>
        <w:tc>
          <w:tcPr>
            <w:tcW w:w="3600" w:type="dxa"/>
            <w:gridSpan w:val="2"/>
            <w:shd w:val="clear" w:color="auto" w:fill="auto"/>
          </w:tcPr>
          <w:p w14:paraId="24E4E5EB" w14:textId="77777777" w:rsidR="0077088A" w:rsidRPr="00BD5BBB" w:rsidRDefault="0077088A" w:rsidP="0003763F">
            <w:pPr>
              <w:spacing w:after="240"/>
              <w:rPr>
                <w:rFonts w:asciiTheme="minorHAnsi" w:hAnsiTheme="minorHAnsi" w:cstheme="minorHAnsi"/>
                <w:b/>
                <w:szCs w:val="20"/>
              </w:rPr>
            </w:pPr>
            <w:r w:rsidRPr="00BD5BBB">
              <w:rPr>
                <w:rFonts w:asciiTheme="minorHAnsi" w:hAnsiTheme="minorHAnsi" w:cstheme="minorHAnsi"/>
                <w:b/>
                <w:szCs w:val="20"/>
              </w:rPr>
              <w:t>Date/Month/Year:</w:t>
            </w:r>
            <w:r w:rsidR="00964803" w:rsidRPr="00BD5BBB">
              <w:rPr>
                <w:rFonts w:asciiTheme="minorHAnsi" w:hAnsiTheme="minorHAnsi" w:cstheme="minorHAnsi"/>
                <w:szCs w:val="20"/>
              </w:rPr>
              <w:t xml:space="preserve"> </w:t>
            </w:r>
            <w:r w:rsidR="00964803" w:rsidRPr="00BD5BBB">
              <w:rPr>
                <w:rFonts w:asciiTheme="minorHAnsi" w:hAnsiTheme="minorHAnsi" w:cstheme="minorHAnsi"/>
                <w:i/>
                <w:szCs w:val="20"/>
              </w:rPr>
              <w:t>within 25 days of GEF CEO endorsement</w:t>
            </w:r>
          </w:p>
        </w:tc>
      </w:tr>
    </w:tbl>
    <w:p w14:paraId="031C5B0B" w14:textId="60D16A4D" w:rsidR="008968AE" w:rsidRDefault="008968AE">
      <w:pPr>
        <w:rPr>
          <w:rFonts w:cs="Arial"/>
          <w:szCs w:val="20"/>
        </w:rPr>
      </w:pPr>
    </w:p>
    <w:p w14:paraId="5CE7ED4E" w14:textId="1643EA41" w:rsidR="006E0E28" w:rsidRDefault="006E0E28">
      <w:pPr>
        <w:rPr>
          <w:rFonts w:cs="Arial"/>
          <w:szCs w:val="20"/>
        </w:rPr>
      </w:pPr>
      <w:r>
        <w:rPr>
          <w:rFonts w:cs="Arial"/>
          <w:szCs w:val="20"/>
        </w:rPr>
        <w:br w:type="page"/>
      </w:r>
    </w:p>
    <w:p w14:paraId="467E8CF0" w14:textId="77777777" w:rsidR="006E0E28" w:rsidRPr="00645A9F" w:rsidRDefault="006E0E28">
      <w:pPr>
        <w:rPr>
          <w:rFonts w:cs="Arial"/>
          <w:szCs w:val="20"/>
        </w:rPr>
      </w:pPr>
    </w:p>
    <w:p w14:paraId="71DD797A" w14:textId="6FC62AC2" w:rsidR="00D64EA4" w:rsidRDefault="00D64EA4" w:rsidP="00901804">
      <w:pPr>
        <w:pStyle w:val="Heading1"/>
      </w:pPr>
      <w:bookmarkStart w:id="2" w:name="_Toc10117702"/>
      <w:bookmarkStart w:id="3" w:name="_Toc10449632"/>
      <w:bookmarkStart w:id="4" w:name="_Toc21109194"/>
      <w:bookmarkStart w:id="5" w:name="_Toc32316466"/>
      <w:r w:rsidRPr="00901804">
        <w:t>Table of Contents</w:t>
      </w:r>
      <w:bookmarkEnd w:id="2"/>
      <w:bookmarkEnd w:id="3"/>
      <w:bookmarkEnd w:id="4"/>
      <w:bookmarkEnd w:id="5"/>
    </w:p>
    <w:p w14:paraId="2063561B" w14:textId="77777777" w:rsidR="0078489A" w:rsidRPr="00921DF4" w:rsidRDefault="0078489A" w:rsidP="0078489A">
      <w:pPr>
        <w:rPr>
          <w:rFonts w:asciiTheme="minorHAnsi" w:hAnsiTheme="minorHAnsi" w:cstheme="minorHAnsi"/>
          <w:sz w:val="22"/>
          <w:szCs w:val="22"/>
        </w:rPr>
      </w:pPr>
    </w:p>
    <w:p w14:paraId="69FE6F76" w14:textId="399D1871" w:rsidR="0029358E" w:rsidRPr="00921DF4" w:rsidRDefault="00272810">
      <w:pPr>
        <w:pStyle w:val="TOC1"/>
        <w:rPr>
          <w:rFonts w:asciiTheme="minorHAnsi" w:eastAsiaTheme="minorEastAsia" w:hAnsiTheme="minorHAnsi" w:cstheme="minorHAnsi"/>
          <w:noProof/>
          <w:sz w:val="22"/>
          <w:szCs w:val="22"/>
        </w:rPr>
      </w:pPr>
      <w:r w:rsidRPr="00921DF4">
        <w:rPr>
          <w:rFonts w:asciiTheme="minorHAnsi" w:hAnsiTheme="minorHAnsi" w:cstheme="minorHAnsi"/>
          <w:sz w:val="22"/>
          <w:szCs w:val="22"/>
        </w:rPr>
        <w:fldChar w:fldCharType="begin"/>
      </w:r>
      <w:r w:rsidRPr="00921DF4">
        <w:rPr>
          <w:rFonts w:asciiTheme="minorHAnsi" w:hAnsiTheme="minorHAnsi" w:cstheme="minorHAnsi"/>
          <w:sz w:val="22"/>
          <w:szCs w:val="22"/>
        </w:rPr>
        <w:instrText xml:space="preserve"> TOC \o "1-2" \h \z \u \t "JF Heading 3,3" </w:instrText>
      </w:r>
      <w:r w:rsidRPr="00921DF4">
        <w:rPr>
          <w:rFonts w:asciiTheme="minorHAnsi" w:hAnsiTheme="minorHAnsi" w:cstheme="minorHAnsi"/>
          <w:sz w:val="22"/>
          <w:szCs w:val="22"/>
        </w:rPr>
        <w:fldChar w:fldCharType="separate"/>
      </w:r>
      <w:hyperlink w:anchor="_Toc32316466" w:history="1">
        <w:r w:rsidR="0029358E" w:rsidRPr="00921DF4">
          <w:rPr>
            <w:rStyle w:val="Hyperlink"/>
            <w:rFonts w:asciiTheme="minorHAnsi" w:hAnsiTheme="minorHAnsi" w:cstheme="minorHAnsi"/>
            <w:noProof/>
            <w:sz w:val="22"/>
            <w:szCs w:val="22"/>
          </w:rPr>
          <w:t>I.</w:t>
        </w:r>
        <w:r w:rsidR="0029358E" w:rsidRPr="00921DF4">
          <w:rPr>
            <w:rFonts w:asciiTheme="minorHAnsi" w:eastAsiaTheme="minorEastAsia" w:hAnsiTheme="minorHAnsi" w:cstheme="minorHAnsi"/>
            <w:noProof/>
            <w:sz w:val="22"/>
            <w:szCs w:val="22"/>
          </w:rPr>
          <w:tab/>
        </w:r>
        <w:r w:rsidR="0029358E" w:rsidRPr="00921DF4">
          <w:rPr>
            <w:rStyle w:val="Hyperlink"/>
            <w:rFonts w:asciiTheme="minorHAnsi" w:hAnsiTheme="minorHAnsi" w:cstheme="minorHAnsi"/>
            <w:noProof/>
            <w:sz w:val="22"/>
            <w:szCs w:val="22"/>
          </w:rPr>
          <w:t>Table of Contents</w:t>
        </w:r>
        <w:r w:rsidR="0029358E" w:rsidRPr="00921DF4">
          <w:rPr>
            <w:rFonts w:asciiTheme="minorHAnsi" w:hAnsiTheme="minorHAnsi" w:cstheme="minorHAnsi"/>
            <w:noProof/>
            <w:webHidden/>
            <w:sz w:val="22"/>
            <w:szCs w:val="22"/>
          </w:rPr>
          <w:tab/>
        </w:r>
        <w:r w:rsidR="0029358E" w:rsidRPr="00921DF4">
          <w:rPr>
            <w:rFonts w:asciiTheme="minorHAnsi" w:hAnsiTheme="minorHAnsi" w:cstheme="minorHAnsi"/>
            <w:noProof/>
            <w:webHidden/>
            <w:sz w:val="22"/>
            <w:szCs w:val="22"/>
          </w:rPr>
          <w:fldChar w:fldCharType="begin"/>
        </w:r>
        <w:r w:rsidR="0029358E" w:rsidRPr="00921DF4">
          <w:rPr>
            <w:rFonts w:asciiTheme="minorHAnsi" w:hAnsiTheme="minorHAnsi" w:cstheme="minorHAnsi"/>
            <w:noProof/>
            <w:webHidden/>
            <w:sz w:val="22"/>
            <w:szCs w:val="22"/>
          </w:rPr>
          <w:instrText xml:space="preserve"> PAGEREF _Toc32316466 \h </w:instrText>
        </w:r>
        <w:r w:rsidR="0029358E" w:rsidRPr="00921DF4">
          <w:rPr>
            <w:rFonts w:asciiTheme="minorHAnsi" w:hAnsiTheme="minorHAnsi" w:cstheme="minorHAnsi"/>
            <w:noProof/>
            <w:webHidden/>
            <w:sz w:val="22"/>
            <w:szCs w:val="22"/>
          </w:rPr>
        </w:r>
        <w:r w:rsidR="0029358E" w:rsidRPr="00921DF4">
          <w:rPr>
            <w:rFonts w:asciiTheme="minorHAnsi" w:hAnsiTheme="minorHAnsi" w:cstheme="minorHAnsi"/>
            <w:noProof/>
            <w:webHidden/>
            <w:sz w:val="22"/>
            <w:szCs w:val="22"/>
          </w:rPr>
          <w:fldChar w:fldCharType="separate"/>
        </w:r>
        <w:r w:rsidR="0029358E" w:rsidRPr="00921DF4">
          <w:rPr>
            <w:rFonts w:asciiTheme="minorHAnsi" w:hAnsiTheme="minorHAnsi" w:cstheme="minorHAnsi"/>
            <w:noProof/>
            <w:webHidden/>
            <w:sz w:val="22"/>
            <w:szCs w:val="22"/>
          </w:rPr>
          <w:t>3</w:t>
        </w:r>
        <w:r w:rsidR="0029358E" w:rsidRPr="00921DF4">
          <w:rPr>
            <w:rFonts w:asciiTheme="minorHAnsi" w:hAnsiTheme="minorHAnsi" w:cstheme="minorHAnsi"/>
            <w:noProof/>
            <w:webHidden/>
            <w:sz w:val="22"/>
            <w:szCs w:val="22"/>
          </w:rPr>
          <w:fldChar w:fldCharType="end"/>
        </w:r>
      </w:hyperlink>
    </w:p>
    <w:p w14:paraId="6106EFC9" w14:textId="16A6306F" w:rsidR="0029358E" w:rsidRPr="00921DF4" w:rsidRDefault="0067114B">
      <w:pPr>
        <w:pStyle w:val="TOC1"/>
        <w:rPr>
          <w:rFonts w:asciiTheme="minorHAnsi" w:eastAsiaTheme="minorEastAsia" w:hAnsiTheme="minorHAnsi" w:cstheme="minorHAnsi"/>
          <w:noProof/>
          <w:sz w:val="22"/>
          <w:szCs w:val="22"/>
        </w:rPr>
      </w:pPr>
      <w:hyperlink w:anchor="_Toc32316467" w:history="1">
        <w:r w:rsidR="0029358E" w:rsidRPr="00921DF4">
          <w:rPr>
            <w:rStyle w:val="Hyperlink"/>
            <w:rFonts w:asciiTheme="minorHAnsi" w:hAnsiTheme="minorHAnsi" w:cstheme="minorHAnsi"/>
            <w:noProof/>
            <w:sz w:val="22"/>
            <w:szCs w:val="22"/>
          </w:rPr>
          <w:t>II.</w:t>
        </w:r>
        <w:r w:rsidR="0029358E" w:rsidRPr="00921DF4">
          <w:rPr>
            <w:rFonts w:asciiTheme="minorHAnsi" w:eastAsiaTheme="minorEastAsia" w:hAnsiTheme="minorHAnsi" w:cstheme="minorHAnsi"/>
            <w:noProof/>
            <w:sz w:val="22"/>
            <w:szCs w:val="22"/>
          </w:rPr>
          <w:tab/>
        </w:r>
        <w:r w:rsidR="0029358E" w:rsidRPr="00921DF4">
          <w:rPr>
            <w:rStyle w:val="Hyperlink"/>
            <w:rFonts w:asciiTheme="minorHAnsi" w:hAnsiTheme="minorHAnsi" w:cstheme="minorHAnsi"/>
            <w:noProof/>
            <w:sz w:val="22"/>
            <w:szCs w:val="22"/>
          </w:rPr>
          <w:t>Development Challenge</w:t>
        </w:r>
        <w:r w:rsidR="0029358E" w:rsidRPr="00921DF4">
          <w:rPr>
            <w:rFonts w:asciiTheme="minorHAnsi" w:hAnsiTheme="minorHAnsi" w:cstheme="minorHAnsi"/>
            <w:noProof/>
            <w:webHidden/>
            <w:sz w:val="22"/>
            <w:szCs w:val="22"/>
          </w:rPr>
          <w:tab/>
        </w:r>
        <w:r w:rsidR="0029358E" w:rsidRPr="00921DF4">
          <w:rPr>
            <w:rFonts w:asciiTheme="minorHAnsi" w:hAnsiTheme="minorHAnsi" w:cstheme="minorHAnsi"/>
            <w:noProof/>
            <w:webHidden/>
            <w:sz w:val="22"/>
            <w:szCs w:val="22"/>
          </w:rPr>
          <w:fldChar w:fldCharType="begin"/>
        </w:r>
        <w:r w:rsidR="0029358E" w:rsidRPr="00921DF4">
          <w:rPr>
            <w:rFonts w:asciiTheme="minorHAnsi" w:hAnsiTheme="minorHAnsi" w:cstheme="minorHAnsi"/>
            <w:noProof/>
            <w:webHidden/>
            <w:sz w:val="22"/>
            <w:szCs w:val="22"/>
          </w:rPr>
          <w:instrText xml:space="preserve"> PAGEREF _Toc32316467 \h </w:instrText>
        </w:r>
        <w:r w:rsidR="0029358E" w:rsidRPr="00921DF4">
          <w:rPr>
            <w:rFonts w:asciiTheme="minorHAnsi" w:hAnsiTheme="minorHAnsi" w:cstheme="minorHAnsi"/>
            <w:noProof/>
            <w:webHidden/>
            <w:sz w:val="22"/>
            <w:szCs w:val="22"/>
          </w:rPr>
        </w:r>
        <w:r w:rsidR="0029358E" w:rsidRPr="00921DF4">
          <w:rPr>
            <w:rFonts w:asciiTheme="minorHAnsi" w:hAnsiTheme="minorHAnsi" w:cstheme="minorHAnsi"/>
            <w:noProof/>
            <w:webHidden/>
            <w:sz w:val="22"/>
            <w:szCs w:val="22"/>
          </w:rPr>
          <w:fldChar w:fldCharType="separate"/>
        </w:r>
        <w:r w:rsidR="0029358E" w:rsidRPr="00921DF4">
          <w:rPr>
            <w:rFonts w:asciiTheme="minorHAnsi" w:hAnsiTheme="minorHAnsi" w:cstheme="minorHAnsi"/>
            <w:noProof/>
            <w:webHidden/>
            <w:sz w:val="22"/>
            <w:szCs w:val="22"/>
          </w:rPr>
          <w:t>6</w:t>
        </w:r>
        <w:r w:rsidR="0029358E" w:rsidRPr="00921DF4">
          <w:rPr>
            <w:rFonts w:asciiTheme="minorHAnsi" w:hAnsiTheme="minorHAnsi" w:cstheme="minorHAnsi"/>
            <w:noProof/>
            <w:webHidden/>
            <w:sz w:val="22"/>
            <w:szCs w:val="22"/>
          </w:rPr>
          <w:fldChar w:fldCharType="end"/>
        </w:r>
      </w:hyperlink>
    </w:p>
    <w:p w14:paraId="6229DDC4" w14:textId="58B9C742" w:rsidR="0029358E" w:rsidRPr="00921DF4" w:rsidRDefault="0067114B">
      <w:pPr>
        <w:pStyle w:val="TOC1"/>
        <w:rPr>
          <w:rFonts w:asciiTheme="minorHAnsi" w:eastAsiaTheme="minorEastAsia" w:hAnsiTheme="minorHAnsi" w:cstheme="minorHAnsi"/>
          <w:noProof/>
          <w:sz w:val="22"/>
          <w:szCs w:val="22"/>
        </w:rPr>
      </w:pPr>
      <w:hyperlink w:anchor="_Toc32316468" w:history="1">
        <w:r w:rsidR="0029358E" w:rsidRPr="00921DF4">
          <w:rPr>
            <w:rStyle w:val="Hyperlink"/>
            <w:rFonts w:asciiTheme="minorHAnsi" w:hAnsiTheme="minorHAnsi" w:cstheme="minorHAnsi"/>
            <w:noProof/>
            <w:sz w:val="22"/>
            <w:szCs w:val="22"/>
          </w:rPr>
          <w:t>III.</w:t>
        </w:r>
        <w:r w:rsidR="0029358E" w:rsidRPr="00921DF4">
          <w:rPr>
            <w:rFonts w:asciiTheme="minorHAnsi" w:eastAsiaTheme="minorEastAsia" w:hAnsiTheme="minorHAnsi" w:cstheme="minorHAnsi"/>
            <w:noProof/>
            <w:sz w:val="22"/>
            <w:szCs w:val="22"/>
          </w:rPr>
          <w:tab/>
        </w:r>
        <w:r w:rsidR="0029358E" w:rsidRPr="00921DF4">
          <w:rPr>
            <w:rStyle w:val="Hyperlink"/>
            <w:rFonts w:asciiTheme="minorHAnsi" w:hAnsiTheme="minorHAnsi" w:cstheme="minorHAnsi"/>
            <w:noProof/>
            <w:sz w:val="22"/>
            <w:szCs w:val="22"/>
          </w:rPr>
          <w:t>Strategy</w:t>
        </w:r>
        <w:r w:rsidR="0029358E" w:rsidRPr="00921DF4">
          <w:rPr>
            <w:rFonts w:asciiTheme="minorHAnsi" w:hAnsiTheme="minorHAnsi" w:cstheme="minorHAnsi"/>
            <w:noProof/>
            <w:webHidden/>
            <w:sz w:val="22"/>
            <w:szCs w:val="22"/>
          </w:rPr>
          <w:tab/>
        </w:r>
        <w:r w:rsidR="0029358E" w:rsidRPr="00921DF4">
          <w:rPr>
            <w:rFonts w:asciiTheme="minorHAnsi" w:hAnsiTheme="minorHAnsi" w:cstheme="minorHAnsi"/>
            <w:noProof/>
            <w:webHidden/>
            <w:sz w:val="22"/>
            <w:szCs w:val="22"/>
          </w:rPr>
          <w:fldChar w:fldCharType="begin"/>
        </w:r>
        <w:r w:rsidR="0029358E" w:rsidRPr="00921DF4">
          <w:rPr>
            <w:rFonts w:asciiTheme="minorHAnsi" w:hAnsiTheme="minorHAnsi" w:cstheme="minorHAnsi"/>
            <w:noProof/>
            <w:webHidden/>
            <w:sz w:val="22"/>
            <w:szCs w:val="22"/>
          </w:rPr>
          <w:instrText xml:space="preserve"> PAGEREF _Toc32316468 \h </w:instrText>
        </w:r>
        <w:r w:rsidR="0029358E" w:rsidRPr="00921DF4">
          <w:rPr>
            <w:rFonts w:asciiTheme="minorHAnsi" w:hAnsiTheme="minorHAnsi" w:cstheme="minorHAnsi"/>
            <w:noProof/>
            <w:webHidden/>
            <w:sz w:val="22"/>
            <w:szCs w:val="22"/>
          </w:rPr>
        </w:r>
        <w:r w:rsidR="0029358E" w:rsidRPr="00921DF4">
          <w:rPr>
            <w:rFonts w:asciiTheme="minorHAnsi" w:hAnsiTheme="minorHAnsi" w:cstheme="minorHAnsi"/>
            <w:noProof/>
            <w:webHidden/>
            <w:sz w:val="22"/>
            <w:szCs w:val="22"/>
          </w:rPr>
          <w:fldChar w:fldCharType="separate"/>
        </w:r>
        <w:r w:rsidR="0029358E" w:rsidRPr="00921DF4">
          <w:rPr>
            <w:rFonts w:asciiTheme="minorHAnsi" w:hAnsiTheme="minorHAnsi" w:cstheme="minorHAnsi"/>
            <w:noProof/>
            <w:webHidden/>
            <w:sz w:val="22"/>
            <w:szCs w:val="22"/>
          </w:rPr>
          <w:t>8</w:t>
        </w:r>
        <w:r w:rsidR="0029358E" w:rsidRPr="00921DF4">
          <w:rPr>
            <w:rFonts w:asciiTheme="minorHAnsi" w:hAnsiTheme="minorHAnsi" w:cstheme="minorHAnsi"/>
            <w:noProof/>
            <w:webHidden/>
            <w:sz w:val="22"/>
            <w:szCs w:val="22"/>
          </w:rPr>
          <w:fldChar w:fldCharType="end"/>
        </w:r>
      </w:hyperlink>
    </w:p>
    <w:p w14:paraId="7B2D89AE" w14:textId="400EE15D" w:rsidR="0029358E" w:rsidRPr="00921DF4" w:rsidRDefault="0067114B">
      <w:pPr>
        <w:pStyle w:val="TOC1"/>
        <w:rPr>
          <w:rFonts w:asciiTheme="minorHAnsi" w:eastAsiaTheme="minorEastAsia" w:hAnsiTheme="minorHAnsi" w:cstheme="minorHAnsi"/>
          <w:noProof/>
          <w:sz w:val="22"/>
          <w:szCs w:val="22"/>
        </w:rPr>
      </w:pPr>
      <w:hyperlink w:anchor="_Toc32316469" w:history="1">
        <w:r w:rsidR="0029358E" w:rsidRPr="00921DF4">
          <w:rPr>
            <w:rStyle w:val="Hyperlink"/>
            <w:rFonts w:asciiTheme="minorHAnsi" w:hAnsiTheme="minorHAnsi" w:cstheme="minorHAnsi"/>
            <w:noProof/>
            <w:sz w:val="22"/>
            <w:szCs w:val="22"/>
          </w:rPr>
          <w:t>IV.</w:t>
        </w:r>
        <w:r w:rsidR="0029358E" w:rsidRPr="00921DF4">
          <w:rPr>
            <w:rFonts w:asciiTheme="minorHAnsi" w:eastAsiaTheme="minorEastAsia" w:hAnsiTheme="minorHAnsi" w:cstheme="minorHAnsi"/>
            <w:noProof/>
            <w:sz w:val="22"/>
            <w:szCs w:val="22"/>
          </w:rPr>
          <w:tab/>
        </w:r>
        <w:r w:rsidR="0029358E" w:rsidRPr="00921DF4">
          <w:rPr>
            <w:rStyle w:val="Hyperlink"/>
            <w:rFonts w:asciiTheme="minorHAnsi" w:hAnsiTheme="minorHAnsi" w:cstheme="minorHAnsi"/>
            <w:noProof/>
            <w:sz w:val="22"/>
            <w:szCs w:val="22"/>
          </w:rPr>
          <w:t>Results and Partnerships</w:t>
        </w:r>
        <w:r w:rsidR="0029358E" w:rsidRPr="00921DF4">
          <w:rPr>
            <w:rFonts w:asciiTheme="minorHAnsi" w:hAnsiTheme="minorHAnsi" w:cstheme="minorHAnsi"/>
            <w:noProof/>
            <w:webHidden/>
            <w:sz w:val="22"/>
            <w:szCs w:val="22"/>
          </w:rPr>
          <w:tab/>
        </w:r>
        <w:r w:rsidR="0029358E" w:rsidRPr="00921DF4">
          <w:rPr>
            <w:rFonts w:asciiTheme="minorHAnsi" w:hAnsiTheme="minorHAnsi" w:cstheme="minorHAnsi"/>
            <w:noProof/>
            <w:webHidden/>
            <w:sz w:val="22"/>
            <w:szCs w:val="22"/>
          </w:rPr>
          <w:fldChar w:fldCharType="begin"/>
        </w:r>
        <w:r w:rsidR="0029358E" w:rsidRPr="00921DF4">
          <w:rPr>
            <w:rFonts w:asciiTheme="minorHAnsi" w:hAnsiTheme="minorHAnsi" w:cstheme="minorHAnsi"/>
            <w:noProof/>
            <w:webHidden/>
            <w:sz w:val="22"/>
            <w:szCs w:val="22"/>
          </w:rPr>
          <w:instrText xml:space="preserve"> PAGEREF _Toc32316469 \h </w:instrText>
        </w:r>
        <w:r w:rsidR="0029358E" w:rsidRPr="00921DF4">
          <w:rPr>
            <w:rFonts w:asciiTheme="minorHAnsi" w:hAnsiTheme="minorHAnsi" w:cstheme="minorHAnsi"/>
            <w:noProof/>
            <w:webHidden/>
            <w:sz w:val="22"/>
            <w:szCs w:val="22"/>
          </w:rPr>
        </w:r>
        <w:r w:rsidR="0029358E" w:rsidRPr="00921DF4">
          <w:rPr>
            <w:rFonts w:asciiTheme="minorHAnsi" w:hAnsiTheme="minorHAnsi" w:cstheme="minorHAnsi"/>
            <w:noProof/>
            <w:webHidden/>
            <w:sz w:val="22"/>
            <w:szCs w:val="22"/>
          </w:rPr>
          <w:fldChar w:fldCharType="separate"/>
        </w:r>
        <w:r w:rsidR="0029358E" w:rsidRPr="00921DF4">
          <w:rPr>
            <w:rFonts w:asciiTheme="minorHAnsi" w:hAnsiTheme="minorHAnsi" w:cstheme="minorHAnsi"/>
            <w:noProof/>
            <w:webHidden/>
            <w:sz w:val="22"/>
            <w:szCs w:val="22"/>
          </w:rPr>
          <w:t>10</w:t>
        </w:r>
        <w:r w:rsidR="0029358E" w:rsidRPr="00921DF4">
          <w:rPr>
            <w:rFonts w:asciiTheme="minorHAnsi" w:hAnsiTheme="minorHAnsi" w:cstheme="minorHAnsi"/>
            <w:noProof/>
            <w:webHidden/>
            <w:sz w:val="22"/>
            <w:szCs w:val="22"/>
          </w:rPr>
          <w:fldChar w:fldCharType="end"/>
        </w:r>
      </w:hyperlink>
    </w:p>
    <w:p w14:paraId="1D07E47B" w14:textId="129129E5" w:rsidR="0029358E" w:rsidRPr="00921DF4" w:rsidRDefault="0067114B">
      <w:pPr>
        <w:pStyle w:val="TOC1"/>
        <w:rPr>
          <w:rFonts w:asciiTheme="minorHAnsi" w:eastAsiaTheme="minorEastAsia" w:hAnsiTheme="minorHAnsi" w:cstheme="minorHAnsi"/>
          <w:noProof/>
          <w:sz w:val="22"/>
          <w:szCs w:val="22"/>
        </w:rPr>
      </w:pPr>
      <w:hyperlink w:anchor="_Toc32316470" w:history="1">
        <w:r w:rsidR="0029358E" w:rsidRPr="00921DF4">
          <w:rPr>
            <w:rStyle w:val="Hyperlink"/>
            <w:rFonts w:asciiTheme="minorHAnsi" w:hAnsiTheme="minorHAnsi" w:cstheme="minorHAnsi"/>
            <w:noProof/>
            <w:sz w:val="22"/>
            <w:szCs w:val="22"/>
          </w:rPr>
          <w:t>V.</w:t>
        </w:r>
        <w:r w:rsidR="0029358E" w:rsidRPr="00921DF4">
          <w:rPr>
            <w:rFonts w:asciiTheme="minorHAnsi" w:eastAsiaTheme="minorEastAsia" w:hAnsiTheme="minorHAnsi" w:cstheme="minorHAnsi"/>
            <w:noProof/>
            <w:sz w:val="22"/>
            <w:szCs w:val="22"/>
          </w:rPr>
          <w:tab/>
        </w:r>
        <w:r w:rsidR="0029358E" w:rsidRPr="00921DF4">
          <w:rPr>
            <w:rStyle w:val="Hyperlink"/>
            <w:rFonts w:asciiTheme="minorHAnsi" w:hAnsiTheme="minorHAnsi" w:cstheme="minorHAnsi"/>
            <w:noProof/>
            <w:sz w:val="22"/>
            <w:szCs w:val="22"/>
          </w:rPr>
          <w:t>Project Results Framework</w:t>
        </w:r>
        <w:r w:rsidR="0029358E" w:rsidRPr="00921DF4">
          <w:rPr>
            <w:rFonts w:asciiTheme="minorHAnsi" w:hAnsiTheme="minorHAnsi" w:cstheme="minorHAnsi"/>
            <w:noProof/>
            <w:webHidden/>
            <w:sz w:val="22"/>
            <w:szCs w:val="22"/>
          </w:rPr>
          <w:tab/>
        </w:r>
        <w:r w:rsidR="0029358E" w:rsidRPr="00921DF4">
          <w:rPr>
            <w:rFonts w:asciiTheme="minorHAnsi" w:hAnsiTheme="minorHAnsi" w:cstheme="minorHAnsi"/>
            <w:noProof/>
            <w:webHidden/>
            <w:sz w:val="22"/>
            <w:szCs w:val="22"/>
          </w:rPr>
          <w:fldChar w:fldCharType="begin"/>
        </w:r>
        <w:r w:rsidR="0029358E" w:rsidRPr="00921DF4">
          <w:rPr>
            <w:rFonts w:asciiTheme="minorHAnsi" w:hAnsiTheme="minorHAnsi" w:cstheme="minorHAnsi"/>
            <w:noProof/>
            <w:webHidden/>
            <w:sz w:val="22"/>
            <w:szCs w:val="22"/>
          </w:rPr>
          <w:instrText xml:space="preserve"> PAGEREF _Toc32316470 \h </w:instrText>
        </w:r>
        <w:r w:rsidR="0029358E" w:rsidRPr="00921DF4">
          <w:rPr>
            <w:rFonts w:asciiTheme="minorHAnsi" w:hAnsiTheme="minorHAnsi" w:cstheme="minorHAnsi"/>
            <w:noProof/>
            <w:webHidden/>
            <w:sz w:val="22"/>
            <w:szCs w:val="22"/>
          </w:rPr>
        </w:r>
        <w:r w:rsidR="0029358E" w:rsidRPr="00921DF4">
          <w:rPr>
            <w:rFonts w:asciiTheme="minorHAnsi" w:hAnsiTheme="minorHAnsi" w:cstheme="minorHAnsi"/>
            <w:noProof/>
            <w:webHidden/>
            <w:sz w:val="22"/>
            <w:szCs w:val="22"/>
          </w:rPr>
          <w:fldChar w:fldCharType="separate"/>
        </w:r>
        <w:r w:rsidR="0029358E" w:rsidRPr="00921DF4">
          <w:rPr>
            <w:rFonts w:asciiTheme="minorHAnsi" w:hAnsiTheme="minorHAnsi" w:cstheme="minorHAnsi"/>
            <w:noProof/>
            <w:webHidden/>
            <w:sz w:val="22"/>
            <w:szCs w:val="22"/>
          </w:rPr>
          <w:t>22</w:t>
        </w:r>
        <w:r w:rsidR="0029358E" w:rsidRPr="00921DF4">
          <w:rPr>
            <w:rFonts w:asciiTheme="minorHAnsi" w:hAnsiTheme="minorHAnsi" w:cstheme="minorHAnsi"/>
            <w:noProof/>
            <w:webHidden/>
            <w:sz w:val="22"/>
            <w:szCs w:val="22"/>
          </w:rPr>
          <w:fldChar w:fldCharType="end"/>
        </w:r>
      </w:hyperlink>
    </w:p>
    <w:p w14:paraId="52D4F75B" w14:textId="6748931A" w:rsidR="0029358E" w:rsidRPr="00921DF4" w:rsidRDefault="0067114B">
      <w:pPr>
        <w:pStyle w:val="TOC1"/>
        <w:rPr>
          <w:rFonts w:asciiTheme="minorHAnsi" w:eastAsiaTheme="minorEastAsia" w:hAnsiTheme="minorHAnsi" w:cstheme="minorHAnsi"/>
          <w:noProof/>
          <w:sz w:val="22"/>
          <w:szCs w:val="22"/>
        </w:rPr>
      </w:pPr>
      <w:hyperlink w:anchor="_Toc32316471" w:history="1">
        <w:r w:rsidR="0029358E" w:rsidRPr="00921DF4">
          <w:rPr>
            <w:rStyle w:val="Hyperlink"/>
            <w:rFonts w:asciiTheme="minorHAnsi" w:hAnsiTheme="minorHAnsi" w:cstheme="minorHAnsi"/>
            <w:noProof/>
            <w:sz w:val="22"/>
            <w:szCs w:val="22"/>
          </w:rPr>
          <w:t>VI.</w:t>
        </w:r>
        <w:r w:rsidR="0029358E" w:rsidRPr="00921DF4">
          <w:rPr>
            <w:rFonts w:asciiTheme="minorHAnsi" w:eastAsiaTheme="minorEastAsia" w:hAnsiTheme="minorHAnsi" w:cstheme="minorHAnsi"/>
            <w:noProof/>
            <w:sz w:val="22"/>
            <w:szCs w:val="22"/>
          </w:rPr>
          <w:tab/>
        </w:r>
        <w:r w:rsidR="0029358E" w:rsidRPr="00921DF4">
          <w:rPr>
            <w:rStyle w:val="Hyperlink"/>
            <w:rFonts w:asciiTheme="minorHAnsi" w:hAnsiTheme="minorHAnsi" w:cstheme="minorHAnsi"/>
            <w:noProof/>
            <w:sz w:val="22"/>
            <w:szCs w:val="22"/>
          </w:rPr>
          <w:t>Monitoring and Evaluation (M&amp;E) Plan</w:t>
        </w:r>
        <w:r w:rsidR="0029358E" w:rsidRPr="00921DF4">
          <w:rPr>
            <w:rFonts w:asciiTheme="minorHAnsi" w:hAnsiTheme="minorHAnsi" w:cstheme="minorHAnsi"/>
            <w:noProof/>
            <w:webHidden/>
            <w:sz w:val="22"/>
            <w:szCs w:val="22"/>
          </w:rPr>
          <w:tab/>
        </w:r>
        <w:r w:rsidR="0029358E" w:rsidRPr="00921DF4">
          <w:rPr>
            <w:rFonts w:asciiTheme="minorHAnsi" w:hAnsiTheme="minorHAnsi" w:cstheme="minorHAnsi"/>
            <w:noProof/>
            <w:webHidden/>
            <w:sz w:val="22"/>
            <w:szCs w:val="22"/>
          </w:rPr>
          <w:fldChar w:fldCharType="begin"/>
        </w:r>
        <w:r w:rsidR="0029358E" w:rsidRPr="00921DF4">
          <w:rPr>
            <w:rFonts w:asciiTheme="minorHAnsi" w:hAnsiTheme="minorHAnsi" w:cstheme="minorHAnsi"/>
            <w:noProof/>
            <w:webHidden/>
            <w:sz w:val="22"/>
            <w:szCs w:val="22"/>
          </w:rPr>
          <w:instrText xml:space="preserve"> PAGEREF _Toc32316471 \h </w:instrText>
        </w:r>
        <w:r w:rsidR="0029358E" w:rsidRPr="00921DF4">
          <w:rPr>
            <w:rFonts w:asciiTheme="minorHAnsi" w:hAnsiTheme="minorHAnsi" w:cstheme="minorHAnsi"/>
            <w:noProof/>
            <w:webHidden/>
            <w:sz w:val="22"/>
            <w:szCs w:val="22"/>
          </w:rPr>
        </w:r>
        <w:r w:rsidR="0029358E" w:rsidRPr="00921DF4">
          <w:rPr>
            <w:rFonts w:asciiTheme="minorHAnsi" w:hAnsiTheme="minorHAnsi" w:cstheme="minorHAnsi"/>
            <w:noProof/>
            <w:webHidden/>
            <w:sz w:val="22"/>
            <w:szCs w:val="22"/>
          </w:rPr>
          <w:fldChar w:fldCharType="separate"/>
        </w:r>
        <w:r w:rsidR="0029358E" w:rsidRPr="00921DF4">
          <w:rPr>
            <w:rFonts w:asciiTheme="minorHAnsi" w:hAnsiTheme="minorHAnsi" w:cstheme="minorHAnsi"/>
            <w:noProof/>
            <w:webHidden/>
            <w:sz w:val="22"/>
            <w:szCs w:val="22"/>
          </w:rPr>
          <w:t>24</w:t>
        </w:r>
        <w:r w:rsidR="0029358E" w:rsidRPr="00921DF4">
          <w:rPr>
            <w:rFonts w:asciiTheme="minorHAnsi" w:hAnsiTheme="minorHAnsi" w:cstheme="minorHAnsi"/>
            <w:noProof/>
            <w:webHidden/>
            <w:sz w:val="22"/>
            <w:szCs w:val="22"/>
          </w:rPr>
          <w:fldChar w:fldCharType="end"/>
        </w:r>
      </w:hyperlink>
    </w:p>
    <w:p w14:paraId="4F22527F" w14:textId="52557B5D" w:rsidR="0029358E" w:rsidRPr="00921DF4" w:rsidRDefault="0067114B">
      <w:pPr>
        <w:pStyle w:val="TOC1"/>
        <w:rPr>
          <w:rFonts w:asciiTheme="minorHAnsi" w:eastAsiaTheme="minorEastAsia" w:hAnsiTheme="minorHAnsi" w:cstheme="minorHAnsi"/>
          <w:noProof/>
          <w:sz w:val="22"/>
          <w:szCs w:val="22"/>
        </w:rPr>
      </w:pPr>
      <w:hyperlink w:anchor="_Toc32316472" w:history="1">
        <w:r w:rsidR="0029358E" w:rsidRPr="00921DF4">
          <w:rPr>
            <w:rStyle w:val="Hyperlink"/>
            <w:rFonts w:asciiTheme="minorHAnsi" w:hAnsiTheme="minorHAnsi" w:cstheme="minorHAnsi"/>
            <w:noProof/>
            <w:sz w:val="22"/>
            <w:szCs w:val="22"/>
          </w:rPr>
          <w:t>VII.</w:t>
        </w:r>
        <w:r w:rsidR="0029358E" w:rsidRPr="00921DF4">
          <w:rPr>
            <w:rFonts w:asciiTheme="minorHAnsi" w:eastAsiaTheme="minorEastAsia" w:hAnsiTheme="minorHAnsi" w:cstheme="minorHAnsi"/>
            <w:noProof/>
            <w:sz w:val="22"/>
            <w:szCs w:val="22"/>
          </w:rPr>
          <w:tab/>
        </w:r>
        <w:r w:rsidR="0029358E" w:rsidRPr="00921DF4">
          <w:rPr>
            <w:rStyle w:val="Hyperlink"/>
            <w:rFonts w:asciiTheme="minorHAnsi" w:hAnsiTheme="minorHAnsi" w:cstheme="minorHAnsi"/>
            <w:noProof/>
            <w:sz w:val="22"/>
            <w:szCs w:val="22"/>
          </w:rPr>
          <w:t>Governance and Management Arrangements</w:t>
        </w:r>
        <w:r w:rsidR="0029358E" w:rsidRPr="00921DF4">
          <w:rPr>
            <w:rFonts w:asciiTheme="minorHAnsi" w:hAnsiTheme="minorHAnsi" w:cstheme="minorHAnsi"/>
            <w:noProof/>
            <w:webHidden/>
            <w:sz w:val="22"/>
            <w:szCs w:val="22"/>
          </w:rPr>
          <w:tab/>
        </w:r>
        <w:r w:rsidR="0029358E" w:rsidRPr="00921DF4">
          <w:rPr>
            <w:rFonts w:asciiTheme="minorHAnsi" w:hAnsiTheme="minorHAnsi" w:cstheme="minorHAnsi"/>
            <w:noProof/>
            <w:webHidden/>
            <w:sz w:val="22"/>
            <w:szCs w:val="22"/>
          </w:rPr>
          <w:fldChar w:fldCharType="begin"/>
        </w:r>
        <w:r w:rsidR="0029358E" w:rsidRPr="00921DF4">
          <w:rPr>
            <w:rFonts w:asciiTheme="minorHAnsi" w:hAnsiTheme="minorHAnsi" w:cstheme="minorHAnsi"/>
            <w:noProof/>
            <w:webHidden/>
            <w:sz w:val="22"/>
            <w:szCs w:val="22"/>
          </w:rPr>
          <w:instrText xml:space="preserve"> PAGEREF _Toc32316472 \h </w:instrText>
        </w:r>
        <w:r w:rsidR="0029358E" w:rsidRPr="00921DF4">
          <w:rPr>
            <w:rFonts w:asciiTheme="minorHAnsi" w:hAnsiTheme="minorHAnsi" w:cstheme="minorHAnsi"/>
            <w:noProof/>
            <w:webHidden/>
            <w:sz w:val="22"/>
            <w:szCs w:val="22"/>
          </w:rPr>
        </w:r>
        <w:r w:rsidR="0029358E" w:rsidRPr="00921DF4">
          <w:rPr>
            <w:rFonts w:asciiTheme="minorHAnsi" w:hAnsiTheme="minorHAnsi" w:cstheme="minorHAnsi"/>
            <w:noProof/>
            <w:webHidden/>
            <w:sz w:val="22"/>
            <w:szCs w:val="22"/>
          </w:rPr>
          <w:fldChar w:fldCharType="separate"/>
        </w:r>
        <w:r w:rsidR="0029358E" w:rsidRPr="00921DF4">
          <w:rPr>
            <w:rFonts w:asciiTheme="minorHAnsi" w:hAnsiTheme="minorHAnsi" w:cstheme="minorHAnsi"/>
            <w:noProof/>
            <w:webHidden/>
            <w:sz w:val="22"/>
            <w:szCs w:val="22"/>
          </w:rPr>
          <w:t>28</w:t>
        </w:r>
        <w:r w:rsidR="0029358E" w:rsidRPr="00921DF4">
          <w:rPr>
            <w:rFonts w:asciiTheme="minorHAnsi" w:hAnsiTheme="minorHAnsi" w:cstheme="minorHAnsi"/>
            <w:noProof/>
            <w:webHidden/>
            <w:sz w:val="22"/>
            <w:szCs w:val="22"/>
          </w:rPr>
          <w:fldChar w:fldCharType="end"/>
        </w:r>
      </w:hyperlink>
    </w:p>
    <w:p w14:paraId="72C3B650" w14:textId="2A0D2666" w:rsidR="0029358E" w:rsidRPr="00921DF4" w:rsidRDefault="0067114B">
      <w:pPr>
        <w:pStyle w:val="TOC1"/>
        <w:rPr>
          <w:rFonts w:asciiTheme="minorHAnsi" w:eastAsiaTheme="minorEastAsia" w:hAnsiTheme="minorHAnsi" w:cstheme="minorHAnsi"/>
          <w:noProof/>
          <w:sz w:val="22"/>
          <w:szCs w:val="22"/>
        </w:rPr>
      </w:pPr>
      <w:hyperlink w:anchor="_Toc32316473" w:history="1">
        <w:r w:rsidR="0029358E" w:rsidRPr="00921DF4">
          <w:rPr>
            <w:rStyle w:val="Hyperlink"/>
            <w:rFonts w:asciiTheme="minorHAnsi" w:hAnsiTheme="minorHAnsi" w:cstheme="minorHAnsi"/>
            <w:noProof/>
            <w:sz w:val="22"/>
            <w:szCs w:val="22"/>
          </w:rPr>
          <w:t>VIII.</w:t>
        </w:r>
        <w:r w:rsidR="0029358E" w:rsidRPr="00921DF4">
          <w:rPr>
            <w:rFonts w:asciiTheme="minorHAnsi" w:eastAsiaTheme="minorEastAsia" w:hAnsiTheme="minorHAnsi" w:cstheme="minorHAnsi"/>
            <w:noProof/>
            <w:sz w:val="22"/>
            <w:szCs w:val="22"/>
          </w:rPr>
          <w:tab/>
        </w:r>
        <w:r w:rsidR="0029358E" w:rsidRPr="00921DF4">
          <w:rPr>
            <w:rStyle w:val="Hyperlink"/>
            <w:rFonts w:asciiTheme="minorHAnsi" w:hAnsiTheme="minorHAnsi" w:cstheme="minorHAnsi"/>
            <w:noProof/>
            <w:sz w:val="22"/>
            <w:szCs w:val="22"/>
          </w:rPr>
          <w:t>Financial Planning and Management</w:t>
        </w:r>
        <w:r w:rsidR="0029358E" w:rsidRPr="00921DF4">
          <w:rPr>
            <w:rFonts w:asciiTheme="minorHAnsi" w:hAnsiTheme="minorHAnsi" w:cstheme="minorHAnsi"/>
            <w:noProof/>
            <w:webHidden/>
            <w:sz w:val="22"/>
            <w:szCs w:val="22"/>
          </w:rPr>
          <w:tab/>
        </w:r>
        <w:r w:rsidR="0029358E" w:rsidRPr="00921DF4">
          <w:rPr>
            <w:rFonts w:asciiTheme="minorHAnsi" w:hAnsiTheme="minorHAnsi" w:cstheme="minorHAnsi"/>
            <w:noProof/>
            <w:webHidden/>
            <w:sz w:val="22"/>
            <w:szCs w:val="22"/>
          </w:rPr>
          <w:fldChar w:fldCharType="begin"/>
        </w:r>
        <w:r w:rsidR="0029358E" w:rsidRPr="00921DF4">
          <w:rPr>
            <w:rFonts w:asciiTheme="minorHAnsi" w:hAnsiTheme="minorHAnsi" w:cstheme="minorHAnsi"/>
            <w:noProof/>
            <w:webHidden/>
            <w:sz w:val="22"/>
            <w:szCs w:val="22"/>
          </w:rPr>
          <w:instrText xml:space="preserve"> PAGEREF _Toc32316473 \h </w:instrText>
        </w:r>
        <w:r w:rsidR="0029358E" w:rsidRPr="00921DF4">
          <w:rPr>
            <w:rFonts w:asciiTheme="minorHAnsi" w:hAnsiTheme="minorHAnsi" w:cstheme="minorHAnsi"/>
            <w:noProof/>
            <w:webHidden/>
            <w:sz w:val="22"/>
            <w:szCs w:val="22"/>
          </w:rPr>
        </w:r>
        <w:r w:rsidR="0029358E" w:rsidRPr="00921DF4">
          <w:rPr>
            <w:rFonts w:asciiTheme="minorHAnsi" w:hAnsiTheme="minorHAnsi" w:cstheme="minorHAnsi"/>
            <w:noProof/>
            <w:webHidden/>
            <w:sz w:val="22"/>
            <w:szCs w:val="22"/>
          </w:rPr>
          <w:fldChar w:fldCharType="separate"/>
        </w:r>
        <w:r w:rsidR="0029358E" w:rsidRPr="00921DF4">
          <w:rPr>
            <w:rFonts w:asciiTheme="minorHAnsi" w:hAnsiTheme="minorHAnsi" w:cstheme="minorHAnsi"/>
            <w:noProof/>
            <w:webHidden/>
            <w:sz w:val="22"/>
            <w:szCs w:val="22"/>
          </w:rPr>
          <w:t>33</w:t>
        </w:r>
        <w:r w:rsidR="0029358E" w:rsidRPr="00921DF4">
          <w:rPr>
            <w:rFonts w:asciiTheme="minorHAnsi" w:hAnsiTheme="minorHAnsi" w:cstheme="minorHAnsi"/>
            <w:noProof/>
            <w:webHidden/>
            <w:sz w:val="22"/>
            <w:szCs w:val="22"/>
          </w:rPr>
          <w:fldChar w:fldCharType="end"/>
        </w:r>
      </w:hyperlink>
    </w:p>
    <w:p w14:paraId="593615A5" w14:textId="094EC9EB" w:rsidR="0029358E" w:rsidRPr="00921DF4" w:rsidRDefault="0067114B">
      <w:pPr>
        <w:pStyle w:val="TOC1"/>
        <w:rPr>
          <w:rFonts w:asciiTheme="minorHAnsi" w:eastAsiaTheme="minorEastAsia" w:hAnsiTheme="minorHAnsi" w:cstheme="minorHAnsi"/>
          <w:noProof/>
          <w:sz w:val="22"/>
          <w:szCs w:val="22"/>
        </w:rPr>
      </w:pPr>
      <w:hyperlink w:anchor="_Toc32316474" w:history="1">
        <w:r w:rsidR="0029358E" w:rsidRPr="00921DF4">
          <w:rPr>
            <w:rStyle w:val="Hyperlink"/>
            <w:rFonts w:asciiTheme="minorHAnsi" w:hAnsiTheme="minorHAnsi" w:cstheme="minorHAnsi"/>
            <w:noProof/>
            <w:sz w:val="22"/>
            <w:szCs w:val="22"/>
          </w:rPr>
          <w:t>IX.</w:t>
        </w:r>
        <w:r w:rsidR="0029358E" w:rsidRPr="00921DF4">
          <w:rPr>
            <w:rFonts w:asciiTheme="minorHAnsi" w:eastAsiaTheme="minorEastAsia" w:hAnsiTheme="minorHAnsi" w:cstheme="minorHAnsi"/>
            <w:noProof/>
            <w:sz w:val="22"/>
            <w:szCs w:val="22"/>
          </w:rPr>
          <w:tab/>
        </w:r>
        <w:r w:rsidR="0029358E" w:rsidRPr="00921DF4">
          <w:rPr>
            <w:rStyle w:val="Hyperlink"/>
            <w:rFonts w:asciiTheme="minorHAnsi" w:hAnsiTheme="minorHAnsi" w:cstheme="minorHAnsi"/>
            <w:noProof/>
            <w:sz w:val="22"/>
            <w:szCs w:val="22"/>
          </w:rPr>
          <w:t>Total Budget and Work Plan</w:t>
        </w:r>
        <w:r w:rsidR="0029358E" w:rsidRPr="00921DF4">
          <w:rPr>
            <w:rFonts w:asciiTheme="minorHAnsi" w:hAnsiTheme="minorHAnsi" w:cstheme="minorHAnsi"/>
            <w:noProof/>
            <w:webHidden/>
            <w:sz w:val="22"/>
            <w:szCs w:val="22"/>
          </w:rPr>
          <w:tab/>
        </w:r>
        <w:r w:rsidR="0029358E" w:rsidRPr="00921DF4">
          <w:rPr>
            <w:rFonts w:asciiTheme="minorHAnsi" w:hAnsiTheme="minorHAnsi" w:cstheme="minorHAnsi"/>
            <w:noProof/>
            <w:webHidden/>
            <w:sz w:val="22"/>
            <w:szCs w:val="22"/>
          </w:rPr>
          <w:fldChar w:fldCharType="begin"/>
        </w:r>
        <w:r w:rsidR="0029358E" w:rsidRPr="00921DF4">
          <w:rPr>
            <w:rFonts w:asciiTheme="minorHAnsi" w:hAnsiTheme="minorHAnsi" w:cstheme="minorHAnsi"/>
            <w:noProof/>
            <w:webHidden/>
            <w:sz w:val="22"/>
            <w:szCs w:val="22"/>
          </w:rPr>
          <w:instrText xml:space="preserve"> PAGEREF _Toc32316474 \h </w:instrText>
        </w:r>
        <w:r w:rsidR="0029358E" w:rsidRPr="00921DF4">
          <w:rPr>
            <w:rFonts w:asciiTheme="minorHAnsi" w:hAnsiTheme="minorHAnsi" w:cstheme="minorHAnsi"/>
            <w:noProof/>
            <w:webHidden/>
            <w:sz w:val="22"/>
            <w:szCs w:val="22"/>
          </w:rPr>
        </w:r>
        <w:r w:rsidR="0029358E" w:rsidRPr="00921DF4">
          <w:rPr>
            <w:rFonts w:asciiTheme="minorHAnsi" w:hAnsiTheme="minorHAnsi" w:cstheme="minorHAnsi"/>
            <w:noProof/>
            <w:webHidden/>
            <w:sz w:val="22"/>
            <w:szCs w:val="22"/>
          </w:rPr>
          <w:fldChar w:fldCharType="separate"/>
        </w:r>
        <w:r w:rsidR="0029358E" w:rsidRPr="00921DF4">
          <w:rPr>
            <w:rFonts w:asciiTheme="minorHAnsi" w:hAnsiTheme="minorHAnsi" w:cstheme="minorHAnsi"/>
            <w:noProof/>
            <w:webHidden/>
            <w:sz w:val="22"/>
            <w:szCs w:val="22"/>
          </w:rPr>
          <w:t>35</w:t>
        </w:r>
        <w:r w:rsidR="0029358E" w:rsidRPr="00921DF4">
          <w:rPr>
            <w:rFonts w:asciiTheme="minorHAnsi" w:hAnsiTheme="minorHAnsi" w:cstheme="minorHAnsi"/>
            <w:noProof/>
            <w:webHidden/>
            <w:sz w:val="22"/>
            <w:szCs w:val="22"/>
          </w:rPr>
          <w:fldChar w:fldCharType="end"/>
        </w:r>
      </w:hyperlink>
    </w:p>
    <w:p w14:paraId="0AE93B14" w14:textId="67CC99BC" w:rsidR="0029358E" w:rsidRPr="00921DF4" w:rsidRDefault="0067114B">
      <w:pPr>
        <w:pStyle w:val="TOC1"/>
        <w:rPr>
          <w:rFonts w:asciiTheme="minorHAnsi" w:eastAsiaTheme="minorEastAsia" w:hAnsiTheme="minorHAnsi" w:cstheme="minorHAnsi"/>
          <w:noProof/>
          <w:sz w:val="22"/>
          <w:szCs w:val="22"/>
        </w:rPr>
      </w:pPr>
      <w:hyperlink w:anchor="_Toc32316475" w:history="1">
        <w:r w:rsidR="0029358E" w:rsidRPr="00921DF4">
          <w:rPr>
            <w:rStyle w:val="Hyperlink"/>
            <w:rFonts w:asciiTheme="minorHAnsi" w:hAnsiTheme="minorHAnsi" w:cstheme="minorHAnsi"/>
            <w:noProof/>
            <w:sz w:val="22"/>
            <w:szCs w:val="22"/>
          </w:rPr>
          <w:t>X.</w:t>
        </w:r>
        <w:r w:rsidR="0029358E" w:rsidRPr="00921DF4">
          <w:rPr>
            <w:rFonts w:asciiTheme="minorHAnsi" w:eastAsiaTheme="minorEastAsia" w:hAnsiTheme="minorHAnsi" w:cstheme="minorHAnsi"/>
            <w:noProof/>
            <w:sz w:val="22"/>
            <w:szCs w:val="22"/>
          </w:rPr>
          <w:tab/>
        </w:r>
        <w:r w:rsidR="0029358E" w:rsidRPr="00921DF4">
          <w:rPr>
            <w:rStyle w:val="Hyperlink"/>
            <w:rFonts w:asciiTheme="minorHAnsi" w:hAnsiTheme="minorHAnsi" w:cstheme="minorHAnsi"/>
            <w:noProof/>
            <w:sz w:val="22"/>
            <w:szCs w:val="22"/>
          </w:rPr>
          <w:t>Legal Context</w:t>
        </w:r>
        <w:r w:rsidR="0029358E" w:rsidRPr="00921DF4">
          <w:rPr>
            <w:rFonts w:asciiTheme="minorHAnsi" w:hAnsiTheme="minorHAnsi" w:cstheme="minorHAnsi"/>
            <w:noProof/>
            <w:webHidden/>
            <w:sz w:val="22"/>
            <w:szCs w:val="22"/>
          </w:rPr>
          <w:tab/>
        </w:r>
        <w:r w:rsidR="0029358E" w:rsidRPr="00921DF4">
          <w:rPr>
            <w:rFonts w:asciiTheme="minorHAnsi" w:hAnsiTheme="minorHAnsi" w:cstheme="minorHAnsi"/>
            <w:noProof/>
            <w:webHidden/>
            <w:sz w:val="22"/>
            <w:szCs w:val="22"/>
          </w:rPr>
          <w:fldChar w:fldCharType="begin"/>
        </w:r>
        <w:r w:rsidR="0029358E" w:rsidRPr="00921DF4">
          <w:rPr>
            <w:rFonts w:asciiTheme="minorHAnsi" w:hAnsiTheme="minorHAnsi" w:cstheme="minorHAnsi"/>
            <w:noProof/>
            <w:webHidden/>
            <w:sz w:val="22"/>
            <w:szCs w:val="22"/>
          </w:rPr>
          <w:instrText xml:space="preserve"> PAGEREF _Toc32316475 \h </w:instrText>
        </w:r>
        <w:r w:rsidR="0029358E" w:rsidRPr="00921DF4">
          <w:rPr>
            <w:rFonts w:asciiTheme="minorHAnsi" w:hAnsiTheme="minorHAnsi" w:cstheme="minorHAnsi"/>
            <w:noProof/>
            <w:webHidden/>
            <w:sz w:val="22"/>
            <w:szCs w:val="22"/>
          </w:rPr>
        </w:r>
        <w:r w:rsidR="0029358E" w:rsidRPr="00921DF4">
          <w:rPr>
            <w:rFonts w:asciiTheme="minorHAnsi" w:hAnsiTheme="minorHAnsi" w:cstheme="minorHAnsi"/>
            <w:noProof/>
            <w:webHidden/>
            <w:sz w:val="22"/>
            <w:szCs w:val="22"/>
          </w:rPr>
          <w:fldChar w:fldCharType="separate"/>
        </w:r>
        <w:r w:rsidR="0029358E" w:rsidRPr="00921DF4">
          <w:rPr>
            <w:rFonts w:asciiTheme="minorHAnsi" w:hAnsiTheme="minorHAnsi" w:cstheme="minorHAnsi"/>
            <w:noProof/>
            <w:webHidden/>
            <w:sz w:val="22"/>
            <w:szCs w:val="22"/>
          </w:rPr>
          <w:t>37</w:t>
        </w:r>
        <w:r w:rsidR="0029358E" w:rsidRPr="00921DF4">
          <w:rPr>
            <w:rFonts w:asciiTheme="minorHAnsi" w:hAnsiTheme="minorHAnsi" w:cstheme="minorHAnsi"/>
            <w:noProof/>
            <w:webHidden/>
            <w:sz w:val="22"/>
            <w:szCs w:val="22"/>
          </w:rPr>
          <w:fldChar w:fldCharType="end"/>
        </w:r>
      </w:hyperlink>
    </w:p>
    <w:p w14:paraId="308C2377" w14:textId="1EB15A6D" w:rsidR="0029358E" w:rsidRPr="00921DF4" w:rsidRDefault="0067114B">
      <w:pPr>
        <w:pStyle w:val="TOC1"/>
        <w:rPr>
          <w:rFonts w:asciiTheme="minorHAnsi" w:eastAsiaTheme="minorEastAsia" w:hAnsiTheme="minorHAnsi" w:cstheme="minorHAnsi"/>
          <w:noProof/>
          <w:sz w:val="22"/>
          <w:szCs w:val="22"/>
        </w:rPr>
      </w:pPr>
      <w:hyperlink w:anchor="_Toc32316476" w:history="1">
        <w:r w:rsidR="0029358E" w:rsidRPr="00921DF4">
          <w:rPr>
            <w:rStyle w:val="Hyperlink"/>
            <w:rFonts w:asciiTheme="minorHAnsi" w:hAnsiTheme="minorHAnsi" w:cstheme="minorHAnsi"/>
            <w:noProof/>
            <w:sz w:val="22"/>
            <w:szCs w:val="22"/>
          </w:rPr>
          <w:t>XI.</w:t>
        </w:r>
        <w:r w:rsidR="0029358E" w:rsidRPr="00921DF4">
          <w:rPr>
            <w:rFonts w:asciiTheme="minorHAnsi" w:eastAsiaTheme="minorEastAsia" w:hAnsiTheme="minorHAnsi" w:cstheme="minorHAnsi"/>
            <w:noProof/>
            <w:sz w:val="22"/>
            <w:szCs w:val="22"/>
          </w:rPr>
          <w:tab/>
        </w:r>
        <w:r w:rsidR="0029358E" w:rsidRPr="00921DF4">
          <w:rPr>
            <w:rStyle w:val="Hyperlink"/>
            <w:rFonts w:asciiTheme="minorHAnsi" w:hAnsiTheme="minorHAnsi" w:cstheme="minorHAnsi"/>
            <w:noProof/>
            <w:sz w:val="22"/>
            <w:szCs w:val="22"/>
          </w:rPr>
          <w:t>Risk Management</w:t>
        </w:r>
        <w:r w:rsidR="0029358E" w:rsidRPr="00921DF4">
          <w:rPr>
            <w:rFonts w:asciiTheme="minorHAnsi" w:hAnsiTheme="minorHAnsi" w:cstheme="minorHAnsi"/>
            <w:noProof/>
            <w:webHidden/>
            <w:sz w:val="22"/>
            <w:szCs w:val="22"/>
          </w:rPr>
          <w:tab/>
        </w:r>
        <w:r w:rsidR="0029358E" w:rsidRPr="00921DF4">
          <w:rPr>
            <w:rFonts w:asciiTheme="minorHAnsi" w:hAnsiTheme="minorHAnsi" w:cstheme="minorHAnsi"/>
            <w:noProof/>
            <w:webHidden/>
            <w:sz w:val="22"/>
            <w:szCs w:val="22"/>
          </w:rPr>
          <w:fldChar w:fldCharType="begin"/>
        </w:r>
        <w:r w:rsidR="0029358E" w:rsidRPr="00921DF4">
          <w:rPr>
            <w:rFonts w:asciiTheme="minorHAnsi" w:hAnsiTheme="minorHAnsi" w:cstheme="minorHAnsi"/>
            <w:noProof/>
            <w:webHidden/>
            <w:sz w:val="22"/>
            <w:szCs w:val="22"/>
          </w:rPr>
          <w:instrText xml:space="preserve"> PAGEREF _Toc32316476 \h </w:instrText>
        </w:r>
        <w:r w:rsidR="0029358E" w:rsidRPr="00921DF4">
          <w:rPr>
            <w:rFonts w:asciiTheme="minorHAnsi" w:hAnsiTheme="minorHAnsi" w:cstheme="minorHAnsi"/>
            <w:noProof/>
            <w:webHidden/>
            <w:sz w:val="22"/>
            <w:szCs w:val="22"/>
          </w:rPr>
        </w:r>
        <w:r w:rsidR="0029358E" w:rsidRPr="00921DF4">
          <w:rPr>
            <w:rFonts w:asciiTheme="minorHAnsi" w:hAnsiTheme="minorHAnsi" w:cstheme="minorHAnsi"/>
            <w:noProof/>
            <w:webHidden/>
            <w:sz w:val="22"/>
            <w:szCs w:val="22"/>
          </w:rPr>
          <w:fldChar w:fldCharType="separate"/>
        </w:r>
        <w:r w:rsidR="0029358E" w:rsidRPr="00921DF4">
          <w:rPr>
            <w:rFonts w:asciiTheme="minorHAnsi" w:hAnsiTheme="minorHAnsi" w:cstheme="minorHAnsi"/>
            <w:noProof/>
            <w:webHidden/>
            <w:sz w:val="22"/>
            <w:szCs w:val="22"/>
          </w:rPr>
          <w:t>38</w:t>
        </w:r>
        <w:r w:rsidR="0029358E" w:rsidRPr="00921DF4">
          <w:rPr>
            <w:rFonts w:asciiTheme="minorHAnsi" w:hAnsiTheme="minorHAnsi" w:cstheme="minorHAnsi"/>
            <w:noProof/>
            <w:webHidden/>
            <w:sz w:val="22"/>
            <w:szCs w:val="22"/>
          </w:rPr>
          <w:fldChar w:fldCharType="end"/>
        </w:r>
      </w:hyperlink>
    </w:p>
    <w:p w14:paraId="0B3964B9" w14:textId="4DBA3451" w:rsidR="0029358E" w:rsidRPr="00921DF4" w:rsidRDefault="0067114B">
      <w:pPr>
        <w:pStyle w:val="TOC1"/>
        <w:rPr>
          <w:rFonts w:asciiTheme="minorHAnsi" w:eastAsiaTheme="minorEastAsia" w:hAnsiTheme="minorHAnsi" w:cstheme="minorHAnsi"/>
          <w:noProof/>
          <w:sz w:val="22"/>
          <w:szCs w:val="22"/>
        </w:rPr>
      </w:pPr>
      <w:hyperlink w:anchor="_Toc32316477" w:history="1">
        <w:r w:rsidR="0029358E" w:rsidRPr="00921DF4">
          <w:rPr>
            <w:rStyle w:val="Hyperlink"/>
            <w:rFonts w:asciiTheme="minorHAnsi" w:hAnsiTheme="minorHAnsi" w:cstheme="minorHAnsi"/>
            <w:noProof/>
            <w:sz w:val="22"/>
            <w:szCs w:val="22"/>
          </w:rPr>
          <w:t>XII.</w:t>
        </w:r>
        <w:r w:rsidR="0029358E" w:rsidRPr="00921DF4">
          <w:rPr>
            <w:rFonts w:asciiTheme="minorHAnsi" w:eastAsiaTheme="minorEastAsia" w:hAnsiTheme="minorHAnsi" w:cstheme="minorHAnsi"/>
            <w:noProof/>
            <w:sz w:val="22"/>
            <w:szCs w:val="22"/>
          </w:rPr>
          <w:tab/>
        </w:r>
        <w:r w:rsidR="0029358E" w:rsidRPr="00921DF4">
          <w:rPr>
            <w:rStyle w:val="Hyperlink"/>
            <w:rFonts w:asciiTheme="minorHAnsi" w:hAnsiTheme="minorHAnsi" w:cstheme="minorHAnsi"/>
            <w:noProof/>
            <w:sz w:val="22"/>
            <w:szCs w:val="22"/>
          </w:rPr>
          <w:t>Mandatory Annexes</w:t>
        </w:r>
        <w:r w:rsidR="0029358E" w:rsidRPr="00921DF4">
          <w:rPr>
            <w:rFonts w:asciiTheme="minorHAnsi" w:hAnsiTheme="minorHAnsi" w:cstheme="minorHAnsi"/>
            <w:noProof/>
            <w:webHidden/>
            <w:sz w:val="22"/>
            <w:szCs w:val="22"/>
          </w:rPr>
          <w:tab/>
        </w:r>
        <w:r w:rsidR="0029358E" w:rsidRPr="00921DF4">
          <w:rPr>
            <w:rFonts w:asciiTheme="minorHAnsi" w:hAnsiTheme="minorHAnsi" w:cstheme="minorHAnsi"/>
            <w:noProof/>
            <w:webHidden/>
            <w:sz w:val="22"/>
            <w:szCs w:val="22"/>
          </w:rPr>
          <w:fldChar w:fldCharType="begin"/>
        </w:r>
        <w:r w:rsidR="0029358E" w:rsidRPr="00921DF4">
          <w:rPr>
            <w:rFonts w:asciiTheme="minorHAnsi" w:hAnsiTheme="minorHAnsi" w:cstheme="minorHAnsi"/>
            <w:noProof/>
            <w:webHidden/>
            <w:sz w:val="22"/>
            <w:szCs w:val="22"/>
          </w:rPr>
          <w:instrText xml:space="preserve"> PAGEREF _Toc32316477 \h </w:instrText>
        </w:r>
        <w:r w:rsidR="0029358E" w:rsidRPr="00921DF4">
          <w:rPr>
            <w:rFonts w:asciiTheme="minorHAnsi" w:hAnsiTheme="minorHAnsi" w:cstheme="minorHAnsi"/>
            <w:noProof/>
            <w:webHidden/>
            <w:sz w:val="22"/>
            <w:szCs w:val="22"/>
          </w:rPr>
        </w:r>
        <w:r w:rsidR="0029358E" w:rsidRPr="00921DF4">
          <w:rPr>
            <w:rFonts w:asciiTheme="minorHAnsi" w:hAnsiTheme="minorHAnsi" w:cstheme="minorHAnsi"/>
            <w:noProof/>
            <w:webHidden/>
            <w:sz w:val="22"/>
            <w:szCs w:val="22"/>
          </w:rPr>
          <w:fldChar w:fldCharType="separate"/>
        </w:r>
        <w:r w:rsidR="0029358E" w:rsidRPr="00921DF4">
          <w:rPr>
            <w:rFonts w:asciiTheme="minorHAnsi" w:hAnsiTheme="minorHAnsi" w:cstheme="minorHAnsi"/>
            <w:noProof/>
            <w:webHidden/>
            <w:sz w:val="22"/>
            <w:szCs w:val="22"/>
          </w:rPr>
          <w:t>41</w:t>
        </w:r>
        <w:r w:rsidR="0029358E" w:rsidRPr="00921DF4">
          <w:rPr>
            <w:rFonts w:asciiTheme="minorHAnsi" w:hAnsiTheme="minorHAnsi" w:cstheme="minorHAnsi"/>
            <w:noProof/>
            <w:webHidden/>
            <w:sz w:val="22"/>
            <w:szCs w:val="22"/>
          </w:rPr>
          <w:fldChar w:fldCharType="end"/>
        </w:r>
      </w:hyperlink>
    </w:p>
    <w:p w14:paraId="33D9D48A" w14:textId="60823A40" w:rsidR="0029358E" w:rsidRPr="00921DF4" w:rsidRDefault="0067114B">
      <w:pPr>
        <w:pStyle w:val="TOC2"/>
        <w:tabs>
          <w:tab w:val="right" w:leader="dot" w:pos="9350"/>
        </w:tabs>
        <w:rPr>
          <w:rFonts w:asciiTheme="minorHAnsi" w:eastAsiaTheme="minorEastAsia" w:hAnsiTheme="minorHAnsi" w:cstheme="minorHAnsi"/>
          <w:noProof/>
          <w:sz w:val="22"/>
          <w:szCs w:val="22"/>
        </w:rPr>
      </w:pPr>
      <w:hyperlink w:anchor="_Toc32316478" w:history="1">
        <w:r w:rsidR="0029358E" w:rsidRPr="00921DF4">
          <w:rPr>
            <w:rStyle w:val="Hyperlink"/>
            <w:rFonts w:asciiTheme="minorHAnsi" w:hAnsiTheme="minorHAnsi" w:cstheme="minorHAnsi"/>
            <w:noProof/>
            <w:sz w:val="22"/>
            <w:szCs w:val="22"/>
          </w:rPr>
          <w:t>Annex 1:  Project map and Geospatial Coordinates of project sites</w:t>
        </w:r>
        <w:r w:rsidR="0029358E" w:rsidRPr="00921DF4">
          <w:rPr>
            <w:rFonts w:asciiTheme="minorHAnsi" w:hAnsiTheme="minorHAnsi" w:cstheme="minorHAnsi"/>
            <w:noProof/>
            <w:webHidden/>
            <w:sz w:val="22"/>
            <w:szCs w:val="22"/>
          </w:rPr>
          <w:tab/>
        </w:r>
        <w:r w:rsidR="0029358E" w:rsidRPr="00921DF4">
          <w:rPr>
            <w:rFonts w:asciiTheme="minorHAnsi" w:hAnsiTheme="minorHAnsi" w:cstheme="minorHAnsi"/>
            <w:noProof/>
            <w:webHidden/>
            <w:sz w:val="22"/>
            <w:szCs w:val="22"/>
          </w:rPr>
          <w:fldChar w:fldCharType="begin"/>
        </w:r>
        <w:r w:rsidR="0029358E" w:rsidRPr="00921DF4">
          <w:rPr>
            <w:rFonts w:asciiTheme="minorHAnsi" w:hAnsiTheme="minorHAnsi" w:cstheme="minorHAnsi"/>
            <w:noProof/>
            <w:webHidden/>
            <w:sz w:val="22"/>
            <w:szCs w:val="22"/>
          </w:rPr>
          <w:instrText xml:space="preserve"> PAGEREF _Toc32316478 \h </w:instrText>
        </w:r>
        <w:r w:rsidR="0029358E" w:rsidRPr="00921DF4">
          <w:rPr>
            <w:rFonts w:asciiTheme="minorHAnsi" w:hAnsiTheme="minorHAnsi" w:cstheme="minorHAnsi"/>
            <w:noProof/>
            <w:webHidden/>
            <w:sz w:val="22"/>
            <w:szCs w:val="22"/>
          </w:rPr>
        </w:r>
        <w:r w:rsidR="0029358E" w:rsidRPr="00921DF4">
          <w:rPr>
            <w:rFonts w:asciiTheme="minorHAnsi" w:hAnsiTheme="minorHAnsi" w:cstheme="minorHAnsi"/>
            <w:noProof/>
            <w:webHidden/>
            <w:sz w:val="22"/>
            <w:szCs w:val="22"/>
          </w:rPr>
          <w:fldChar w:fldCharType="separate"/>
        </w:r>
        <w:r w:rsidR="0029358E" w:rsidRPr="00921DF4">
          <w:rPr>
            <w:rFonts w:asciiTheme="minorHAnsi" w:hAnsiTheme="minorHAnsi" w:cstheme="minorHAnsi"/>
            <w:noProof/>
            <w:webHidden/>
            <w:sz w:val="22"/>
            <w:szCs w:val="22"/>
          </w:rPr>
          <w:t>42</w:t>
        </w:r>
        <w:r w:rsidR="0029358E" w:rsidRPr="00921DF4">
          <w:rPr>
            <w:rFonts w:asciiTheme="minorHAnsi" w:hAnsiTheme="minorHAnsi" w:cstheme="minorHAnsi"/>
            <w:noProof/>
            <w:webHidden/>
            <w:sz w:val="22"/>
            <w:szCs w:val="22"/>
          </w:rPr>
          <w:fldChar w:fldCharType="end"/>
        </w:r>
      </w:hyperlink>
    </w:p>
    <w:p w14:paraId="46BB88FA" w14:textId="2A768190" w:rsidR="0029358E" w:rsidRPr="00921DF4" w:rsidRDefault="0067114B">
      <w:pPr>
        <w:pStyle w:val="TOC2"/>
        <w:tabs>
          <w:tab w:val="right" w:leader="dot" w:pos="9350"/>
        </w:tabs>
        <w:rPr>
          <w:rFonts w:asciiTheme="minorHAnsi" w:eastAsiaTheme="minorEastAsia" w:hAnsiTheme="minorHAnsi" w:cstheme="minorHAnsi"/>
          <w:noProof/>
          <w:sz w:val="22"/>
          <w:szCs w:val="22"/>
        </w:rPr>
      </w:pPr>
      <w:hyperlink w:anchor="_Toc32316479" w:history="1">
        <w:r w:rsidR="0029358E" w:rsidRPr="00921DF4">
          <w:rPr>
            <w:rStyle w:val="Hyperlink"/>
            <w:rFonts w:asciiTheme="minorHAnsi" w:hAnsiTheme="minorHAnsi" w:cstheme="minorHAnsi"/>
            <w:noProof/>
            <w:sz w:val="22"/>
            <w:szCs w:val="22"/>
          </w:rPr>
          <w:t>Annex 2: Multi-Year Work Plan</w:t>
        </w:r>
        <w:r w:rsidR="0029358E" w:rsidRPr="00921DF4">
          <w:rPr>
            <w:rFonts w:asciiTheme="minorHAnsi" w:hAnsiTheme="minorHAnsi" w:cstheme="minorHAnsi"/>
            <w:noProof/>
            <w:webHidden/>
            <w:sz w:val="22"/>
            <w:szCs w:val="22"/>
          </w:rPr>
          <w:tab/>
        </w:r>
        <w:r w:rsidR="0029358E" w:rsidRPr="00921DF4">
          <w:rPr>
            <w:rFonts w:asciiTheme="minorHAnsi" w:hAnsiTheme="minorHAnsi" w:cstheme="minorHAnsi"/>
            <w:noProof/>
            <w:webHidden/>
            <w:sz w:val="22"/>
            <w:szCs w:val="22"/>
          </w:rPr>
          <w:fldChar w:fldCharType="begin"/>
        </w:r>
        <w:r w:rsidR="0029358E" w:rsidRPr="00921DF4">
          <w:rPr>
            <w:rFonts w:asciiTheme="minorHAnsi" w:hAnsiTheme="minorHAnsi" w:cstheme="minorHAnsi"/>
            <w:noProof/>
            <w:webHidden/>
            <w:sz w:val="22"/>
            <w:szCs w:val="22"/>
          </w:rPr>
          <w:instrText xml:space="preserve"> PAGEREF _Toc32316479 \h </w:instrText>
        </w:r>
        <w:r w:rsidR="0029358E" w:rsidRPr="00921DF4">
          <w:rPr>
            <w:rFonts w:asciiTheme="minorHAnsi" w:hAnsiTheme="minorHAnsi" w:cstheme="minorHAnsi"/>
            <w:noProof/>
            <w:webHidden/>
            <w:sz w:val="22"/>
            <w:szCs w:val="22"/>
          </w:rPr>
        </w:r>
        <w:r w:rsidR="0029358E" w:rsidRPr="00921DF4">
          <w:rPr>
            <w:rFonts w:asciiTheme="minorHAnsi" w:hAnsiTheme="minorHAnsi" w:cstheme="minorHAnsi"/>
            <w:noProof/>
            <w:webHidden/>
            <w:sz w:val="22"/>
            <w:szCs w:val="22"/>
          </w:rPr>
          <w:fldChar w:fldCharType="separate"/>
        </w:r>
        <w:r w:rsidR="0029358E" w:rsidRPr="00921DF4">
          <w:rPr>
            <w:rFonts w:asciiTheme="minorHAnsi" w:hAnsiTheme="minorHAnsi" w:cstheme="minorHAnsi"/>
            <w:noProof/>
            <w:webHidden/>
            <w:sz w:val="22"/>
            <w:szCs w:val="22"/>
          </w:rPr>
          <w:t>43</w:t>
        </w:r>
        <w:r w:rsidR="0029358E" w:rsidRPr="00921DF4">
          <w:rPr>
            <w:rFonts w:asciiTheme="minorHAnsi" w:hAnsiTheme="minorHAnsi" w:cstheme="minorHAnsi"/>
            <w:noProof/>
            <w:webHidden/>
            <w:sz w:val="22"/>
            <w:szCs w:val="22"/>
          </w:rPr>
          <w:fldChar w:fldCharType="end"/>
        </w:r>
      </w:hyperlink>
    </w:p>
    <w:p w14:paraId="2382A64E" w14:textId="6F0BD044" w:rsidR="0029358E" w:rsidRPr="00921DF4" w:rsidRDefault="0067114B">
      <w:pPr>
        <w:pStyle w:val="TOC2"/>
        <w:tabs>
          <w:tab w:val="right" w:leader="dot" w:pos="9350"/>
        </w:tabs>
        <w:rPr>
          <w:rFonts w:asciiTheme="minorHAnsi" w:eastAsiaTheme="minorEastAsia" w:hAnsiTheme="minorHAnsi" w:cstheme="minorHAnsi"/>
          <w:noProof/>
          <w:sz w:val="22"/>
          <w:szCs w:val="22"/>
        </w:rPr>
      </w:pPr>
      <w:hyperlink w:anchor="_Toc32316480" w:history="1">
        <w:r w:rsidR="0029358E" w:rsidRPr="00921DF4">
          <w:rPr>
            <w:rStyle w:val="Hyperlink"/>
            <w:rFonts w:asciiTheme="minorHAnsi" w:hAnsiTheme="minorHAnsi" w:cstheme="minorHAnsi"/>
            <w:noProof/>
            <w:sz w:val="22"/>
            <w:szCs w:val="22"/>
          </w:rPr>
          <w:t>Annex 3: Monitoring Plan:</w:t>
        </w:r>
        <w:r w:rsidR="0029358E" w:rsidRPr="00921DF4">
          <w:rPr>
            <w:rFonts w:asciiTheme="minorHAnsi" w:hAnsiTheme="minorHAnsi" w:cstheme="minorHAnsi"/>
            <w:noProof/>
            <w:webHidden/>
            <w:sz w:val="22"/>
            <w:szCs w:val="22"/>
          </w:rPr>
          <w:tab/>
        </w:r>
        <w:r w:rsidR="0029358E" w:rsidRPr="00921DF4">
          <w:rPr>
            <w:rFonts w:asciiTheme="minorHAnsi" w:hAnsiTheme="minorHAnsi" w:cstheme="minorHAnsi"/>
            <w:noProof/>
            <w:webHidden/>
            <w:sz w:val="22"/>
            <w:szCs w:val="22"/>
          </w:rPr>
          <w:fldChar w:fldCharType="begin"/>
        </w:r>
        <w:r w:rsidR="0029358E" w:rsidRPr="00921DF4">
          <w:rPr>
            <w:rFonts w:asciiTheme="minorHAnsi" w:hAnsiTheme="minorHAnsi" w:cstheme="minorHAnsi"/>
            <w:noProof/>
            <w:webHidden/>
            <w:sz w:val="22"/>
            <w:szCs w:val="22"/>
          </w:rPr>
          <w:instrText xml:space="preserve"> PAGEREF _Toc32316480 \h </w:instrText>
        </w:r>
        <w:r w:rsidR="0029358E" w:rsidRPr="00921DF4">
          <w:rPr>
            <w:rFonts w:asciiTheme="minorHAnsi" w:hAnsiTheme="minorHAnsi" w:cstheme="minorHAnsi"/>
            <w:noProof/>
            <w:webHidden/>
            <w:sz w:val="22"/>
            <w:szCs w:val="22"/>
          </w:rPr>
        </w:r>
        <w:r w:rsidR="0029358E" w:rsidRPr="00921DF4">
          <w:rPr>
            <w:rFonts w:asciiTheme="minorHAnsi" w:hAnsiTheme="minorHAnsi" w:cstheme="minorHAnsi"/>
            <w:noProof/>
            <w:webHidden/>
            <w:sz w:val="22"/>
            <w:szCs w:val="22"/>
          </w:rPr>
          <w:fldChar w:fldCharType="separate"/>
        </w:r>
        <w:r w:rsidR="0029358E" w:rsidRPr="00921DF4">
          <w:rPr>
            <w:rFonts w:asciiTheme="minorHAnsi" w:hAnsiTheme="minorHAnsi" w:cstheme="minorHAnsi"/>
            <w:noProof/>
            <w:webHidden/>
            <w:sz w:val="22"/>
            <w:szCs w:val="22"/>
          </w:rPr>
          <w:t>45</w:t>
        </w:r>
        <w:r w:rsidR="0029358E" w:rsidRPr="00921DF4">
          <w:rPr>
            <w:rFonts w:asciiTheme="minorHAnsi" w:hAnsiTheme="minorHAnsi" w:cstheme="minorHAnsi"/>
            <w:noProof/>
            <w:webHidden/>
            <w:sz w:val="22"/>
            <w:szCs w:val="22"/>
          </w:rPr>
          <w:fldChar w:fldCharType="end"/>
        </w:r>
      </w:hyperlink>
    </w:p>
    <w:p w14:paraId="6632BCC0" w14:textId="1961A706" w:rsidR="0029358E" w:rsidRPr="00921DF4" w:rsidRDefault="0067114B">
      <w:pPr>
        <w:pStyle w:val="TOC2"/>
        <w:tabs>
          <w:tab w:val="right" w:leader="dot" w:pos="9350"/>
        </w:tabs>
        <w:rPr>
          <w:rFonts w:asciiTheme="minorHAnsi" w:eastAsiaTheme="minorEastAsia" w:hAnsiTheme="minorHAnsi" w:cstheme="minorHAnsi"/>
          <w:noProof/>
          <w:sz w:val="22"/>
          <w:szCs w:val="22"/>
        </w:rPr>
      </w:pPr>
      <w:hyperlink w:anchor="_Toc32316481" w:history="1">
        <w:r w:rsidR="0029358E" w:rsidRPr="00921DF4">
          <w:rPr>
            <w:rStyle w:val="Hyperlink"/>
            <w:rFonts w:asciiTheme="minorHAnsi" w:hAnsiTheme="minorHAnsi" w:cstheme="minorHAnsi"/>
            <w:noProof/>
            <w:sz w:val="22"/>
            <w:szCs w:val="22"/>
          </w:rPr>
          <w:t>Annex 4:  Stakeholder Engagement Plan</w:t>
        </w:r>
        <w:r w:rsidR="0029358E" w:rsidRPr="00921DF4">
          <w:rPr>
            <w:rFonts w:asciiTheme="minorHAnsi" w:hAnsiTheme="minorHAnsi" w:cstheme="minorHAnsi"/>
            <w:noProof/>
            <w:webHidden/>
            <w:sz w:val="22"/>
            <w:szCs w:val="22"/>
          </w:rPr>
          <w:tab/>
        </w:r>
        <w:r w:rsidR="0029358E" w:rsidRPr="00921DF4">
          <w:rPr>
            <w:rFonts w:asciiTheme="minorHAnsi" w:hAnsiTheme="minorHAnsi" w:cstheme="minorHAnsi"/>
            <w:noProof/>
            <w:webHidden/>
            <w:sz w:val="22"/>
            <w:szCs w:val="22"/>
          </w:rPr>
          <w:fldChar w:fldCharType="begin"/>
        </w:r>
        <w:r w:rsidR="0029358E" w:rsidRPr="00921DF4">
          <w:rPr>
            <w:rFonts w:asciiTheme="minorHAnsi" w:hAnsiTheme="minorHAnsi" w:cstheme="minorHAnsi"/>
            <w:noProof/>
            <w:webHidden/>
            <w:sz w:val="22"/>
            <w:szCs w:val="22"/>
          </w:rPr>
          <w:instrText xml:space="preserve"> PAGEREF _Toc32316481 \h </w:instrText>
        </w:r>
        <w:r w:rsidR="0029358E" w:rsidRPr="00921DF4">
          <w:rPr>
            <w:rFonts w:asciiTheme="minorHAnsi" w:hAnsiTheme="minorHAnsi" w:cstheme="minorHAnsi"/>
            <w:noProof/>
            <w:webHidden/>
            <w:sz w:val="22"/>
            <w:szCs w:val="22"/>
          </w:rPr>
        </w:r>
        <w:r w:rsidR="0029358E" w:rsidRPr="00921DF4">
          <w:rPr>
            <w:rFonts w:asciiTheme="minorHAnsi" w:hAnsiTheme="minorHAnsi" w:cstheme="minorHAnsi"/>
            <w:noProof/>
            <w:webHidden/>
            <w:sz w:val="22"/>
            <w:szCs w:val="22"/>
          </w:rPr>
          <w:fldChar w:fldCharType="separate"/>
        </w:r>
        <w:r w:rsidR="0029358E" w:rsidRPr="00921DF4">
          <w:rPr>
            <w:rFonts w:asciiTheme="minorHAnsi" w:hAnsiTheme="minorHAnsi" w:cstheme="minorHAnsi"/>
            <w:noProof/>
            <w:webHidden/>
            <w:sz w:val="22"/>
            <w:szCs w:val="22"/>
          </w:rPr>
          <w:t>48</w:t>
        </w:r>
        <w:r w:rsidR="0029358E" w:rsidRPr="00921DF4">
          <w:rPr>
            <w:rFonts w:asciiTheme="minorHAnsi" w:hAnsiTheme="minorHAnsi" w:cstheme="minorHAnsi"/>
            <w:noProof/>
            <w:webHidden/>
            <w:sz w:val="22"/>
            <w:szCs w:val="22"/>
          </w:rPr>
          <w:fldChar w:fldCharType="end"/>
        </w:r>
      </w:hyperlink>
    </w:p>
    <w:p w14:paraId="437FF75A" w14:textId="78590421" w:rsidR="0029358E" w:rsidRPr="00921DF4" w:rsidRDefault="0067114B">
      <w:pPr>
        <w:pStyle w:val="TOC2"/>
        <w:tabs>
          <w:tab w:val="right" w:leader="dot" w:pos="9350"/>
        </w:tabs>
        <w:rPr>
          <w:rFonts w:asciiTheme="minorHAnsi" w:eastAsiaTheme="minorEastAsia" w:hAnsiTheme="minorHAnsi" w:cstheme="minorHAnsi"/>
          <w:noProof/>
          <w:sz w:val="22"/>
          <w:szCs w:val="22"/>
        </w:rPr>
      </w:pPr>
      <w:hyperlink w:anchor="_Toc32316482" w:history="1">
        <w:r w:rsidR="0029358E" w:rsidRPr="00921DF4">
          <w:rPr>
            <w:rStyle w:val="Hyperlink"/>
            <w:rFonts w:asciiTheme="minorHAnsi" w:hAnsiTheme="minorHAnsi" w:cstheme="minorHAnsi"/>
            <w:noProof/>
            <w:sz w:val="22"/>
            <w:szCs w:val="22"/>
          </w:rPr>
          <w:t>Annex 5: UNDP Risk Log</w:t>
        </w:r>
        <w:r w:rsidR="0029358E" w:rsidRPr="00921DF4">
          <w:rPr>
            <w:rFonts w:asciiTheme="minorHAnsi" w:hAnsiTheme="minorHAnsi" w:cstheme="minorHAnsi"/>
            <w:noProof/>
            <w:webHidden/>
            <w:sz w:val="22"/>
            <w:szCs w:val="22"/>
          </w:rPr>
          <w:tab/>
        </w:r>
        <w:r w:rsidR="0029358E" w:rsidRPr="00921DF4">
          <w:rPr>
            <w:rFonts w:asciiTheme="minorHAnsi" w:hAnsiTheme="minorHAnsi" w:cstheme="minorHAnsi"/>
            <w:noProof/>
            <w:webHidden/>
            <w:sz w:val="22"/>
            <w:szCs w:val="22"/>
          </w:rPr>
          <w:fldChar w:fldCharType="begin"/>
        </w:r>
        <w:r w:rsidR="0029358E" w:rsidRPr="00921DF4">
          <w:rPr>
            <w:rFonts w:asciiTheme="minorHAnsi" w:hAnsiTheme="minorHAnsi" w:cstheme="minorHAnsi"/>
            <w:noProof/>
            <w:webHidden/>
            <w:sz w:val="22"/>
            <w:szCs w:val="22"/>
          </w:rPr>
          <w:instrText xml:space="preserve"> PAGEREF _Toc32316482 \h </w:instrText>
        </w:r>
        <w:r w:rsidR="0029358E" w:rsidRPr="00921DF4">
          <w:rPr>
            <w:rFonts w:asciiTheme="minorHAnsi" w:hAnsiTheme="minorHAnsi" w:cstheme="minorHAnsi"/>
            <w:noProof/>
            <w:webHidden/>
            <w:sz w:val="22"/>
            <w:szCs w:val="22"/>
          </w:rPr>
        </w:r>
        <w:r w:rsidR="0029358E" w:rsidRPr="00921DF4">
          <w:rPr>
            <w:rFonts w:asciiTheme="minorHAnsi" w:hAnsiTheme="minorHAnsi" w:cstheme="minorHAnsi"/>
            <w:noProof/>
            <w:webHidden/>
            <w:sz w:val="22"/>
            <w:szCs w:val="22"/>
          </w:rPr>
          <w:fldChar w:fldCharType="separate"/>
        </w:r>
        <w:r w:rsidR="0029358E" w:rsidRPr="00921DF4">
          <w:rPr>
            <w:rFonts w:asciiTheme="minorHAnsi" w:hAnsiTheme="minorHAnsi" w:cstheme="minorHAnsi"/>
            <w:noProof/>
            <w:webHidden/>
            <w:sz w:val="22"/>
            <w:szCs w:val="22"/>
          </w:rPr>
          <w:t>51</w:t>
        </w:r>
        <w:r w:rsidR="0029358E" w:rsidRPr="00921DF4">
          <w:rPr>
            <w:rFonts w:asciiTheme="minorHAnsi" w:hAnsiTheme="minorHAnsi" w:cstheme="minorHAnsi"/>
            <w:noProof/>
            <w:webHidden/>
            <w:sz w:val="22"/>
            <w:szCs w:val="22"/>
          </w:rPr>
          <w:fldChar w:fldCharType="end"/>
        </w:r>
      </w:hyperlink>
    </w:p>
    <w:p w14:paraId="1F411D3A" w14:textId="58A0D09C" w:rsidR="0029358E" w:rsidRPr="00921DF4" w:rsidRDefault="0067114B">
      <w:pPr>
        <w:pStyle w:val="TOC2"/>
        <w:tabs>
          <w:tab w:val="right" w:leader="dot" w:pos="9350"/>
        </w:tabs>
        <w:rPr>
          <w:rFonts w:asciiTheme="minorHAnsi" w:eastAsiaTheme="minorEastAsia" w:hAnsiTheme="minorHAnsi" w:cstheme="minorHAnsi"/>
          <w:noProof/>
          <w:sz w:val="22"/>
          <w:szCs w:val="22"/>
        </w:rPr>
      </w:pPr>
      <w:hyperlink w:anchor="_Toc32316483" w:history="1">
        <w:r w:rsidR="0029358E" w:rsidRPr="00921DF4">
          <w:rPr>
            <w:rStyle w:val="Hyperlink"/>
            <w:rFonts w:asciiTheme="minorHAnsi" w:hAnsiTheme="minorHAnsi" w:cstheme="minorHAnsi"/>
            <w:noProof/>
            <w:sz w:val="22"/>
            <w:szCs w:val="22"/>
          </w:rPr>
          <w:t>Annex 6:  Overview of Technical Consultancies</w:t>
        </w:r>
        <w:r w:rsidR="0029358E" w:rsidRPr="00921DF4">
          <w:rPr>
            <w:rFonts w:asciiTheme="minorHAnsi" w:hAnsiTheme="minorHAnsi" w:cstheme="minorHAnsi"/>
            <w:noProof/>
            <w:webHidden/>
            <w:sz w:val="22"/>
            <w:szCs w:val="22"/>
          </w:rPr>
          <w:tab/>
        </w:r>
        <w:r w:rsidR="0029358E" w:rsidRPr="00921DF4">
          <w:rPr>
            <w:rFonts w:asciiTheme="minorHAnsi" w:hAnsiTheme="minorHAnsi" w:cstheme="minorHAnsi"/>
            <w:noProof/>
            <w:webHidden/>
            <w:sz w:val="22"/>
            <w:szCs w:val="22"/>
          </w:rPr>
          <w:fldChar w:fldCharType="begin"/>
        </w:r>
        <w:r w:rsidR="0029358E" w:rsidRPr="00921DF4">
          <w:rPr>
            <w:rFonts w:asciiTheme="minorHAnsi" w:hAnsiTheme="minorHAnsi" w:cstheme="minorHAnsi"/>
            <w:noProof/>
            <w:webHidden/>
            <w:sz w:val="22"/>
            <w:szCs w:val="22"/>
          </w:rPr>
          <w:instrText xml:space="preserve"> PAGEREF _Toc32316483 \h </w:instrText>
        </w:r>
        <w:r w:rsidR="0029358E" w:rsidRPr="00921DF4">
          <w:rPr>
            <w:rFonts w:asciiTheme="minorHAnsi" w:hAnsiTheme="minorHAnsi" w:cstheme="minorHAnsi"/>
            <w:noProof/>
            <w:webHidden/>
            <w:sz w:val="22"/>
            <w:szCs w:val="22"/>
          </w:rPr>
        </w:r>
        <w:r w:rsidR="0029358E" w:rsidRPr="00921DF4">
          <w:rPr>
            <w:rFonts w:asciiTheme="minorHAnsi" w:hAnsiTheme="minorHAnsi" w:cstheme="minorHAnsi"/>
            <w:noProof/>
            <w:webHidden/>
            <w:sz w:val="22"/>
            <w:szCs w:val="22"/>
          </w:rPr>
          <w:fldChar w:fldCharType="separate"/>
        </w:r>
        <w:r w:rsidR="0029358E" w:rsidRPr="00921DF4">
          <w:rPr>
            <w:rFonts w:asciiTheme="minorHAnsi" w:hAnsiTheme="minorHAnsi" w:cstheme="minorHAnsi"/>
            <w:noProof/>
            <w:webHidden/>
            <w:sz w:val="22"/>
            <w:szCs w:val="22"/>
          </w:rPr>
          <w:t>52</w:t>
        </w:r>
        <w:r w:rsidR="0029358E" w:rsidRPr="00921DF4">
          <w:rPr>
            <w:rFonts w:asciiTheme="minorHAnsi" w:hAnsiTheme="minorHAnsi" w:cstheme="minorHAnsi"/>
            <w:noProof/>
            <w:webHidden/>
            <w:sz w:val="22"/>
            <w:szCs w:val="22"/>
          </w:rPr>
          <w:fldChar w:fldCharType="end"/>
        </w:r>
      </w:hyperlink>
    </w:p>
    <w:p w14:paraId="200AF245" w14:textId="2CCBAC35" w:rsidR="0029358E" w:rsidRPr="00921DF4" w:rsidRDefault="0067114B">
      <w:pPr>
        <w:pStyle w:val="TOC2"/>
        <w:tabs>
          <w:tab w:val="right" w:leader="dot" w:pos="9350"/>
        </w:tabs>
        <w:rPr>
          <w:rFonts w:asciiTheme="minorHAnsi" w:eastAsiaTheme="minorEastAsia" w:hAnsiTheme="minorHAnsi" w:cstheme="minorHAnsi"/>
          <w:noProof/>
          <w:sz w:val="22"/>
          <w:szCs w:val="22"/>
        </w:rPr>
      </w:pPr>
      <w:hyperlink w:anchor="_Toc32316484" w:history="1">
        <w:r w:rsidR="0029358E" w:rsidRPr="00921DF4">
          <w:rPr>
            <w:rStyle w:val="Hyperlink"/>
            <w:rFonts w:asciiTheme="minorHAnsi" w:hAnsiTheme="minorHAnsi" w:cstheme="minorHAnsi"/>
            <w:noProof/>
            <w:sz w:val="22"/>
            <w:szCs w:val="22"/>
          </w:rPr>
          <w:t>Annex 7: Terms of References</w:t>
        </w:r>
        <w:r w:rsidR="0029358E" w:rsidRPr="00921DF4">
          <w:rPr>
            <w:rFonts w:asciiTheme="minorHAnsi" w:hAnsiTheme="minorHAnsi" w:cstheme="minorHAnsi"/>
            <w:noProof/>
            <w:webHidden/>
            <w:sz w:val="22"/>
            <w:szCs w:val="22"/>
          </w:rPr>
          <w:tab/>
        </w:r>
        <w:r w:rsidR="0029358E" w:rsidRPr="00921DF4">
          <w:rPr>
            <w:rFonts w:asciiTheme="minorHAnsi" w:hAnsiTheme="minorHAnsi" w:cstheme="minorHAnsi"/>
            <w:noProof/>
            <w:webHidden/>
            <w:sz w:val="22"/>
            <w:szCs w:val="22"/>
          </w:rPr>
          <w:fldChar w:fldCharType="begin"/>
        </w:r>
        <w:r w:rsidR="0029358E" w:rsidRPr="00921DF4">
          <w:rPr>
            <w:rFonts w:asciiTheme="minorHAnsi" w:hAnsiTheme="minorHAnsi" w:cstheme="minorHAnsi"/>
            <w:noProof/>
            <w:webHidden/>
            <w:sz w:val="22"/>
            <w:szCs w:val="22"/>
          </w:rPr>
          <w:instrText xml:space="preserve"> PAGEREF _Toc32316484 \h </w:instrText>
        </w:r>
        <w:r w:rsidR="0029358E" w:rsidRPr="00921DF4">
          <w:rPr>
            <w:rFonts w:asciiTheme="minorHAnsi" w:hAnsiTheme="minorHAnsi" w:cstheme="minorHAnsi"/>
            <w:noProof/>
            <w:webHidden/>
            <w:sz w:val="22"/>
            <w:szCs w:val="22"/>
          </w:rPr>
        </w:r>
        <w:r w:rsidR="0029358E" w:rsidRPr="00921DF4">
          <w:rPr>
            <w:rFonts w:asciiTheme="minorHAnsi" w:hAnsiTheme="minorHAnsi" w:cstheme="minorHAnsi"/>
            <w:noProof/>
            <w:webHidden/>
            <w:sz w:val="22"/>
            <w:szCs w:val="22"/>
          </w:rPr>
          <w:fldChar w:fldCharType="separate"/>
        </w:r>
        <w:r w:rsidR="0029358E" w:rsidRPr="00921DF4">
          <w:rPr>
            <w:rFonts w:asciiTheme="minorHAnsi" w:hAnsiTheme="minorHAnsi" w:cstheme="minorHAnsi"/>
            <w:noProof/>
            <w:webHidden/>
            <w:sz w:val="22"/>
            <w:szCs w:val="22"/>
          </w:rPr>
          <w:t>53</w:t>
        </w:r>
        <w:r w:rsidR="0029358E" w:rsidRPr="00921DF4">
          <w:rPr>
            <w:rFonts w:asciiTheme="minorHAnsi" w:hAnsiTheme="minorHAnsi" w:cstheme="minorHAnsi"/>
            <w:noProof/>
            <w:webHidden/>
            <w:sz w:val="22"/>
            <w:szCs w:val="22"/>
          </w:rPr>
          <w:fldChar w:fldCharType="end"/>
        </w:r>
      </w:hyperlink>
    </w:p>
    <w:p w14:paraId="5EFCFD62" w14:textId="65B8117E" w:rsidR="0029358E" w:rsidRPr="00921DF4" w:rsidRDefault="0067114B">
      <w:pPr>
        <w:pStyle w:val="TOC2"/>
        <w:tabs>
          <w:tab w:val="right" w:leader="dot" w:pos="9350"/>
        </w:tabs>
        <w:rPr>
          <w:rFonts w:asciiTheme="minorHAnsi" w:eastAsiaTheme="minorEastAsia" w:hAnsiTheme="minorHAnsi" w:cstheme="minorHAnsi"/>
          <w:noProof/>
          <w:sz w:val="22"/>
          <w:szCs w:val="22"/>
        </w:rPr>
      </w:pPr>
      <w:hyperlink w:anchor="_Toc32316485" w:history="1">
        <w:r w:rsidR="0029358E" w:rsidRPr="00921DF4">
          <w:rPr>
            <w:rStyle w:val="Hyperlink"/>
            <w:rFonts w:asciiTheme="minorHAnsi" w:hAnsiTheme="minorHAnsi" w:cstheme="minorHAnsi"/>
            <w:noProof/>
            <w:sz w:val="22"/>
            <w:szCs w:val="22"/>
          </w:rPr>
          <w:t>Annex 8: Social and Environmental Screening Procedure (SESP)</w:t>
        </w:r>
        <w:r w:rsidR="0029358E" w:rsidRPr="00921DF4">
          <w:rPr>
            <w:rFonts w:asciiTheme="minorHAnsi" w:hAnsiTheme="minorHAnsi" w:cstheme="minorHAnsi"/>
            <w:noProof/>
            <w:webHidden/>
            <w:sz w:val="22"/>
            <w:szCs w:val="22"/>
          </w:rPr>
          <w:tab/>
        </w:r>
        <w:r w:rsidR="0029358E" w:rsidRPr="00921DF4">
          <w:rPr>
            <w:rFonts w:asciiTheme="minorHAnsi" w:hAnsiTheme="minorHAnsi" w:cstheme="minorHAnsi"/>
            <w:noProof/>
            <w:webHidden/>
            <w:sz w:val="22"/>
            <w:szCs w:val="22"/>
          </w:rPr>
          <w:fldChar w:fldCharType="begin"/>
        </w:r>
        <w:r w:rsidR="0029358E" w:rsidRPr="00921DF4">
          <w:rPr>
            <w:rFonts w:asciiTheme="minorHAnsi" w:hAnsiTheme="minorHAnsi" w:cstheme="minorHAnsi"/>
            <w:noProof/>
            <w:webHidden/>
            <w:sz w:val="22"/>
            <w:szCs w:val="22"/>
          </w:rPr>
          <w:instrText xml:space="preserve"> PAGEREF _Toc32316485 \h </w:instrText>
        </w:r>
        <w:r w:rsidR="0029358E" w:rsidRPr="00921DF4">
          <w:rPr>
            <w:rFonts w:asciiTheme="minorHAnsi" w:hAnsiTheme="minorHAnsi" w:cstheme="minorHAnsi"/>
            <w:noProof/>
            <w:webHidden/>
            <w:sz w:val="22"/>
            <w:szCs w:val="22"/>
          </w:rPr>
        </w:r>
        <w:r w:rsidR="0029358E" w:rsidRPr="00921DF4">
          <w:rPr>
            <w:rFonts w:asciiTheme="minorHAnsi" w:hAnsiTheme="minorHAnsi" w:cstheme="minorHAnsi"/>
            <w:noProof/>
            <w:webHidden/>
            <w:sz w:val="22"/>
            <w:szCs w:val="22"/>
          </w:rPr>
          <w:fldChar w:fldCharType="separate"/>
        </w:r>
        <w:r w:rsidR="0029358E" w:rsidRPr="00921DF4">
          <w:rPr>
            <w:rFonts w:asciiTheme="minorHAnsi" w:hAnsiTheme="minorHAnsi" w:cstheme="minorHAnsi"/>
            <w:noProof/>
            <w:webHidden/>
            <w:sz w:val="22"/>
            <w:szCs w:val="22"/>
          </w:rPr>
          <w:t>58</w:t>
        </w:r>
        <w:r w:rsidR="0029358E" w:rsidRPr="00921DF4">
          <w:rPr>
            <w:rFonts w:asciiTheme="minorHAnsi" w:hAnsiTheme="minorHAnsi" w:cstheme="minorHAnsi"/>
            <w:noProof/>
            <w:webHidden/>
            <w:sz w:val="22"/>
            <w:szCs w:val="22"/>
          </w:rPr>
          <w:fldChar w:fldCharType="end"/>
        </w:r>
      </w:hyperlink>
    </w:p>
    <w:p w14:paraId="2A917AE9" w14:textId="32C997F4" w:rsidR="0029358E" w:rsidRPr="00921DF4" w:rsidRDefault="0067114B">
      <w:pPr>
        <w:pStyle w:val="TOC2"/>
        <w:tabs>
          <w:tab w:val="right" w:leader="dot" w:pos="9350"/>
        </w:tabs>
        <w:rPr>
          <w:rFonts w:asciiTheme="minorHAnsi" w:eastAsiaTheme="minorEastAsia" w:hAnsiTheme="minorHAnsi" w:cstheme="minorHAnsi"/>
          <w:noProof/>
          <w:sz w:val="22"/>
          <w:szCs w:val="22"/>
        </w:rPr>
      </w:pPr>
      <w:hyperlink w:anchor="_Toc32316486" w:history="1">
        <w:r w:rsidR="0029358E" w:rsidRPr="00921DF4">
          <w:rPr>
            <w:rStyle w:val="Hyperlink"/>
            <w:rFonts w:asciiTheme="minorHAnsi" w:hAnsiTheme="minorHAnsi" w:cstheme="minorHAnsi"/>
            <w:noProof/>
            <w:sz w:val="22"/>
            <w:szCs w:val="22"/>
          </w:rPr>
          <w:t>Annex 9: Initial Gender Analysis and Gender Action Plan</w:t>
        </w:r>
        <w:r w:rsidR="0029358E" w:rsidRPr="00921DF4">
          <w:rPr>
            <w:rFonts w:asciiTheme="minorHAnsi" w:hAnsiTheme="minorHAnsi" w:cstheme="minorHAnsi"/>
            <w:noProof/>
            <w:webHidden/>
            <w:sz w:val="22"/>
            <w:szCs w:val="22"/>
          </w:rPr>
          <w:tab/>
        </w:r>
        <w:r w:rsidR="0029358E" w:rsidRPr="00921DF4">
          <w:rPr>
            <w:rFonts w:asciiTheme="minorHAnsi" w:hAnsiTheme="minorHAnsi" w:cstheme="minorHAnsi"/>
            <w:noProof/>
            <w:webHidden/>
            <w:sz w:val="22"/>
            <w:szCs w:val="22"/>
          </w:rPr>
          <w:fldChar w:fldCharType="begin"/>
        </w:r>
        <w:r w:rsidR="0029358E" w:rsidRPr="00921DF4">
          <w:rPr>
            <w:rFonts w:asciiTheme="minorHAnsi" w:hAnsiTheme="minorHAnsi" w:cstheme="minorHAnsi"/>
            <w:noProof/>
            <w:webHidden/>
            <w:sz w:val="22"/>
            <w:szCs w:val="22"/>
          </w:rPr>
          <w:instrText xml:space="preserve"> PAGEREF _Toc32316486 \h </w:instrText>
        </w:r>
        <w:r w:rsidR="0029358E" w:rsidRPr="00921DF4">
          <w:rPr>
            <w:rFonts w:asciiTheme="minorHAnsi" w:hAnsiTheme="minorHAnsi" w:cstheme="minorHAnsi"/>
            <w:noProof/>
            <w:webHidden/>
            <w:sz w:val="22"/>
            <w:szCs w:val="22"/>
          </w:rPr>
        </w:r>
        <w:r w:rsidR="0029358E" w:rsidRPr="00921DF4">
          <w:rPr>
            <w:rFonts w:asciiTheme="minorHAnsi" w:hAnsiTheme="minorHAnsi" w:cstheme="minorHAnsi"/>
            <w:noProof/>
            <w:webHidden/>
            <w:sz w:val="22"/>
            <w:szCs w:val="22"/>
          </w:rPr>
          <w:fldChar w:fldCharType="separate"/>
        </w:r>
        <w:r w:rsidR="0029358E" w:rsidRPr="00921DF4">
          <w:rPr>
            <w:rFonts w:asciiTheme="minorHAnsi" w:hAnsiTheme="minorHAnsi" w:cstheme="minorHAnsi"/>
            <w:noProof/>
            <w:webHidden/>
            <w:sz w:val="22"/>
            <w:szCs w:val="22"/>
          </w:rPr>
          <w:t>59</w:t>
        </w:r>
        <w:r w:rsidR="0029358E" w:rsidRPr="00921DF4">
          <w:rPr>
            <w:rFonts w:asciiTheme="minorHAnsi" w:hAnsiTheme="minorHAnsi" w:cstheme="minorHAnsi"/>
            <w:noProof/>
            <w:webHidden/>
            <w:sz w:val="22"/>
            <w:szCs w:val="22"/>
          </w:rPr>
          <w:fldChar w:fldCharType="end"/>
        </w:r>
      </w:hyperlink>
    </w:p>
    <w:p w14:paraId="2A24FC1C" w14:textId="41654A4A" w:rsidR="0029358E" w:rsidRPr="00921DF4" w:rsidRDefault="0067114B">
      <w:pPr>
        <w:pStyle w:val="TOC2"/>
        <w:tabs>
          <w:tab w:val="right" w:leader="dot" w:pos="9350"/>
        </w:tabs>
        <w:rPr>
          <w:rFonts w:asciiTheme="minorHAnsi" w:eastAsiaTheme="minorEastAsia" w:hAnsiTheme="minorHAnsi" w:cstheme="minorHAnsi"/>
          <w:noProof/>
          <w:sz w:val="22"/>
          <w:szCs w:val="22"/>
        </w:rPr>
      </w:pPr>
      <w:hyperlink w:anchor="_Toc32316487" w:history="1">
        <w:r w:rsidR="0029358E" w:rsidRPr="00921DF4">
          <w:rPr>
            <w:rStyle w:val="Hyperlink"/>
            <w:rFonts w:asciiTheme="minorHAnsi" w:hAnsiTheme="minorHAnsi" w:cstheme="minorHAnsi"/>
            <w:noProof/>
            <w:sz w:val="22"/>
            <w:szCs w:val="22"/>
          </w:rPr>
          <w:t>Annex 10: Procurement Plan</w:t>
        </w:r>
        <w:r w:rsidR="0029358E" w:rsidRPr="00921DF4">
          <w:rPr>
            <w:rFonts w:asciiTheme="minorHAnsi" w:hAnsiTheme="minorHAnsi" w:cstheme="minorHAnsi"/>
            <w:noProof/>
            <w:webHidden/>
            <w:sz w:val="22"/>
            <w:szCs w:val="22"/>
          </w:rPr>
          <w:tab/>
        </w:r>
        <w:r w:rsidR="0029358E" w:rsidRPr="00921DF4">
          <w:rPr>
            <w:rFonts w:asciiTheme="minorHAnsi" w:hAnsiTheme="minorHAnsi" w:cstheme="minorHAnsi"/>
            <w:noProof/>
            <w:webHidden/>
            <w:sz w:val="22"/>
            <w:szCs w:val="22"/>
          </w:rPr>
          <w:fldChar w:fldCharType="begin"/>
        </w:r>
        <w:r w:rsidR="0029358E" w:rsidRPr="00921DF4">
          <w:rPr>
            <w:rFonts w:asciiTheme="minorHAnsi" w:hAnsiTheme="minorHAnsi" w:cstheme="minorHAnsi"/>
            <w:noProof/>
            <w:webHidden/>
            <w:sz w:val="22"/>
            <w:szCs w:val="22"/>
          </w:rPr>
          <w:instrText xml:space="preserve"> PAGEREF _Toc32316487 \h </w:instrText>
        </w:r>
        <w:r w:rsidR="0029358E" w:rsidRPr="00921DF4">
          <w:rPr>
            <w:rFonts w:asciiTheme="minorHAnsi" w:hAnsiTheme="minorHAnsi" w:cstheme="minorHAnsi"/>
            <w:noProof/>
            <w:webHidden/>
            <w:sz w:val="22"/>
            <w:szCs w:val="22"/>
          </w:rPr>
        </w:r>
        <w:r w:rsidR="0029358E" w:rsidRPr="00921DF4">
          <w:rPr>
            <w:rFonts w:asciiTheme="minorHAnsi" w:hAnsiTheme="minorHAnsi" w:cstheme="minorHAnsi"/>
            <w:noProof/>
            <w:webHidden/>
            <w:sz w:val="22"/>
            <w:szCs w:val="22"/>
          </w:rPr>
          <w:fldChar w:fldCharType="separate"/>
        </w:r>
        <w:r w:rsidR="0029358E" w:rsidRPr="00921DF4">
          <w:rPr>
            <w:rFonts w:asciiTheme="minorHAnsi" w:hAnsiTheme="minorHAnsi" w:cstheme="minorHAnsi"/>
            <w:noProof/>
            <w:webHidden/>
            <w:sz w:val="22"/>
            <w:szCs w:val="22"/>
          </w:rPr>
          <w:t>63</w:t>
        </w:r>
        <w:r w:rsidR="0029358E" w:rsidRPr="00921DF4">
          <w:rPr>
            <w:rFonts w:asciiTheme="minorHAnsi" w:hAnsiTheme="minorHAnsi" w:cstheme="minorHAnsi"/>
            <w:noProof/>
            <w:webHidden/>
            <w:sz w:val="22"/>
            <w:szCs w:val="22"/>
          </w:rPr>
          <w:fldChar w:fldCharType="end"/>
        </w:r>
      </w:hyperlink>
    </w:p>
    <w:p w14:paraId="67E8923D" w14:textId="13DDAA52" w:rsidR="0029358E" w:rsidRPr="00921DF4" w:rsidRDefault="0067114B">
      <w:pPr>
        <w:pStyle w:val="TOC2"/>
        <w:tabs>
          <w:tab w:val="right" w:leader="dot" w:pos="9350"/>
        </w:tabs>
        <w:rPr>
          <w:rFonts w:asciiTheme="minorHAnsi" w:eastAsiaTheme="minorEastAsia" w:hAnsiTheme="minorHAnsi" w:cstheme="minorHAnsi"/>
          <w:noProof/>
          <w:sz w:val="22"/>
          <w:szCs w:val="22"/>
        </w:rPr>
      </w:pPr>
      <w:hyperlink w:anchor="_Toc32316488" w:history="1">
        <w:r w:rsidR="0029358E" w:rsidRPr="00921DF4">
          <w:rPr>
            <w:rStyle w:val="Hyperlink"/>
            <w:rFonts w:asciiTheme="minorHAnsi" w:hAnsiTheme="minorHAnsi" w:cstheme="minorHAnsi"/>
            <w:noProof/>
            <w:sz w:val="22"/>
            <w:szCs w:val="22"/>
          </w:rPr>
          <w:t>Annex 11: Theory of Change</w:t>
        </w:r>
        <w:r w:rsidR="0029358E" w:rsidRPr="00921DF4">
          <w:rPr>
            <w:rFonts w:asciiTheme="minorHAnsi" w:hAnsiTheme="minorHAnsi" w:cstheme="minorHAnsi"/>
            <w:noProof/>
            <w:webHidden/>
            <w:sz w:val="22"/>
            <w:szCs w:val="22"/>
          </w:rPr>
          <w:tab/>
        </w:r>
        <w:r w:rsidR="0029358E" w:rsidRPr="00921DF4">
          <w:rPr>
            <w:rFonts w:asciiTheme="minorHAnsi" w:hAnsiTheme="minorHAnsi" w:cstheme="minorHAnsi"/>
            <w:noProof/>
            <w:webHidden/>
            <w:sz w:val="22"/>
            <w:szCs w:val="22"/>
          </w:rPr>
          <w:fldChar w:fldCharType="begin"/>
        </w:r>
        <w:r w:rsidR="0029358E" w:rsidRPr="00921DF4">
          <w:rPr>
            <w:rFonts w:asciiTheme="minorHAnsi" w:hAnsiTheme="minorHAnsi" w:cstheme="minorHAnsi"/>
            <w:noProof/>
            <w:webHidden/>
            <w:sz w:val="22"/>
            <w:szCs w:val="22"/>
          </w:rPr>
          <w:instrText xml:space="preserve"> PAGEREF _Toc32316488 \h </w:instrText>
        </w:r>
        <w:r w:rsidR="0029358E" w:rsidRPr="00921DF4">
          <w:rPr>
            <w:rFonts w:asciiTheme="minorHAnsi" w:hAnsiTheme="minorHAnsi" w:cstheme="minorHAnsi"/>
            <w:noProof/>
            <w:webHidden/>
            <w:sz w:val="22"/>
            <w:szCs w:val="22"/>
          </w:rPr>
        </w:r>
        <w:r w:rsidR="0029358E" w:rsidRPr="00921DF4">
          <w:rPr>
            <w:rFonts w:asciiTheme="minorHAnsi" w:hAnsiTheme="minorHAnsi" w:cstheme="minorHAnsi"/>
            <w:noProof/>
            <w:webHidden/>
            <w:sz w:val="22"/>
            <w:szCs w:val="22"/>
          </w:rPr>
          <w:fldChar w:fldCharType="separate"/>
        </w:r>
        <w:r w:rsidR="0029358E" w:rsidRPr="00921DF4">
          <w:rPr>
            <w:rFonts w:asciiTheme="minorHAnsi" w:hAnsiTheme="minorHAnsi" w:cstheme="minorHAnsi"/>
            <w:noProof/>
            <w:webHidden/>
            <w:sz w:val="22"/>
            <w:szCs w:val="22"/>
          </w:rPr>
          <w:t>68</w:t>
        </w:r>
        <w:r w:rsidR="0029358E" w:rsidRPr="00921DF4">
          <w:rPr>
            <w:rFonts w:asciiTheme="minorHAnsi" w:hAnsiTheme="minorHAnsi" w:cstheme="minorHAnsi"/>
            <w:noProof/>
            <w:webHidden/>
            <w:sz w:val="22"/>
            <w:szCs w:val="22"/>
          </w:rPr>
          <w:fldChar w:fldCharType="end"/>
        </w:r>
      </w:hyperlink>
    </w:p>
    <w:p w14:paraId="603F26B8" w14:textId="163BA857" w:rsidR="0029358E" w:rsidRPr="00921DF4" w:rsidRDefault="0067114B">
      <w:pPr>
        <w:pStyle w:val="TOC2"/>
        <w:tabs>
          <w:tab w:val="right" w:leader="dot" w:pos="9350"/>
        </w:tabs>
        <w:rPr>
          <w:rFonts w:asciiTheme="minorHAnsi" w:eastAsiaTheme="minorEastAsia" w:hAnsiTheme="minorHAnsi" w:cstheme="minorHAnsi"/>
          <w:noProof/>
          <w:sz w:val="22"/>
          <w:szCs w:val="22"/>
        </w:rPr>
      </w:pPr>
      <w:hyperlink w:anchor="_Toc32316489" w:history="1">
        <w:r w:rsidR="0029358E" w:rsidRPr="00921DF4">
          <w:rPr>
            <w:rStyle w:val="Hyperlink"/>
            <w:rFonts w:asciiTheme="minorHAnsi" w:hAnsiTheme="minorHAnsi" w:cstheme="minorHAnsi"/>
            <w:noProof/>
            <w:sz w:val="22"/>
            <w:szCs w:val="22"/>
          </w:rPr>
          <w:t>Annex 12:  GEF Core indicators</w:t>
        </w:r>
        <w:r w:rsidR="0029358E" w:rsidRPr="00921DF4">
          <w:rPr>
            <w:rFonts w:asciiTheme="minorHAnsi" w:hAnsiTheme="minorHAnsi" w:cstheme="minorHAnsi"/>
            <w:noProof/>
            <w:webHidden/>
            <w:sz w:val="22"/>
            <w:szCs w:val="22"/>
          </w:rPr>
          <w:tab/>
        </w:r>
        <w:r w:rsidR="0029358E" w:rsidRPr="00921DF4">
          <w:rPr>
            <w:rFonts w:asciiTheme="minorHAnsi" w:hAnsiTheme="minorHAnsi" w:cstheme="minorHAnsi"/>
            <w:noProof/>
            <w:webHidden/>
            <w:sz w:val="22"/>
            <w:szCs w:val="22"/>
          </w:rPr>
          <w:fldChar w:fldCharType="begin"/>
        </w:r>
        <w:r w:rsidR="0029358E" w:rsidRPr="00921DF4">
          <w:rPr>
            <w:rFonts w:asciiTheme="minorHAnsi" w:hAnsiTheme="minorHAnsi" w:cstheme="minorHAnsi"/>
            <w:noProof/>
            <w:webHidden/>
            <w:sz w:val="22"/>
            <w:szCs w:val="22"/>
          </w:rPr>
          <w:instrText xml:space="preserve"> PAGEREF _Toc32316489 \h </w:instrText>
        </w:r>
        <w:r w:rsidR="0029358E" w:rsidRPr="00921DF4">
          <w:rPr>
            <w:rFonts w:asciiTheme="minorHAnsi" w:hAnsiTheme="minorHAnsi" w:cstheme="minorHAnsi"/>
            <w:noProof/>
            <w:webHidden/>
            <w:sz w:val="22"/>
            <w:szCs w:val="22"/>
          </w:rPr>
        </w:r>
        <w:r w:rsidR="0029358E" w:rsidRPr="00921DF4">
          <w:rPr>
            <w:rFonts w:asciiTheme="minorHAnsi" w:hAnsiTheme="minorHAnsi" w:cstheme="minorHAnsi"/>
            <w:noProof/>
            <w:webHidden/>
            <w:sz w:val="22"/>
            <w:szCs w:val="22"/>
          </w:rPr>
          <w:fldChar w:fldCharType="separate"/>
        </w:r>
        <w:r w:rsidR="0029358E" w:rsidRPr="00921DF4">
          <w:rPr>
            <w:rFonts w:asciiTheme="minorHAnsi" w:hAnsiTheme="minorHAnsi" w:cstheme="minorHAnsi"/>
            <w:noProof/>
            <w:webHidden/>
            <w:sz w:val="22"/>
            <w:szCs w:val="22"/>
          </w:rPr>
          <w:t>69</w:t>
        </w:r>
        <w:r w:rsidR="0029358E" w:rsidRPr="00921DF4">
          <w:rPr>
            <w:rFonts w:asciiTheme="minorHAnsi" w:hAnsiTheme="minorHAnsi" w:cstheme="minorHAnsi"/>
            <w:noProof/>
            <w:webHidden/>
            <w:sz w:val="22"/>
            <w:szCs w:val="22"/>
          </w:rPr>
          <w:fldChar w:fldCharType="end"/>
        </w:r>
      </w:hyperlink>
    </w:p>
    <w:p w14:paraId="71BD44A5" w14:textId="07AB9368" w:rsidR="0029358E" w:rsidRPr="00921DF4" w:rsidRDefault="0067114B">
      <w:pPr>
        <w:pStyle w:val="TOC2"/>
        <w:tabs>
          <w:tab w:val="right" w:leader="dot" w:pos="9350"/>
        </w:tabs>
        <w:rPr>
          <w:rFonts w:asciiTheme="minorHAnsi" w:eastAsiaTheme="minorEastAsia" w:hAnsiTheme="minorHAnsi" w:cstheme="minorHAnsi"/>
          <w:noProof/>
          <w:sz w:val="22"/>
          <w:szCs w:val="22"/>
        </w:rPr>
      </w:pPr>
      <w:hyperlink w:anchor="_Toc32316490" w:history="1">
        <w:r w:rsidR="0029358E" w:rsidRPr="00921DF4">
          <w:rPr>
            <w:rStyle w:val="Hyperlink"/>
            <w:rFonts w:asciiTheme="minorHAnsi" w:hAnsiTheme="minorHAnsi" w:cstheme="minorHAnsi"/>
            <w:noProof/>
            <w:sz w:val="22"/>
            <w:szCs w:val="22"/>
          </w:rPr>
          <w:t>Annex 13: GEF 7 Taxonomy</w:t>
        </w:r>
        <w:r w:rsidR="0029358E" w:rsidRPr="00921DF4">
          <w:rPr>
            <w:rFonts w:asciiTheme="minorHAnsi" w:hAnsiTheme="minorHAnsi" w:cstheme="minorHAnsi"/>
            <w:noProof/>
            <w:webHidden/>
            <w:sz w:val="22"/>
            <w:szCs w:val="22"/>
          </w:rPr>
          <w:tab/>
        </w:r>
        <w:r w:rsidR="0029358E" w:rsidRPr="00921DF4">
          <w:rPr>
            <w:rFonts w:asciiTheme="minorHAnsi" w:hAnsiTheme="minorHAnsi" w:cstheme="minorHAnsi"/>
            <w:noProof/>
            <w:webHidden/>
            <w:sz w:val="22"/>
            <w:szCs w:val="22"/>
          </w:rPr>
          <w:fldChar w:fldCharType="begin"/>
        </w:r>
        <w:r w:rsidR="0029358E" w:rsidRPr="00921DF4">
          <w:rPr>
            <w:rFonts w:asciiTheme="minorHAnsi" w:hAnsiTheme="minorHAnsi" w:cstheme="minorHAnsi"/>
            <w:noProof/>
            <w:webHidden/>
            <w:sz w:val="22"/>
            <w:szCs w:val="22"/>
          </w:rPr>
          <w:instrText xml:space="preserve"> PAGEREF _Toc32316490 \h </w:instrText>
        </w:r>
        <w:r w:rsidR="0029358E" w:rsidRPr="00921DF4">
          <w:rPr>
            <w:rFonts w:asciiTheme="minorHAnsi" w:hAnsiTheme="minorHAnsi" w:cstheme="minorHAnsi"/>
            <w:noProof/>
            <w:webHidden/>
            <w:sz w:val="22"/>
            <w:szCs w:val="22"/>
          </w:rPr>
        </w:r>
        <w:r w:rsidR="0029358E" w:rsidRPr="00921DF4">
          <w:rPr>
            <w:rFonts w:asciiTheme="minorHAnsi" w:hAnsiTheme="minorHAnsi" w:cstheme="minorHAnsi"/>
            <w:noProof/>
            <w:webHidden/>
            <w:sz w:val="22"/>
            <w:szCs w:val="22"/>
          </w:rPr>
          <w:fldChar w:fldCharType="separate"/>
        </w:r>
        <w:r w:rsidR="0029358E" w:rsidRPr="00921DF4">
          <w:rPr>
            <w:rFonts w:asciiTheme="minorHAnsi" w:hAnsiTheme="minorHAnsi" w:cstheme="minorHAnsi"/>
            <w:noProof/>
            <w:webHidden/>
            <w:sz w:val="22"/>
            <w:szCs w:val="22"/>
          </w:rPr>
          <w:t>70</w:t>
        </w:r>
        <w:r w:rsidR="0029358E" w:rsidRPr="00921DF4">
          <w:rPr>
            <w:rFonts w:asciiTheme="minorHAnsi" w:hAnsiTheme="minorHAnsi" w:cstheme="minorHAnsi"/>
            <w:noProof/>
            <w:webHidden/>
            <w:sz w:val="22"/>
            <w:szCs w:val="22"/>
          </w:rPr>
          <w:fldChar w:fldCharType="end"/>
        </w:r>
      </w:hyperlink>
    </w:p>
    <w:p w14:paraId="04FF6C0D" w14:textId="75ED4530" w:rsidR="0029358E" w:rsidRPr="00921DF4" w:rsidRDefault="0067114B">
      <w:pPr>
        <w:pStyle w:val="TOC2"/>
        <w:tabs>
          <w:tab w:val="right" w:leader="dot" w:pos="9350"/>
        </w:tabs>
        <w:rPr>
          <w:rFonts w:asciiTheme="minorHAnsi" w:eastAsiaTheme="minorEastAsia" w:hAnsiTheme="minorHAnsi" w:cstheme="minorHAnsi"/>
          <w:noProof/>
          <w:sz w:val="22"/>
          <w:szCs w:val="22"/>
        </w:rPr>
      </w:pPr>
      <w:hyperlink w:anchor="_Toc32316491" w:history="1">
        <w:r w:rsidR="0029358E" w:rsidRPr="00921DF4">
          <w:rPr>
            <w:rStyle w:val="Hyperlink"/>
            <w:rFonts w:asciiTheme="minorHAnsi" w:hAnsiTheme="minorHAnsi" w:cstheme="minorHAnsi"/>
            <w:noProof/>
            <w:sz w:val="22"/>
            <w:szCs w:val="22"/>
          </w:rPr>
          <w:t>Annex 14: Aggregated Total Budget and Work Plan (UNDP and UNEP)</w:t>
        </w:r>
        <w:r w:rsidR="0029358E" w:rsidRPr="00921DF4">
          <w:rPr>
            <w:rFonts w:asciiTheme="minorHAnsi" w:hAnsiTheme="minorHAnsi" w:cstheme="minorHAnsi"/>
            <w:noProof/>
            <w:webHidden/>
            <w:sz w:val="22"/>
            <w:szCs w:val="22"/>
          </w:rPr>
          <w:tab/>
        </w:r>
        <w:r w:rsidR="0029358E" w:rsidRPr="00921DF4">
          <w:rPr>
            <w:rFonts w:asciiTheme="minorHAnsi" w:hAnsiTheme="minorHAnsi" w:cstheme="minorHAnsi"/>
            <w:noProof/>
            <w:webHidden/>
            <w:sz w:val="22"/>
            <w:szCs w:val="22"/>
          </w:rPr>
          <w:fldChar w:fldCharType="begin"/>
        </w:r>
        <w:r w:rsidR="0029358E" w:rsidRPr="00921DF4">
          <w:rPr>
            <w:rFonts w:asciiTheme="minorHAnsi" w:hAnsiTheme="minorHAnsi" w:cstheme="minorHAnsi"/>
            <w:noProof/>
            <w:webHidden/>
            <w:sz w:val="22"/>
            <w:szCs w:val="22"/>
          </w:rPr>
          <w:instrText xml:space="preserve"> PAGEREF _Toc32316491 \h </w:instrText>
        </w:r>
        <w:r w:rsidR="0029358E" w:rsidRPr="00921DF4">
          <w:rPr>
            <w:rFonts w:asciiTheme="minorHAnsi" w:hAnsiTheme="minorHAnsi" w:cstheme="minorHAnsi"/>
            <w:noProof/>
            <w:webHidden/>
            <w:sz w:val="22"/>
            <w:szCs w:val="22"/>
          </w:rPr>
        </w:r>
        <w:r w:rsidR="0029358E" w:rsidRPr="00921DF4">
          <w:rPr>
            <w:rFonts w:asciiTheme="minorHAnsi" w:hAnsiTheme="minorHAnsi" w:cstheme="minorHAnsi"/>
            <w:noProof/>
            <w:webHidden/>
            <w:sz w:val="22"/>
            <w:szCs w:val="22"/>
          </w:rPr>
          <w:fldChar w:fldCharType="separate"/>
        </w:r>
        <w:r w:rsidR="0029358E" w:rsidRPr="00921DF4">
          <w:rPr>
            <w:rFonts w:asciiTheme="minorHAnsi" w:hAnsiTheme="minorHAnsi" w:cstheme="minorHAnsi"/>
            <w:noProof/>
            <w:webHidden/>
            <w:sz w:val="22"/>
            <w:szCs w:val="22"/>
          </w:rPr>
          <w:t>71</w:t>
        </w:r>
        <w:r w:rsidR="0029358E" w:rsidRPr="00921DF4">
          <w:rPr>
            <w:rFonts w:asciiTheme="minorHAnsi" w:hAnsiTheme="minorHAnsi" w:cstheme="minorHAnsi"/>
            <w:noProof/>
            <w:webHidden/>
            <w:sz w:val="22"/>
            <w:szCs w:val="22"/>
          </w:rPr>
          <w:fldChar w:fldCharType="end"/>
        </w:r>
      </w:hyperlink>
    </w:p>
    <w:p w14:paraId="2AFD9400" w14:textId="55E0D6CF" w:rsidR="00AE31A1" w:rsidRDefault="00272810" w:rsidP="00D25A9F">
      <w:pPr>
        <w:spacing w:after="240"/>
        <w:rPr>
          <w:b/>
          <w:bCs/>
          <w:noProof/>
          <w:szCs w:val="20"/>
        </w:rPr>
      </w:pPr>
      <w:r w:rsidRPr="00921DF4">
        <w:rPr>
          <w:rFonts w:asciiTheme="minorHAnsi" w:hAnsiTheme="minorHAnsi" w:cstheme="minorHAnsi"/>
          <w:sz w:val="22"/>
          <w:szCs w:val="22"/>
        </w:rPr>
        <w:fldChar w:fldCharType="end"/>
      </w:r>
    </w:p>
    <w:p w14:paraId="0E79A16B" w14:textId="3C60D372" w:rsidR="00BE6CA8" w:rsidRDefault="00BE6CA8" w:rsidP="00DE30D0">
      <w:pPr>
        <w:pStyle w:val="TOCHeading"/>
        <w:rPr>
          <w:rFonts w:asciiTheme="minorHAnsi" w:hAnsiTheme="minorHAnsi" w:cstheme="minorHAnsi"/>
          <w:b w:val="0"/>
          <w:bCs w:val="0"/>
          <w:noProof/>
          <w:szCs w:val="20"/>
        </w:rPr>
      </w:pPr>
    </w:p>
    <w:p w14:paraId="16943EC6" w14:textId="7AA86A7D" w:rsidR="000676C2" w:rsidRDefault="000676C2">
      <w:pPr>
        <w:rPr>
          <w:rFonts w:cs="Arial"/>
          <w:b/>
          <w:i/>
          <w:szCs w:val="20"/>
        </w:rPr>
      </w:pPr>
      <w:r>
        <w:rPr>
          <w:rFonts w:cs="Arial"/>
          <w:b/>
          <w:i/>
          <w:szCs w:val="20"/>
        </w:rPr>
        <w:br w:type="page"/>
      </w:r>
    </w:p>
    <w:p w14:paraId="43079513" w14:textId="3A3ECEE7" w:rsidR="0034443D" w:rsidRPr="00BD5BBB" w:rsidRDefault="0034443D" w:rsidP="00AE31A1">
      <w:pPr>
        <w:tabs>
          <w:tab w:val="left" w:pos="1185"/>
        </w:tabs>
        <w:rPr>
          <w:rFonts w:asciiTheme="minorHAnsi" w:hAnsiTheme="minorHAnsi" w:cstheme="minorHAnsi"/>
          <w:b/>
          <w:i/>
          <w:szCs w:val="20"/>
        </w:rPr>
      </w:pPr>
      <w:r w:rsidRPr="00BD5BBB">
        <w:rPr>
          <w:rFonts w:asciiTheme="minorHAnsi" w:hAnsiTheme="minorHAnsi" w:cstheme="minorHAnsi"/>
          <w:b/>
          <w:i/>
          <w:szCs w:val="20"/>
        </w:rPr>
        <w:lastRenderedPageBreak/>
        <w:t>List of Acronyms and Abbreviations</w:t>
      </w:r>
    </w:p>
    <w:p w14:paraId="0FB21EA7" w14:textId="77777777" w:rsidR="0034443D" w:rsidRPr="00921DF4" w:rsidRDefault="0034443D" w:rsidP="0034443D">
      <w:pPr>
        <w:rPr>
          <w:b/>
          <w:smallCaps/>
          <w:color w:val="000000"/>
          <w:sz w:val="22"/>
          <w:szCs w:val="22"/>
        </w:rPr>
      </w:pPr>
    </w:p>
    <w:p w14:paraId="387DB423" w14:textId="2229B7CD" w:rsidR="0034443D"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AFOLU</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Agriculture Forestry and Other Land Use</w:t>
      </w:r>
    </w:p>
    <w:p w14:paraId="139C4BFE" w14:textId="16BCB553" w:rsidR="00AD7B6E" w:rsidRPr="00921DF4" w:rsidRDefault="00AD7B6E"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BPPS</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r>
      <w:r w:rsidR="009D7146" w:rsidRPr="00921DF4">
        <w:rPr>
          <w:rFonts w:asciiTheme="minorHAnsi" w:hAnsiTheme="minorHAnsi" w:cstheme="minorHAnsi"/>
          <w:sz w:val="22"/>
          <w:szCs w:val="22"/>
        </w:rPr>
        <w:t>(</w:t>
      </w:r>
      <w:r w:rsidRPr="00921DF4">
        <w:rPr>
          <w:rFonts w:asciiTheme="minorHAnsi" w:hAnsiTheme="minorHAnsi" w:cstheme="minorHAnsi"/>
          <w:sz w:val="22"/>
          <w:szCs w:val="22"/>
        </w:rPr>
        <w:t>UNDP</w:t>
      </w:r>
      <w:r w:rsidR="009D7146" w:rsidRPr="00921DF4">
        <w:rPr>
          <w:rFonts w:asciiTheme="minorHAnsi" w:hAnsiTheme="minorHAnsi" w:cstheme="minorHAnsi"/>
          <w:sz w:val="22"/>
          <w:szCs w:val="22"/>
        </w:rPr>
        <w:t>)</w:t>
      </w:r>
      <w:r w:rsidRPr="00921DF4">
        <w:rPr>
          <w:rFonts w:asciiTheme="minorHAnsi" w:hAnsiTheme="minorHAnsi" w:cstheme="minorHAnsi"/>
          <w:sz w:val="22"/>
          <w:szCs w:val="22"/>
        </w:rPr>
        <w:t xml:space="preserve"> Bureau for Policy and Programme Support</w:t>
      </w:r>
    </w:p>
    <w:p w14:paraId="7B919FB7" w14:textId="689ABEF3" w:rsidR="0034443D"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BTR</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Biennial Transparency Report</w:t>
      </w:r>
    </w:p>
    <w:p w14:paraId="2DE6551D" w14:textId="739AB52E" w:rsidR="0034443D"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BUR</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Biennial Update Report</w:t>
      </w:r>
      <w:r w:rsidRPr="00921DF4">
        <w:rPr>
          <w:rFonts w:asciiTheme="minorHAnsi" w:hAnsiTheme="minorHAnsi" w:cstheme="minorHAnsi"/>
          <w:sz w:val="22"/>
          <w:szCs w:val="22"/>
        </w:rPr>
        <w:br/>
        <w:t xml:space="preserve">CBIT </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 xml:space="preserve">Capacity-building Initiative for Transparency </w:t>
      </w:r>
    </w:p>
    <w:p w14:paraId="3BE1EC1C" w14:textId="11547ABA" w:rsidR="00231ADD" w:rsidRPr="00921DF4" w:rsidRDefault="00231AD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CCMRVH</w:t>
      </w:r>
      <w:r w:rsidRPr="00921DF4">
        <w:rPr>
          <w:rFonts w:asciiTheme="minorHAnsi" w:hAnsiTheme="minorHAnsi" w:cstheme="minorHAnsi"/>
          <w:sz w:val="22"/>
          <w:szCs w:val="22"/>
        </w:rPr>
        <w:tab/>
      </w:r>
      <w:r w:rsidRPr="00921DF4">
        <w:rPr>
          <w:rFonts w:asciiTheme="minorHAnsi" w:hAnsiTheme="minorHAnsi" w:cstheme="minorHAnsi"/>
          <w:sz w:val="22"/>
          <w:szCs w:val="22"/>
        </w:rPr>
        <w:tab/>
        <w:t>Caribbean Cooperative MRV Hub</w:t>
      </w:r>
    </w:p>
    <w:p w14:paraId="785C0044" w14:textId="7E37C087" w:rsidR="0034443D"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 xml:space="preserve">CGE </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Consultative Group of Experts</w:t>
      </w:r>
      <w:r w:rsidRPr="00921DF4">
        <w:rPr>
          <w:rFonts w:asciiTheme="minorHAnsi" w:hAnsiTheme="minorHAnsi" w:cstheme="minorHAnsi"/>
          <w:sz w:val="22"/>
          <w:szCs w:val="22"/>
        </w:rPr>
        <w:br/>
        <w:t>CI</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Conservation International</w:t>
      </w:r>
    </w:p>
    <w:p w14:paraId="7C831C86" w14:textId="77777777" w:rsidR="0034443D"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 xml:space="preserve">COP </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Conference of the Parties</w:t>
      </w:r>
      <w:r w:rsidRPr="00921DF4">
        <w:rPr>
          <w:rFonts w:asciiTheme="minorHAnsi" w:hAnsiTheme="minorHAnsi" w:cstheme="minorHAnsi"/>
          <w:sz w:val="22"/>
          <w:szCs w:val="22"/>
        </w:rPr>
        <w:br/>
        <w:t>CSO</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Civil Society Organization</w:t>
      </w:r>
    </w:p>
    <w:p w14:paraId="4CEA2934" w14:textId="77777777" w:rsidR="0034443D"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DIM</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Direct Implementation</w:t>
      </w:r>
    </w:p>
    <w:p w14:paraId="4E3B98B7" w14:textId="77777777" w:rsidR="0034443D"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DPC</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Direct Program Costs</w:t>
      </w:r>
    </w:p>
    <w:p w14:paraId="4E4161FE" w14:textId="65839292" w:rsidR="00231ADD" w:rsidRPr="00921DF4" w:rsidRDefault="00231AD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EIGE</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European Institute for Gender Equality</w:t>
      </w:r>
    </w:p>
    <w:p w14:paraId="5F5E82BD" w14:textId="17BD2501" w:rsidR="0034443D"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ETF</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Enhanced Transparency Framework</w:t>
      </w:r>
    </w:p>
    <w:p w14:paraId="47CA79D5" w14:textId="77777777" w:rsidR="0034443D"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EMG</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Executive Management Group</w:t>
      </w:r>
    </w:p>
    <w:p w14:paraId="3DB0ACCE" w14:textId="77777777" w:rsidR="0034443D"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FAO</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United Nations Food and Agriculture Organization</w:t>
      </w:r>
    </w:p>
    <w:p w14:paraId="3DE23F2A" w14:textId="77777777" w:rsidR="0034443D"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GCP</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Global Coordination Platform</w:t>
      </w:r>
      <w:r w:rsidRPr="00921DF4">
        <w:rPr>
          <w:rFonts w:asciiTheme="minorHAnsi" w:hAnsiTheme="minorHAnsi" w:cstheme="minorHAnsi"/>
          <w:sz w:val="22"/>
          <w:szCs w:val="22"/>
        </w:rPr>
        <w:br/>
        <w:t>GDI</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Gender and Development Index</w:t>
      </w:r>
    </w:p>
    <w:p w14:paraId="2B9E106A" w14:textId="77777777" w:rsidR="0034443D"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 xml:space="preserve">GEF </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Global Environment Facility</w:t>
      </w:r>
      <w:r w:rsidRPr="00921DF4">
        <w:rPr>
          <w:rFonts w:asciiTheme="minorHAnsi" w:hAnsiTheme="minorHAnsi" w:cstheme="minorHAnsi"/>
          <w:sz w:val="22"/>
          <w:szCs w:val="22"/>
        </w:rPr>
        <w:br/>
        <w:t xml:space="preserve">GHG </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Greenhouse Gas</w:t>
      </w:r>
      <w:r w:rsidRPr="00921DF4">
        <w:rPr>
          <w:rFonts w:asciiTheme="minorHAnsi" w:hAnsiTheme="minorHAnsi" w:cstheme="minorHAnsi"/>
          <w:sz w:val="22"/>
          <w:szCs w:val="22"/>
        </w:rPr>
        <w:br/>
        <w:t>GOE</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General Operating Expenses</w:t>
      </w:r>
    </w:p>
    <w:p w14:paraId="69E88A65" w14:textId="77777777" w:rsidR="0034443D"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 xml:space="preserve">GSP </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Global Support Programme</w:t>
      </w:r>
      <w:r w:rsidRPr="00921DF4">
        <w:rPr>
          <w:rFonts w:asciiTheme="minorHAnsi" w:hAnsiTheme="minorHAnsi" w:cstheme="minorHAnsi"/>
          <w:sz w:val="22"/>
          <w:szCs w:val="22"/>
        </w:rPr>
        <w:br/>
        <w:t>IA</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Implementing Agency</w:t>
      </w:r>
    </w:p>
    <w:p w14:paraId="1912475E" w14:textId="77777777" w:rsidR="0034443D"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 xml:space="preserve">ICAT </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Initiative for Climate Action Transparency</w:t>
      </w:r>
      <w:r w:rsidRPr="00921DF4">
        <w:rPr>
          <w:rFonts w:asciiTheme="minorHAnsi" w:hAnsiTheme="minorHAnsi" w:cstheme="minorHAnsi"/>
          <w:sz w:val="22"/>
          <w:szCs w:val="22"/>
        </w:rPr>
        <w:br/>
        <w:t>IGES</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 xml:space="preserve">Institute for Global Environmental Strategies </w:t>
      </w:r>
    </w:p>
    <w:p w14:paraId="6D48B298" w14:textId="1C3DF1DD" w:rsidR="0034443D"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 xml:space="preserve">IPCC </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Intergovernmental Panel on Climate Change</w:t>
      </w:r>
      <w:r w:rsidRPr="00921DF4">
        <w:rPr>
          <w:rFonts w:asciiTheme="minorHAnsi" w:hAnsiTheme="minorHAnsi" w:cstheme="minorHAnsi"/>
          <w:sz w:val="22"/>
          <w:szCs w:val="22"/>
        </w:rPr>
        <w:br/>
        <w:t>IRH</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Istanbul Regional Hub</w:t>
      </w:r>
    </w:p>
    <w:p w14:paraId="1B6DB790" w14:textId="77777777" w:rsidR="0002366E" w:rsidRPr="00921DF4" w:rsidRDefault="0002366E" w:rsidP="0002366E">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 xml:space="preserve">LAC </w:t>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sidRPr="00780CC1">
        <w:rPr>
          <w:rFonts w:asciiTheme="minorHAnsi" w:hAnsiTheme="minorHAnsi" w:cstheme="minorHAnsi"/>
          <w:sz w:val="22"/>
          <w:szCs w:val="22"/>
        </w:rPr>
        <w:t xml:space="preserve">Latin America and Caribbean </w:t>
      </w:r>
    </w:p>
    <w:p w14:paraId="300387E5" w14:textId="77777777" w:rsidR="007024E6"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LDC</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Least Developed Country</w:t>
      </w:r>
    </w:p>
    <w:p w14:paraId="18F85C12" w14:textId="0A979AF7" w:rsidR="0034443D" w:rsidRPr="00921DF4" w:rsidRDefault="007024E6" w:rsidP="0034443D">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 xml:space="preserve">LAC </w:t>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sidR="00E93EB5" w:rsidRPr="00E93EB5">
        <w:rPr>
          <w:rFonts w:asciiTheme="minorHAnsi" w:hAnsiTheme="minorHAnsi" w:cstheme="minorHAnsi"/>
          <w:sz w:val="22"/>
          <w:szCs w:val="22"/>
        </w:rPr>
        <w:t>Latin America and Caribbean</w:t>
      </w:r>
    </w:p>
    <w:p w14:paraId="0AF0D2EB" w14:textId="77777777" w:rsidR="0034443D"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M&amp;E</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Monitoring and Evaluation</w:t>
      </w:r>
    </w:p>
    <w:p w14:paraId="383B5B38" w14:textId="6B8B2966" w:rsidR="009E5630" w:rsidRPr="00921DF4" w:rsidRDefault="009E5630"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MPGs</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Modalities, Procedures, and Guidelines</w:t>
      </w:r>
    </w:p>
    <w:p w14:paraId="53D83392" w14:textId="040B1543" w:rsidR="0034443D"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 xml:space="preserve">MRV </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Measurement, Reporting, and Verification</w:t>
      </w:r>
      <w:r w:rsidRPr="00921DF4">
        <w:rPr>
          <w:rFonts w:asciiTheme="minorHAnsi" w:hAnsiTheme="minorHAnsi" w:cstheme="minorHAnsi"/>
          <w:sz w:val="22"/>
          <w:szCs w:val="22"/>
        </w:rPr>
        <w:br/>
        <w:t>NAP</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National Adaptation Plan</w:t>
      </w:r>
    </w:p>
    <w:p w14:paraId="283F5CB4" w14:textId="12B8F666" w:rsidR="0034443D"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 xml:space="preserve">NC </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National Communications</w:t>
      </w:r>
      <w:r w:rsidRPr="00921DF4">
        <w:rPr>
          <w:rFonts w:asciiTheme="minorHAnsi" w:hAnsiTheme="minorHAnsi" w:cstheme="minorHAnsi"/>
          <w:sz w:val="22"/>
          <w:szCs w:val="22"/>
        </w:rPr>
        <w:br/>
        <w:t>NCSA</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Nat</w:t>
      </w:r>
      <w:r w:rsidR="004C4FFB">
        <w:rPr>
          <w:rFonts w:asciiTheme="minorHAnsi" w:hAnsiTheme="minorHAnsi" w:cstheme="minorHAnsi"/>
          <w:sz w:val="22"/>
          <w:szCs w:val="22"/>
        </w:rPr>
        <w:t>i</w:t>
      </w:r>
      <w:r w:rsidRPr="00921DF4">
        <w:rPr>
          <w:rFonts w:asciiTheme="minorHAnsi" w:hAnsiTheme="minorHAnsi" w:cstheme="minorHAnsi"/>
          <w:sz w:val="22"/>
          <w:szCs w:val="22"/>
        </w:rPr>
        <w:t xml:space="preserve">onal Capacity </w:t>
      </w:r>
      <w:r w:rsidR="00921DF4" w:rsidRPr="00921DF4">
        <w:rPr>
          <w:rFonts w:asciiTheme="minorHAnsi" w:hAnsiTheme="minorHAnsi" w:cstheme="minorHAnsi"/>
          <w:sz w:val="22"/>
          <w:szCs w:val="22"/>
        </w:rPr>
        <w:t>Self-Assessment</w:t>
      </w:r>
    </w:p>
    <w:p w14:paraId="21D4381D" w14:textId="77777777" w:rsidR="0034443D"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NCSP</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National Communications Support Programme</w:t>
      </w:r>
    </w:p>
    <w:p w14:paraId="65797864" w14:textId="77777777" w:rsidR="0034443D"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 xml:space="preserve">NDC </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Nationally Determined Contribution</w:t>
      </w:r>
      <w:r w:rsidRPr="00921DF4">
        <w:rPr>
          <w:rFonts w:asciiTheme="minorHAnsi" w:hAnsiTheme="minorHAnsi" w:cstheme="minorHAnsi"/>
          <w:sz w:val="22"/>
          <w:szCs w:val="22"/>
        </w:rPr>
        <w:br/>
        <w:t>PaSTI</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Partnership to Strengthen Transparency for co-Innovation</w:t>
      </w:r>
    </w:p>
    <w:p w14:paraId="000C7597" w14:textId="1CA93382" w:rsidR="0034443D"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PATPA</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Partnership on Transparency in the Paris Agreement</w:t>
      </w:r>
    </w:p>
    <w:p w14:paraId="7907CC7D" w14:textId="77777777" w:rsidR="0034443D"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PCCB</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Paris Committee on Capacity Building</w:t>
      </w:r>
    </w:p>
    <w:p w14:paraId="3B3CBED0" w14:textId="77777777" w:rsidR="0034443D"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PIMS</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Project Information Management System</w:t>
      </w:r>
    </w:p>
    <w:p w14:paraId="24710C4D" w14:textId="77777777" w:rsidR="0034443D"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PIR</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Project Implementation Report</w:t>
      </w:r>
    </w:p>
    <w:p w14:paraId="1FF1BE8A" w14:textId="77777777" w:rsidR="0034443D"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PMU</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Project Management Unit</w:t>
      </w:r>
    </w:p>
    <w:p w14:paraId="18278270" w14:textId="77777777" w:rsidR="0034443D"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POPP</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Programme and Operations Policies and Procedures</w:t>
      </w:r>
    </w:p>
    <w:p w14:paraId="3EC3AF0C" w14:textId="77777777" w:rsidR="0034443D"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PSC</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Project Steering Committee</w:t>
      </w:r>
    </w:p>
    <w:p w14:paraId="741F2736" w14:textId="77777777" w:rsidR="0034443D" w:rsidRPr="001B3224" w:rsidRDefault="0034443D" w:rsidP="0034443D">
      <w:pPr>
        <w:pStyle w:val="NormalWeb"/>
        <w:spacing w:before="0" w:beforeAutospacing="0" w:after="0" w:afterAutospacing="0"/>
        <w:rPr>
          <w:rFonts w:asciiTheme="minorHAnsi" w:hAnsiTheme="minorHAnsi" w:cstheme="minorHAnsi"/>
          <w:i/>
          <w:iCs/>
          <w:sz w:val="22"/>
          <w:szCs w:val="22"/>
          <w:lang w:val="es-CO"/>
        </w:rPr>
      </w:pPr>
      <w:r w:rsidRPr="001B3224">
        <w:rPr>
          <w:rFonts w:asciiTheme="minorHAnsi" w:hAnsiTheme="minorHAnsi" w:cstheme="minorHAnsi"/>
          <w:sz w:val="22"/>
          <w:szCs w:val="22"/>
          <w:lang w:val="es-CO"/>
        </w:rPr>
        <w:lastRenderedPageBreak/>
        <w:t>RedINGEI</w:t>
      </w:r>
      <w:r w:rsidRPr="001B3224">
        <w:rPr>
          <w:rFonts w:asciiTheme="minorHAnsi" w:hAnsiTheme="minorHAnsi" w:cstheme="minorHAnsi"/>
          <w:sz w:val="22"/>
          <w:szCs w:val="22"/>
          <w:lang w:val="es-CO"/>
        </w:rPr>
        <w:tab/>
      </w:r>
      <w:r w:rsidRPr="001B3224">
        <w:rPr>
          <w:rFonts w:asciiTheme="minorHAnsi" w:hAnsiTheme="minorHAnsi" w:cstheme="minorHAnsi"/>
          <w:sz w:val="22"/>
          <w:szCs w:val="22"/>
          <w:lang w:val="es-CO"/>
        </w:rPr>
        <w:tab/>
        <w:t>Latin American GHG Inventories Network (</w:t>
      </w:r>
      <w:r w:rsidRPr="001B3224">
        <w:rPr>
          <w:rFonts w:asciiTheme="minorHAnsi" w:hAnsiTheme="minorHAnsi" w:cstheme="minorHAnsi"/>
          <w:i/>
          <w:iCs/>
          <w:sz w:val="22"/>
          <w:szCs w:val="22"/>
          <w:lang w:val="es-CO"/>
        </w:rPr>
        <w:t xml:space="preserve">Red Latinoamericana de Inventarios </w:t>
      </w:r>
    </w:p>
    <w:p w14:paraId="6A304A3C" w14:textId="77777777" w:rsidR="0034443D" w:rsidRPr="001B3224" w:rsidRDefault="0034443D" w:rsidP="0034443D">
      <w:pPr>
        <w:pStyle w:val="NormalWeb"/>
        <w:spacing w:before="0" w:beforeAutospacing="0" w:after="0" w:afterAutospacing="0"/>
        <w:rPr>
          <w:rFonts w:asciiTheme="minorHAnsi" w:hAnsiTheme="minorHAnsi" w:cstheme="minorHAnsi"/>
          <w:sz w:val="22"/>
          <w:szCs w:val="22"/>
        </w:rPr>
      </w:pPr>
      <w:r w:rsidRPr="001B3224">
        <w:rPr>
          <w:rFonts w:asciiTheme="minorHAnsi" w:hAnsiTheme="minorHAnsi" w:cstheme="minorHAnsi"/>
          <w:i/>
          <w:iCs/>
          <w:sz w:val="22"/>
          <w:szCs w:val="22"/>
          <w:lang w:val="es-CO"/>
        </w:rPr>
        <w:tab/>
      </w:r>
      <w:r w:rsidRPr="001B3224">
        <w:rPr>
          <w:rFonts w:asciiTheme="minorHAnsi" w:hAnsiTheme="minorHAnsi" w:cstheme="minorHAnsi"/>
          <w:i/>
          <w:iCs/>
          <w:sz w:val="22"/>
          <w:szCs w:val="22"/>
          <w:lang w:val="es-CO"/>
        </w:rPr>
        <w:tab/>
      </w:r>
      <w:r w:rsidRPr="001B3224">
        <w:rPr>
          <w:rFonts w:asciiTheme="minorHAnsi" w:hAnsiTheme="minorHAnsi" w:cstheme="minorHAnsi"/>
          <w:i/>
          <w:iCs/>
          <w:sz w:val="22"/>
          <w:szCs w:val="22"/>
          <w:lang w:val="es-CO"/>
        </w:rPr>
        <w:tab/>
      </w:r>
      <w:r w:rsidRPr="001B3224">
        <w:rPr>
          <w:rFonts w:asciiTheme="minorHAnsi" w:hAnsiTheme="minorHAnsi" w:cstheme="minorHAnsi"/>
          <w:i/>
          <w:iCs/>
          <w:sz w:val="22"/>
          <w:szCs w:val="22"/>
        </w:rPr>
        <w:t>Nacionales de Gases de Efecto Invernadero)</w:t>
      </w:r>
    </w:p>
    <w:p w14:paraId="599CD74E" w14:textId="77777777" w:rsidR="0034443D"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ROAR</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Results Oriented Annual Reporting</w:t>
      </w:r>
    </w:p>
    <w:p w14:paraId="70FCC0AC" w14:textId="77777777" w:rsidR="0034443D"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SDGs</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Sustainable Development Goals</w:t>
      </w:r>
    </w:p>
    <w:p w14:paraId="2B78718F" w14:textId="77777777" w:rsidR="0034443D"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SIDS</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Small Island Developing States</w:t>
      </w:r>
    </w:p>
    <w:p w14:paraId="46A94427" w14:textId="77777777" w:rsidR="0034443D"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SB</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Subsidiary Body</w:t>
      </w:r>
    </w:p>
    <w:p w14:paraId="66A877C3" w14:textId="357D0871" w:rsidR="0034443D"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 xml:space="preserve">SBSTA </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 xml:space="preserve">Subsidiary Body for Scientific and Technological Advice </w:t>
      </w:r>
    </w:p>
    <w:p w14:paraId="68076DBF" w14:textId="77777777" w:rsidR="0034443D"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TNA</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Technology Needs Assessment</w:t>
      </w:r>
    </w:p>
    <w:p w14:paraId="000A2689" w14:textId="77777777" w:rsidR="0034443D"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TE</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Terminal Evaluation</w:t>
      </w:r>
    </w:p>
    <w:p w14:paraId="3EF0AE07" w14:textId="77777777" w:rsidR="0034443D"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 xml:space="preserve">UNDP </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United Nations Development Programme</w:t>
      </w:r>
    </w:p>
    <w:p w14:paraId="207509B2" w14:textId="4C7C8FDC" w:rsidR="0034443D"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UNDP-GEF</w:t>
      </w:r>
      <w:r w:rsidRPr="00921DF4">
        <w:rPr>
          <w:rFonts w:asciiTheme="minorHAnsi" w:hAnsiTheme="minorHAnsi" w:cstheme="minorHAnsi"/>
          <w:sz w:val="22"/>
          <w:szCs w:val="22"/>
        </w:rPr>
        <w:tab/>
      </w:r>
      <w:r w:rsidRPr="00921DF4">
        <w:rPr>
          <w:rFonts w:asciiTheme="minorHAnsi" w:hAnsiTheme="minorHAnsi" w:cstheme="minorHAnsi"/>
          <w:sz w:val="22"/>
          <w:szCs w:val="22"/>
        </w:rPr>
        <w:tab/>
        <w:t>UNDP Global Environmental Finance Unit</w:t>
      </w:r>
      <w:r w:rsidRPr="00921DF4">
        <w:rPr>
          <w:rFonts w:asciiTheme="minorHAnsi" w:hAnsiTheme="minorHAnsi" w:cstheme="minorHAnsi"/>
          <w:sz w:val="22"/>
          <w:szCs w:val="22"/>
        </w:rPr>
        <w:br/>
      </w:r>
      <w:r w:rsidR="00983618" w:rsidRPr="00921DF4">
        <w:rPr>
          <w:rFonts w:asciiTheme="minorHAnsi" w:hAnsiTheme="minorHAnsi" w:cstheme="minorHAnsi"/>
          <w:sz w:val="22"/>
          <w:szCs w:val="22"/>
        </w:rPr>
        <w:t>UNEP</w:t>
      </w:r>
      <w:r w:rsidRPr="00921DF4">
        <w:rPr>
          <w:rFonts w:asciiTheme="minorHAnsi" w:hAnsiTheme="minorHAnsi" w:cstheme="minorHAnsi"/>
          <w:sz w:val="22"/>
          <w:szCs w:val="22"/>
        </w:rPr>
        <w:t xml:space="preserve"> </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00231ADD" w:rsidRPr="00921DF4">
        <w:rPr>
          <w:rFonts w:asciiTheme="minorHAnsi" w:hAnsiTheme="minorHAnsi" w:cstheme="minorHAnsi"/>
          <w:sz w:val="22"/>
          <w:szCs w:val="22"/>
        </w:rPr>
        <w:tab/>
      </w:r>
      <w:r w:rsidRPr="00921DF4">
        <w:rPr>
          <w:rFonts w:asciiTheme="minorHAnsi" w:hAnsiTheme="minorHAnsi" w:cstheme="minorHAnsi"/>
          <w:sz w:val="22"/>
          <w:szCs w:val="22"/>
        </w:rPr>
        <w:t>United Nations Environment Programme</w:t>
      </w:r>
      <w:r w:rsidRPr="00921DF4">
        <w:rPr>
          <w:rFonts w:asciiTheme="minorHAnsi" w:hAnsiTheme="minorHAnsi" w:cstheme="minorHAnsi"/>
          <w:sz w:val="22"/>
          <w:szCs w:val="22"/>
        </w:rPr>
        <w:br/>
        <w:t xml:space="preserve">UNFCCC </w:t>
      </w:r>
      <w:r w:rsidRPr="00921DF4">
        <w:rPr>
          <w:rFonts w:asciiTheme="minorHAnsi" w:hAnsiTheme="minorHAnsi" w:cstheme="minorHAnsi"/>
          <w:sz w:val="22"/>
          <w:szCs w:val="22"/>
        </w:rPr>
        <w:tab/>
      </w:r>
      <w:r w:rsidRPr="00921DF4">
        <w:rPr>
          <w:rFonts w:asciiTheme="minorHAnsi" w:hAnsiTheme="minorHAnsi" w:cstheme="minorHAnsi"/>
          <w:sz w:val="22"/>
          <w:szCs w:val="22"/>
        </w:rPr>
        <w:tab/>
        <w:t xml:space="preserve">United Nations Framework Convention on Climate Change </w:t>
      </w:r>
    </w:p>
    <w:p w14:paraId="4501C6C9" w14:textId="3F19A7D6" w:rsidR="000676C2" w:rsidRPr="00921DF4" w:rsidRDefault="0034443D" w:rsidP="0034443D">
      <w:pPr>
        <w:pStyle w:val="NormalWeb"/>
        <w:spacing w:before="0" w:beforeAutospacing="0" w:after="0" w:afterAutospacing="0"/>
        <w:rPr>
          <w:rFonts w:asciiTheme="minorHAnsi" w:hAnsiTheme="minorHAnsi" w:cstheme="minorHAnsi"/>
          <w:sz w:val="22"/>
          <w:szCs w:val="22"/>
        </w:rPr>
      </w:pPr>
      <w:r w:rsidRPr="00921DF4">
        <w:rPr>
          <w:rFonts w:asciiTheme="minorHAnsi" w:hAnsiTheme="minorHAnsi" w:cstheme="minorHAnsi"/>
          <w:sz w:val="22"/>
          <w:szCs w:val="22"/>
        </w:rPr>
        <w:t>WEDO</w:t>
      </w:r>
      <w:r w:rsidRPr="00921DF4">
        <w:rPr>
          <w:rFonts w:asciiTheme="minorHAnsi" w:hAnsiTheme="minorHAnsi" w:cstheme="minorHAnsi"/>
          <w:sz w:val="22"/>
          <w:szCs w:val="22"/>
        </w:rPr>
        <w:tab/>
      </w:r>
      <w:r w:rsidRPr="00921DF4">
        <w:rPr>
          <w:rFonts w:asciiTheme="minorHAnsi" w:hAnsiTheme="minorHAnsi" w:cstheme="minorHAnsi"/>
          <w:sz w:val="22"/>
          <w:szCs w:val="22"/>
        </w:rPr>
        <w:tab/>
      </w:r>
      <w:r w:rsidRPr="00921DF4">
        <w:rPr>
          <w:rFonts w:asciiTheme="minorHAnsi" w:hAnsiTheme="minorHAnsi" w:cstheme="minorHAnsi"/>
          <w:sz w:val="22"/>
          <w:szCs w:val="22"/>
        </w:rPr>
        <w:tab/>
        <w:t>Women Economic Development Outreach</w:t>
      </w:r>
    </w:p>
    <w:p w14:paraId="56489648" w14:textId="77777777" w:rsidR="000676C2" w:rsidRPr="00921DF4" w:rsidRDefault="000676C2">
      <w:pPr>
        <w:rPr>
          <w:rFonts w:asciiTheme="minorHAnsi" w:hAnsiTheme="minorHAnsi" w:cstheme="minorHAnsi"/>
          <w:sz w:val="22"/>
          <w:szCs w:val="22"/>
        </w:rPr>
      </w:pPr>
      <w:r w:rsidRPr="00921DF4">
        <w:rPr>
          <w:rFonts w:asciiTheme="minorHAnsi" w:hAnsiTheme="minorHAnsi" w:cstheme="minorHAnsi"/>
          <w:sz w:val="22"/>
          <w:szCs w:val="22"/>
        </w:rPr>
        <w:br w:type="page"/>
      </w:r>
    </w:p>
    <w:p w14:paraId="0986C9B8" w14:textId="77777777" w:rsidR="0034443D" w:rsidRDefault="0034443D" w:rsidP="00AE31A1">
      <w:pPr>
        <w:tabs>
          <w:tab w:val="left" w:pos="1185"/>
        </w:tabs>
        <w:rPr>
          <w:rFonts w:cs="Arial"/>
          <w:b/>
          <w:i/>
          <w:szCs w:val="20"/>
          <w:highlight w:val="yellow"/>
        </w:rPr>
      </w:pPr>
    </w:p>
    <w:p w14:paraId="1E9A74BE" w14:textId="77777777" w:rsidR="00D218B7" w:rsidRPr="00D218B7" w:rsidRDefault="008C65EB" w:rsidP="00D218B7">
      <w:pPr>
        <w:pStyle w:val="Heading1"/>
        <w:spacing w:before="0" w:after="0" w:line="271" w:lineRule="auto"/>
        <w:rPr>
          <w:rFonts w:ascii="Calibri" w:hAnsi="Calibri"/>
        </w:rPr>
      </w:pPr>
      <w:bookmarkStart w:id="6" w:name="_Toc407785517"/>
      <w:bookmarkStart w:id="7" w:name="_Toc21109195"/>
      <w:bookmarkStart w:id="8" w:name="_Toc32316467"/>
      <w:r w:rsidRPr="0003763F">
        <w:rPr>
          <w:rFonts w:ascii="Calibri" w:hAnsi="Calibri"/>
        </w:rPr>
        <w:t xml:space="preserve">Development </w:t>
      </w:r>
      <w:r w:rsidR="00005D48" w:rsidRPr="0003763F">
        <w:rPr>
          <w:rFonts w:ascii="Calibri" w:hAnsi="Calibri"/>
        </w:rPr>
        <w:t>C</w:t>
      </w:r>
      <w:r w:rsidR="004C3717" w:rsidRPr="0003763F">
        <w:rPr>
          <w:rFonts w:ascii="Calibri" w:hAnsi="Calibri"/>
        </w:rPr>
        <w:t>hallenge</w:t>
      </w:r>
      <w:bookmarkEnd w:id="6"/>
      <w:bookmarkEnd w:id="7"/>
      <w:bookmarkEnd w:id="8"/>
      <w:r w:rsidR="00A25CCB">
        <w:rPr>
          <w:rFonts w:ascii="Calibri" w:hAnsi="Calibri"/>
        </w:rPr>
        <w:t xml:space="preserve"> </w:t>
      </w:r>
    </w:p>
    <w:p w14:paraId="354E9914" w14:textId="77777777" w:rsidR="000C3FF2" w:rsidRDefault="000C3FF2" w:rsidP="000C3FF2">
      <w:pPr>
        <w:rPr>
          <w:b/>
          <w:i/>
          <w:szCs w:val="20"/>
        </w:rPr>
      </w:pPr>
    </w:p>
    <w:p w14:paraId="105D1BA4" w14:textId="1E9E9121" w:rsidR="007B1D41" w:rsidRPr="00921DF4" w:rsidRDefault="007B1D41" w:rsidP="006B4015">
      <w:pPr>
        <w:pStyle w:val="GEFFieldtoFillout"/>
        <w:shd w:val="clear" w:color="auto" w:fill="FFFFFF"/>
        <w:ind w:left="0" w:right="-7"/>
        <w:jc w:val="both"/>
        <w:rPr>
          <w:rFonts w:asciiTheme="minorHAnsi" w:hAnsiTheme="minorHAnsi" w:cstheme="minorHAnsi"/>
        </w:rPr>
      </w:pPr>
      <w:r w:rsidRPr="00921DF4">
        <w:rPr>
          <w:rFonts w:asciiTheme="minorHAnsi" w:hAnsiTheme="minorHAnsi" w:cstheme="minorHAnsi"/>
        </w:rPr>
        <w:t xml:space="preserve">The Paris Agreement signified an important turning point in the climate change negotiations as the global community recognized the urgency in facing climate change and agreed on a goal of "holding the increase in the global average temperature to well below 2 degrees Celsius above pre-industrial levels and pursuing significant efforts to limit the temperature increase to 1.5 degrees Celsius above pre-industrial levels” (Article 2). Article 13 of the Paris Agreement is critical to implementation, as it provides the outline for an enhanced transparency framework (ETF) for countries through which they can report on the actions they take related to climate change and the support that they provide and receive. From 2020 onward, all Parties to the Paris Agreement, both developed and developing, will be expected to begin to comply with Article 13. The advent of enhanced transparency frameworks presents an opportunity to streamline measurement, reporting, and verification (MRV) activities related to climate change by approaching the common elements of transparency activities in a holistic way. This approach can reduce the time burden and financial burden on developing countries. </w:t>
      </w:r>
    </w:p>
    <w:p w14:paraId="0AC1B1E0" w14:textId="77777777" w:rsidR="00556EF9" w:rsidRPr="00921DF4" w:rsidRDefault="00556EF9" w:rsidP="00BD5BBB">
      <w:pPr>
        <w:pStyle w:val="NormalWeb"/>
        <w:spacing w:before="0" w:beforeAutospacing="0" w:after="0" w:afterAutospacing="0"/>
        <w:jc w:val="both"/>
        <w:rPr>
          <w:rFonts w:asciiTheme="minorHAnsi" w:hAnsiTheme="minorHAnsi" w:cstheme="minorHAnsi"/>
          <w:sz w:val="22"/>
          <w:szCs w:val="22"/>
        </w:rPr>
      </w:pPr>
    </w:p>
    <w:p w14:paraId="2D44B2CB" w14:textId="0CC8B483" w:rsidR="007B1D41" w:rsidRPr="00921DF4" w:rsidRDefault="007B1D41" w:rsidP="00BD5BBB">
      <w:pPr>
        <w:pStyle w:val="NormalWeb"/>
        <w:spacing w:before="0" w:beforeAutospacing="0" w:after="0" w:afterAutospacing="0"/>
        <w:jc w:val="both"/>
        <w:rPr>
          <w:rFonts w:asciiTheme="minorHAnsi" w:hAnsiTheme="minorHAnsi" w:cstheme="minorHAnsi"/>
          <w:sz w:val="22"/>
          <w:szCs w:val="22"/>
        </w:rPr>
      </w:pPr>
      <w:r w:rsidRPr="00921DF4">
        <w:rPr>
          <w:rFonts w:asciiTheme="minorHAnsi" w:hAnsiTheme="minorHAnsi" w:cstheme="minorHAnsi"/>
          <w:sz w:val="22"/>
          <w:szCs w:val="22"/>
        </w:rPr>
        <w:t>In addition to reporting commitments</w:t>
      </w:r>
      <w:r w:rsidR="008368FE" w:rsidRPr="00921DF4">
        <w:rPr>
          <w:rFonts w:asciiTheme="minorHAnsi" w:hAnsiTheme="minorHAnsi" w:cstheme="minorHAnsi"/>
          <w:sz w:val="22"/>
          <w:szCs w:val="22"/>
        </w:rPr>
        <w:t xml:space="preserve"> under Articles 4.1 and 12.1 of the United Nations Framework Convention on Climate Change (UNFCCC)</w:t>
      </w:r>
      <w:r w:rsidRPr="00921DF4">
        <w:rPr>
          <w:rFonts w:asciiTheme="minorHAnsi" w:hAnsiTheme="minorHAnsi" w:cstheme="minorHAnsi"/>
          <w:sz w:val="22"/>
          <w:szCs w:val="22"/>
        </w:rPr>
        <w:t>,</w:t>
      </w:r>
      <w:r w:rsidR="008368FE" w:rsidRPr="00921DF4">
        <w:rPr>
          <w:rFonts w:asciiTheme="minorHAnsi" w:hAnsiTheme="minorHAnsi" w:cstheme="minorHAnsi"/>
          <w:sz w:val="22"/>
          <w:szCs w:val="22"/>
        </w:rPr>
        <w:t xml:space="preserve"> the Durban Outcomes (1/CP.16) and Cancun Agreements (2.CP17), and Article 13 of the Paris Agreement,</w:t>
      </w:r>
      <w:r w:rsidRPr="00921DF4">
        <w:rPr>
          <w:rFonts w:asciiTheme="minorHAnsi" w:hAnsiTheme="minorHAnsi" w:cstheme="minorHAnsi"/>
          <w:sz w:val="22"/>
          <w:szCs w:val="22"/>
        </w:rPr>
        <w:t xml:space="preserve"> countries are to submit revised Nationally Determined Contributions (NDCs) in 2020, followed by a subsequent revised NDC in 2025. It should be noted that progress in reporting under </w:t>
      </w:r>
      <w:r w:rsidR="008368FE" w:rsidRPr="00921DF4">
        <w:rPr>
          <w:rFonts w:asciiTheme="minorHAnsi" w:hAnsiTheme="minorHAnsi" w:cstheme="minorHAnsi"/>
          <w:sz w:val="22"/>
          <w:szCs w:val="22"/>
        </w:rPr>
        <w:t xml:space="preserve">these agreements </w:t>
      </w:r>
      <w:r w:rsidRPr="00921DF4">
        <w:rPr>
          <w:rFonts w:asciiTheme="minorHAnsi" w:hAnsiTheme="minorHAnsi" w:cstheme="minorHAnsi"/>
          <w:sz w:val="22"/>
          <w:szCs w:val="22"/>
        </w:rPr>
        <w:t xml:space="preserve">varies widely among developing countries. There are countries that have produced several national communications (NCs) and several biennial update reports (BURs), while other countries have yet to produce a BUR.  All of these countries now face additional reporting under Article 13. The Conference of Parties (COP) 24, held in December 2018 in Katowice, Poland reached a series of important decisions regarding transparency under Article 13, known collectively as the Paris Rulebook.  The decisions outlined key commitments for all parties to the agreement and their timing during the 2020-2024 “Preparatory Phase” for reporting. Specifically, Parties are to submit a </w:t>
      </w:r>
      <w:r w:rsidRPr="00921DF4">
        <w:rPr>
          <w:rFonts w:asciiTheme="minorHAnsi" w:hAnsiTheme="minorHAnsi" w:cstheme="minorHAnsi"/>
          <w:i/>
          <w:iCs/>
          <w:sz w:val="22"/>
          <w:szCs w:val="22"/>
        </w:rPr>
        <w:t>Biennial Transparency Report (BTR)</w:t>
      </w:r>
      <w:r w:rsidRPr="00921DF4">
        <w:rPr>
          <w:rFonts w:asciiTheme="minorHAnsi" w:hAnsiTheme="minorHAnsi" w:cstheme="minorHAnsi"/>
          <w:sz w:val="22"/>
          <w:szCs w:val="22"/>
        </w:rPr>
        <w:t xml:space="preserve"> by the end of 2024, which should include, among other items</w:t>
      </w:r>
      <w:r w:rsidR="008368FE" w:rsidRPr="00921DF4">
        <w:rPr>
          <w:rFonts w:asciiTheme="minorHAnsi" w:hAnsiTheme="minorHAnsi" w:cstheme="minorHAnsi"/>
          <w:sz w:val="22"/>
          <w:szCs w:val="22"/>
        </w:rPr>
        <w:t xml:space="preserve">, a </w:t>
      </w:r>
      <w:r w:rsidRPr="00921DF4">
        <w:rPr>
          <w:rFonts w:asciiTheme="minorHAnsi" w:hAnsiTheme="minorHAnsi" w:cstheme="minorHAnsi"/>
          <w:sz w:val="22"/>
          <w:szCs w:val="22"/>
        </w:rPr>
        <w:t>GHG inventory based upon the Intergovernmental Panel for Climate Change (IPCC) 2006 guidelines, which are themselves subject to recent refinement;</w:t>
      </w:r>
      <w:r w:rsidRPr="00921DF4">
        <w:rPr>
          <w:rStyle w:val="FootnoteReference"/>
          <w:rFonts w:asciiTheme="minorHAnsi" w:hAnsiTheme="minorHAnsi" w:cstheme="minorHAnsi"/>
          <w:sz w:val="22"/>
          <w:szCs w:val="22"/>
        </w:rPr>
        <w:footnoteReference w:id="2"/>
      </w:r>
      <w:r w:rsidR="008368FE" w:rsidRPr="00921DF4">
        <w:rPr>
          <w:rFonts w:asciiTheme="minorHAnsi" w:hAnsiTheme="minorHAnsi" w:cstheme="minorHAnsi"/>
          <w:sz w:val="22"/>
          <w:szCs w:val="22"/>
        </w:rPr>
        <w:t xml:space="preserve"> p</w:t>
      </w:r>
      <w:r w:rsidRPr="00921DF4">
        <w:rPr>
          <w:rFonts w:asciiTheme="minorHAnsi" w:hAnsiTheme="minorHAnsi" w:cstheme="minorHAnsi"/>
          <w:sz w:val="22"/>
          <w:szCs w:val="22"/>
        </w:rPr>
        <w:t>rojections of GHG emissions and removals for a period of at 15 years beyond the next year ending in zero or five;</w:t>
      </w:r>
      <w:r w:rsidRPr="00921DF4">
        <w:rPr>
          <w:rStyle w:val="FootnoteReference"/>
          <w:rFonts w:asciiTheme="minorHAnsi" w:hAnsiTheme="minorHAnsi" w:cstheme="minorHAnsi"/>
          <w:sz w:val="22"/>
          <w:szCs w:val="22"/>
        </w:rPr>
        <w:footnoteReference w:id="3"/>
      </w:r>
      <w:r w:rsidRPr="00921DF4">
        <w:rPr>
          <w:rFonts w:asciiTheme="minorHAnsi" w:hAnsiTheme="minorHAnsi" w:cstheme="minorHAnsi"/>
          <w:sz w:val="22"/>
          <w:szCs w:val="22"/>
        </w:rPr>
        <w:t xml:space="preserve"> and</w:t>
      </w:r>
      <w:r w:rsidR="008368FE" w:rsidRPr="00921DF4">
        <w:rPr>
          <w:rFonts w:asciiTheme="minorHAnsi" w:hAnsiTheme="minorHAnsi" w:cstheme="minorHAnsi"/>
          <w:sz w:val="22"/>
          <w:szCs w:val="22"/>
        </w:rPr>
        <w:t xml:space="preserve"> r</w:t>
      </w:r>
      <w:r w:rsidRPr="00921DF4">
        <w:rPr>
          <w:rFonts w:asciiTheme="minorHAnsi" w:hAnsiTheme="minorHAnsi" w:cstheme="minorHAnsi"/>
          <w:sz w:val="22"/>
          <w:szCs w:val="22"/>
        </w:rPr>
        <w:t>eporting on progress towards achieving NDCs.</w:t>
      </w:r>
    </w:p>
    <w:p w14:paraId="3F8BE133" w14:textId="77777777" w:rsidR="007B1D41" w:rsidRPr="00921DF4" w:rsidRDefault="007B1D41" w:rsidP="00BD5BBB">
      <w:pPr>
        <w:pStyle w:val="NormalWeb"/>
        <w:spacing w:before="0" w:beforeAutospacing="0" w:after="0" w:afterAutospacing="0"/>
        <w:jc w:val="both"/>
        <w:rPr>
          <w:rFonts w:asciiTheme="minorHAnsi" w:hAnsiTheme="minorHAnsi" w:cstheme="minorHAnsi"/>
          <w:sz w:val="22"/>
          <w:szCs w:val="22"/>
        </w:rPr>
      </w:pPr>
    </w:p>
    <w:p w14:paraId="6E7BF2AC" w14:textId="2BFDB40E" w:rsidR="007B1D41" w:rsidRPr="00921DF4" w:rsidRDefault="007B1D41" w:rsidP="00BD5BBB">
      <w:pPr>
        <w:pStyle w:val="NormalWeb"/>
        <w:spacing w:before="0" w:beforeAutospacing="0" w:after="0" w:afterAutospacing="0"/>
        <w:jc w:val="both"/>
        <w:rPr>
          <w:rFonts w:asciiTheme="minorHAnsi" w:hAnsiTheme="minorHAnsi" w:cstheme="minorHAnsi"/>
          <w:sz w:val="22"/>
          <w:szCs w:val="22"/>
        </w:rPr>
      </w:pPr>
      <w:r w:rsidRPr="00921DF4">
        <w:rPr>
          <w:rFonts w:asciiTheme="minorHAnsi" w:hAnsiTheme="minorHAnsi" w:cstheme="minorHAnsi"/>
          <w:sz w:val="22"/>
          <w:szCs w:val="22"/>
        </w:rPr>
        <w:t xml:space="preserve">It is important to note that </w:t>
      </w:r>
      <w:r w:rsidRPr="00921DF4">
        <w:rPr>
          <w:rFonts w:asciiTheme="minorHAnsi" w:hAnsiTheme="minorHAnsi" w:cstheme="minorHAnsi"/>
          <w:i/>
          <w:sz w:val="22"/>
          <w:szCs w:val="22"/>
        </w:rPr>
        <w:t>even countries that have not yet submitted a BUR must submit a BTR by December 31, 2024</w:t>
      </w:r>
      <w:r w:rsidR="002B3EAA" w:rsidRPr="00921DF4">
        <w:rPr>
          <w:rFonts w:asciiTheme="minorHAnsi" w:hAnsiTheme="minorHAnsi" w:cstheme="minorHAnsi"/>
          <w:i/>
          <w:sz w:val="22"/>
          <w:szCs w:val="22"/>
        </w:rPr>
        <w:t xml:space="preserve">. </w:t>
      </w:r>
      <w:r w:rsidR="00AF2E8E" w:rsidRPr="00921DF4">
        <w:rPr>
          <w:rFonts w:asciiTheme="minorHAnsi" w:hAnsiTheme="minorHAnsi" w:cstheme="minorHAnsi"/>
          <w:sz w:val="22"/>
          <w:szCs w:val="22"/>
        </w:rPr>
        <w:t>Likewise</w:t>
      </w:r>
      <w:r w:rsidRPr="00921DF4">
        <w:rPr>
          <w:rFonts w:asciiTheme="minorHAnsi" w:hAnsiTheme="minorHAnsi" w:cstheme="minorHAnsi"/>
          <w:sz w:val="22"/>
          <w:szCs w:val="22"/>
        </w:rPr>
        <w:t xml:space="preserve">, National Communications are still part of the UNFCCC reporting process and will continue to require support.  In addition, there is an even greater need to avoid overlap with other reporting exercises, such as monitoring Sustainable Development Goals (SDGs), and to centralize the data collection and analysis for National Communications, BURs, BTRs, and NDCs. </w:t>
      </w:r>
      <w:r w:rsidR="008368FE" w:rsidRPr="00921DF4">
        <w:rPr>
          <w:rFonts w:asciiTheme="minorHAnsi" w:hAnsiTheme="minorHAnsi" w:cstheme="minorHAnsi"/>
          <w:sz w:val="22"/>
          <w:szCs w:val="22"/>
        </w:rPr>
        <w:t xml:space="preserve"> </w:t>
      </w:r>
      <w:r w:rsidRPr="00921DF4">
        <w:rPr>
          <w:rFonts w:asciiTheme="minorHAnsi" w:hAnsiTheme="minorHAnsi" w:cstheme="minorHAnsi"/>
          <w:sz w:val="22"/>
          <w:szCs w:val="22"/>
        </w:rPr>
        <w:t>At present, these multiple commitments represent a serious challenge to developing country Parties. While developing countries have an increasing number of methodological and informational resources at their disposal, many of them face persistent challenges in their capacity to monitor and report on climate change</w:t>
      </w:r>
      <w:r w:rsidR="000676C2" w:rsidRPr="00921DF4">
        <w:rPr>
          <w:rFonts w:asciiTheme="minorHAnsi" w:hAnsiTheme="minorHAnsi" w:cstheme="minorHAnsi"/>
          <w:sz w:val="22"/>
          <w:szCs w:val="22"/>
        </w:rPr>
        <w:t>, such as the barriers</w:t>
      </w:r>
      <w:r w:rsidRPr="00921DF4">
        <w:rPr>
          <w:rFonts w:asciiTheme="minorHAnsi" w:hAnsiTheme="minorHAnsi" w:cstheme="minorHAnsi"/>
          <w:sz w:val="22"/>
          <w:szCs w:val="22"/>
        </w:rPr>
        <w:t xml:space="preserve"> described in Table 1.</w:t>
      </w:r>
    </w:p>
    <w:p w14:paraId="24199B2F" w14:textId="31F5334B" w:rsidR="007B1D41" w:rsidRDefault="007B1D41" w:rsidP="007B1D41">
      <w:pPr>
        <w:pStyle w:val="NormalWeb"/>
        <w:spacing w:before="0" w:beforeAutospacing="0" w:after="0" w:afterAutospacing="0"/>
        <w:rPr>
          <w:rFonts w:asciiTheme="minorHAnsi" w:hAnsiTheme="minorHAnsi" w:cstheme="minorHAnsi"/>
          <w:sz w:val="22"/>
          <w:szCs w:val="22"/>
        </w:rPr>
      </w:pPr>
    </w:p>
    <w:p w14:paraId="26BD9672" w14:textId="77777777" w:rsidR="00921DF4" w:rsidRPr="00921DF4" w:rsidRDefault="00921DF4" w:rsidP="007B1D41">
      <w:pPr>
        <w:pStyle w:val="NormalWeb"/>
        <w:spacing w:before="0" w:beforeAutospacing="0" w:after="0" w:afterAutospacing="0"/>
        <w:rPr>
          <w:rFonts w:asciiTheme="minorHAnsi" w:hAnsiTheme="minorHAnsi" w:cstheme="minorHAnsi"/>
          <w:sz w:val="22"/>
          <w:szCs w:val="22"/>
        </w:rPr>
      </w:pPr>
    </w:p>
    <w:p w14:paraId="6AEAA253" w14:textId="3F1C8D59" w:rsidR="00B14E92" w:rsidRPr="00921DF4" w:rsidRDefault="00B14E92" w:rsidP="00921DF4">
      <w:pPr>
        <w:pStyle w:val="Heading3"/>
        <w:rPr>
          <w:i w:val="0"/>
          <w:iCs w:val="0"/>
          <w:sz w:val="22"/>
          <w:szCs w:val="22"/>
        </w:rPr>
      </w:pPr>
      <w:bookmarkStart w:id="9" w:name="_Toc21110070"/>
      <w:r w:rsidRPr="00921DF4">
        <w:rPr>
          <w:sz w:val="22"/>
          <w:szCs w:val="22"/>
        </w:rPr>
        <w:lastRenderedPageBreak/>
        <w:t xml:space="preserve">Table </w:t>
      </w:r>
      <w:r w:rsidR="000676C2" w:rsidRPr="00921DF4">
        <w:rPr>
          <w:sz w:val="22"/>
          <w:szCs w:val="22"/>
        </w:rPr>
        <w:t>1</w:t>
      </w:r>
      <w:r w:rsidRPr="00921DF4">
        <w:rPr>
          <w:sz w:val="22"/>
          <w:szCs w:val="22"/>
        </w:rPr>
        <w:t>: Barriers to Compliance with Enhanced Transparency Framework Requirements</w:t>
      </w:r>
      <w:bookmarkEnd w:id="9"/>
      <w:r w:rsidRPr="00921DF4">
        <w:rPr>
          <w:sz w:val="22"/>
          <w:szCs w:val="22"/>
        </w:rPr>
        <w:t xml:space="preserve"> </w:t>
      </w:r>
    </w:p>
    <w:tbl>
      <w:tblPr>
        <w:tblW w:w="9247"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497"/>
        <w:gridCol w:w="1530"/>
        <w:gridCol w:w="5220"/>
      </w:tblGrid>
      <w:tr w:rsidR="007B1D41" w:rsidRPr="00921DF4" w14:paraId="43E0C5CB" w14:textId="77777777" w:rsidTr="00921DF4">
        <w:trPr>
          <w:trHeight w:val="297"/>
          <w:tblHeader/>
        </w:trPr>
        <w:tc>
          <w:tcPr>
            <w:tcW w:w="2497" w:type="dxa"/>
            <w:tcBorders>
              <w:top w:val="single" w:sz="4" w:space="0" w:color="000000"/>
              <w:left w:val="single" w:sz="4" w:space="0" w:color="000000"/>
              <w:bottom w:val="single" w:sz="4" w:space="0" w:color="000000"/>
              <w:right w:val="single" w:sz="4" w:space="0" w:color="000000"/>
            </w:tcBorders>
            <w:shd w:val="clear" w:color="auto" w:fill="BDD6EE"/>
            <w:tcMar>
              <w:top w:w="80" w:type="dxa"/>
              <w:left w:w="80" w:type="dxa"/>
              <w:bottom w:w="80" w:type="dxa"/>
              <w:right w:w="620" w:type="dxa"/>
            </w:tcMar>
          </w:tcPr>
          <w:p w14:paraId="47D18071" w14:textId="77777777" w:rsidR="007B1D41" w:rsidRPr="00921DF4" w:rsidRDefault="007B1D41" w:rsidP="007B1D41">
            <w:pPr>
              <w:ind w:right="-7"/>
              <w:jc w:val="center"/>
              <w:rPr>
                <w:rFonts w:asciiTheme="minorHAnsi" w:hAnsiTheme="minorHAnsi" w:cstheme="minorHAnsi"/>
                <w:sz w:val="22"/>
                <w:szCs w:val="22"/>
              </w:rPr>
            </w:pPr>
            <w:r w:rsidRPr="00921DF4">
              <w:rPr>
                <w:rFonts w:asciiTheme="minorHAnsi" w:hAnsiTheme="minorHAnsi" w:cstheme="minorHAnsi"/>
                <w:b/>
                <w:bCs/>
                <w:sz w:val="22"/>
                <w:szCs w:val="22"/>
              </w:rPr>
              <w:t>Barrier</w:t>
            </w:r>
          </w:p>
        </w:tc>
        <w:tc>
          <w:tcPr>
            <w:tcW w:w="1530" w:type="dxa"/>
            <w:tcBorders>
              <w:top w:val="single" w:sz="4" w:space="0" w:color="000000"/>
              <w:left w:val="single" w:sz="4" w:space="0" w:color="000000"/>
              <w:bottom w:val="single" w:sz="4" w:space="0" w:color="000000"/>
              <w:right w:val="single" w:sz="4" w:space="0" w:color="000000"/>
            </w:tcBorders>
            <w:shd w:val="clear" w:color="auto" w:fill="BDD6EE"/>
            <w:tcMar>
              <w:top w:w="80" w:type="dxa"/>
              <w:left w:w="80" w:type="dxa"/>
              <w:bottom w:w="80" w:type="dxa"/>
              <w:right w:w="620" w:type="dxa"/>
            </w:tcMar>
          </w:tcPr>
          <w:p w14:paraId="4B3944D8" w14:textId="3B8B812D" w:rsidR="007B1D41" w:rsidRPr="00921DF4" w:rsidRDefault="007B1D41" w:rsidP="007B1D41">
            <w:pPr>
              <w:ind w:right="-7"/>
              <w:jc w:val="center"/>
              <w:rPr>
                <w:rFonts w:asciiTheme="minorHAnsi" w:hAnsiTheme="minorHAnsi" w:cstheme="minorHAnsi"/>
                <w:sz w:val="22"/>
                <w:szCs w:val="22"/>
              </w:rPr>
            </w:pPr>
            <w:r w:rsidRPr="00921DF4">
              <w:rPr>
                <w:rFonts w:asciiTheme="minorHAnsi" w:hAnsiTheme="minorHAnsi" w:cstheme="minorHAnsi"/>
                <w:b/>
                <w:bCs/>
                <w:sz w:val="22"/>
                <w:szCs w:val="22"/>
              </w:rPr>
              <w:t>Type of Barrier</w:t>
            </w:r>
          </w:p>
        </w:tc>
        <w:tc>
          <w:tcPr>
            <w:tcW w:w="5220" w:type="dxa"/>
            <w:tcBorders>
              <w:top w:val="single" w:sz="4" w:space="0" w:color="000000"/>
              <w:left w:val="single" w:sz="4" w:space="0" w:color="000000"/>
              <w:bottom w:val="single" w:sz="4" w:space="0" w:color="000000"/>
              <w:right w:val="single" w:sz="4" w:space="0" w:color="000000"/>
            </w:tcBorders>
            <w:shd w:val="clear" w:color="auto" w:fill="BDD6EE"/>
            <w:tcMar>
              <w:top w:w="80" w:type="dxa"/>
              <w:left w:w="80" w:type="dxa"/>
              <w:bottom w:w="80" w:type="dxa"/>
              <w:right w:w="620" w:type="dxa"/>
            </w:tcMar>
          </w:tcPr>
          <w:p w14:paraId="6F12EB7B" w14:textId="77777777" w:rsidR="007B1D41" w:rsidRPr="00921DF4" w:rsidRDefault="007B1D41" w:rsidP="007B1D41">
            <w:pPr>
              <w:ind w:right="-7"/>
              <w:jc w:val="center"/>
              <w:rPr>
                <w:rFonts w:asciiTheme="minorHAnsi" w:hAnsiTheme="minorHAnsi" w:cstheme="minorHAnsi"/>
                <w:sz w:val="22"/>
                <w:szCs w:val="22"/>
              </w:rPr>
            </w:pPr>
            <w:r w:rsidRPr="00921DF4">
              <w:rPr>
                <w:rFonts w:asciiTheme="minorHAnsi" w:hAnsiTheme="minorHAnsi" w:cstheme="minorHAnsi"/>
                <w:b/>
                <w:bCs/>
                <w:sz w:val="22"/>
                <w:szCs w:val="22"/>
              </w:rPr>
              <w:t>Description</w:t>
            </w:r>
          </w:p>
        </w:tc>
      </w:tr>
      <w:tr w:rsidR="007B1D41" w:rsidRPr="00921DF4" w14:paraId="2B042E60" w14:textId="77777777" w:rsidTr="00921DF4">
        <w:trPr>
          <w:trHeight w:val="387"/>
        </w:trPr>
        <w:tc>
          <w:tcPr>
            <w:tcW w:w="24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620" w:type="dxa"/>
            </w:tcMar>
          </w:tcPr>
          <w:p w14:paraId="2110DD2E" w14:textId="5BD7B2B7" w:rsidR="007B1D41" w:rsidRPr="00921DF4" w:rsidRDefault="00556EF9" w:rsidP="00556EF9">
            <w:pPr>
              <w:ind w:right="-317"/>
              <w:rPr>
                <w:rFonts w:asciiTheme="minorHAnsi" w:hAnsiTheme="minorHAnsi" w:cstheme="minorHAnsi"/>
                <w:sz w:val="22"/>
                <w:szCs w:val="22"/>
              </w:rPr>
            </w:pPr>
            <w:r w:rsidRPr="00921DF4">
              <w:rPr>
                <w:rFonts w:asciiTheme="minorHAnsi" w:hAnsiTheme="minorHAnsi" w:cstheme="minorHAnsi"/>
                <w:sz w:val="22"/>
                <w:szCs w:val="22"/>
              </w:rPr>
              <w:t>Limited or non-existent country-level institutional frameworks for reporting on mitigation, adaptation, and financial resources needed and received</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47" w:type="dxa"/>
            </w:tcMar>
          </w:tcPr>
          <w:p w14:paraId="1F01FEC9" w14:textId="77777777" w:rsidR="007B1D41" w:rsidRPr="00921DF4" w:rsidRDefault="007B1D41" w:rsidP="007B1D41">
            <w:pPr>
              <w:tabs>
                <w:tab w:val="left" w:pos="1080"/>
              </w:tabs>
              <w:ind w:right="-7"/>
              <w:rPr>
                <w:rFonts w:asciiTheme="minorHAnsi" w:hAnsiTheme="minorHAnsi" w:cstheme="minorHAnsi"/>
                <w:sz w:val="22"/>
                <w:szCs w:val="22"/>
              </w:rPr>
            </w:pPr>
            <w:r w:rsidRPr="00921DF4">
              <w:rPr>
                <w:rFonts w:asciiTheme="minorHAnsi" w:hAnsiTheme="minorHAnsi" w:cstheme="minorHAnsi"/>
                <w:sz w:val="22"/>
                <w:szCs w:val="22"/>
              </w:rPr>
              <w:t xml:space="preserve">Institutional </w:t>
            </w:r>
          </w:p>
        </w:tc>
        <w:tc>
          <w:tcPr>
            <w:tcW w:w="52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620" w:type="dxa"/>
            </w:tcMar>
          </w:tcPr>
          <w:p w14:paraId="2A982D07" w14:textId="5D460954" w:rsidR="007B1D41" w:rsidRPr="00921DF4" w:rsidRDefault="007B1D41" w:rsidP="007B1D41">
            <w:pPr>
              <w:ind w:right="-305"/>
              <w:rPr>
                <w:rFonts w:asciiTheme="minorHAnsi" w:hAnsiTheme="minorHAnsi" w:cstheme="minorHAnsi"/>
                <w:sz w:val="22"/>
                <w:szCs w:val="22"/>
              </w:rPr>
            </w:pPr>
            <w:r w:rsidRPr="00921DF4">
              <w:rPr>
                <w:rFonts w:asciiTheme="minorHAnsi" w:hAnsiTheme="minorHAnsi" w:cstheme="minorHAnsi"/>
                <w:sz w:val="22"/>
                <w:szCs w:val="22"/>
              </w:rPr>
              <w:t>Many developing countries have some information systems that contribute to reporting in their NCs and BURs; however, these systems are often incomplete and unconnected.  Countries often lack the legislative and regulatory mandates to obtain data from sectoral ministries or from the private sector on an ongoing basis, and the data received may not be properly formatted or vetted for quality.</w:t>
            </w:r>
          </w:p>
        </w:tc>
      </w:tr>
      <w:tr w:rsidR="007B1D41" w:rsidRPr="00921DF4" w14:paraId="60ED82F1" w14:textId="77777777" w:rsidTr="00921DF4">
        <w:trPr>
          <w:trHeight w:val="2178"/>
        </w:trPr>
        <w:tc>
          <w:tcPr>
            <w:tcW w:w="24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620" w:type="dxa"/>
            </w:tcMar>
          </w:tcPr>
          <w:p w14:paraId="5A73E1A1" w14:textId="77777777" w:rsidR="007B1D41" w:rsidRPr="00921DF4" w:rsidRDefault="007B1D41" w:rsidP="008368FE">
            <w:pPr>
              <w:ind w:right="-321"/>
              <w:rPr>
                <w:rFonts w:asciiTheme="minorHAnsi" w:hAnsiTheme="minorHAnsi" w:cstheme="minorHAnsi"/>
                <w:sz w:val="22"/>
                <w:szCs w:val="22"/>
              </w:rPr>
            </w:pPr>
            <w:r w:rsidRPr="00921DF4">
              <w:rPr>
                <w:rFonts w:asciiTheme="minorHAnsi" w:hAnsiTheme="minorHAnsi" w:cstheme="minorHAnsi"/>
                <w:sz w:val="22"/>
                <w:szCs w:val="22"/>
              </w:rPr>
              <w:t>Limited or weak technical capacities to prepare solid quality reports</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AA3C5A4" w14:textId="77777777" w:rsidR="007B1D41" w:rsidRPr="00921DF4" w:rsidRDefault="007B1D41" w:rsidP="008368FE">
            <w:pPr>
              <w:tabs>
                <w:tab w:val="left" w:pos="1322"/>
              </w:tabs>
              <w:ind w:right="-7"/>
              <w:rPr>
                <w:rFonts w:asciiTheme="minorHAnsi" w:hAnsiTheme="minorHAnsi" w:cstheme="minorHAnsi"/>
                <w:sz w:val="22"/>
                <w:szCs w:val="22"/>
              </w:rPr>
            </w:pPr>
            <w:r w:rsidRPr="00921DF4">
              <w:rPr>
                <w:rFonts w:asciiTheme="minorHAnsi" w:hAnsiTheme="minorHAnsi" w:cstheme="minorHAnsi"/>
                <w:sz w:val="22"/>
                <w:szCs w:val="22"/>
              </w:rPr>
              <w:t>Organizational / individual</w:t>
            </w:r>
          </w:p>
        </w:tc>
        <w:tc>
          <w:tcPr>
            <w:tcW w:w="52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620" w:type="dxa"/>
            </w:tcMar>
          </w:tcPr>
          <w:p w14:paraId="67E1EA7C" w14:textId="433103DD" w:rsidR="007B1D41" w:rsidRPr="00921DF4" w:rsidRDefault="007B1D41" w:rsidP="008368FE">
            <w:pPr>
              <w:ind w:right="-305"/>
              <w:rPr>
                <w:rFonts w:asciiTheme="minorHAnsi" w:hAnsiTheme="minorHAnsi" w:cstheme="minorHAnsi"/>
                <w:sz w:val="22"/>
                <w:szCs w:val="22"/>
              </w:rPr>
            </w:pPr>
            <w:r w:rsidRPr="00921DF4">
              <w:rPr>
                <w:rFonts w:asciiTheme="minorHAnsi" w:hAnsiTheme="minorHAnsi" w:cstheme="minorHAnsi"/>
                <w:sz w:val="22"/>
                <w:szCs w:val="22"/>
              </w:rPr>
              <w:t>Government agencies that are currently responsible for reporting and transparency are understaffed, and frequent turnover and administrative reorganization cause disruptions in the continuity of employees working on the reports. When staff are available, they may lack particular methodologies that would allow them to undertake impact assessments of mitigation and adaptation measures and vulnerability to climate change. In other cases, staff are fully occupied with current reporting obligations and lack the time and resources to interpret new developments related to Article 13. These barriers are often symptomatic of an underlying problem: insufficient funding in governments to support staff who carry out transparency-related activities.</w:t>
            </w:r>
          </w:p>
        </w:tc>
      </w:tr>
      <w:tr w:rsidR="007B1D41" w:rsidRPr="00921DF4" w14:paraId="5DE38CF3" w14:textId="77777777" w:rsidTr="00921DF4">
        <w:trPr>
          <w:trHeight w:val="1611"/>
        </w:trPr>
        <w:tc>
          <w:tcPr>
            <w:tcW w:w="24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620" w:type="dxa"/>
            </w:tcMar>
          </w:tcPr>
          <w:p w14:paraId="12C546F9" w14:textId="77777777" w:rsidR="007B1D41" w:rsidRPr="00921DF4" w:rsidRDefault="007B1D41" w:rsidP="008368FE">
            <w:pPr>
              <w:ind w:right="-321"/>
              <w:rPr>
                <w:rFonts w:asciiTheme="minorHAnsi" w:hAnsiTheme="minorHAnsi" w:cstheme="minorHAnsi"/>
                <w:sz w:val="22"/>
                <w:szCs w:val="22"/>
              </w:rPr>
            </w:pPr>
            <w:r w:rsidRPr="00921DF4">
              <w:rPr>
                <w:rFonts w:asciiTheme="minorHAnsi" w:hAnsiTheme="minorHAnsi" w:cstheme="minorHAnsi"/>
                <w:sz w:val="22"/>
                <w:szCs w:val="22"/>
              </w:rPr>
              <w:t>Absence of data and/ or difficulties in accessing data</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4075C1" w14:textId="57A48FE5" w:rsidR="007B1D41" w:rsidRPr="00921DF4" w:rsidRDefault="007B1D41" w:rsidP="008368FE">
            <w:pPr>
              <w:tabs>
                <w:tab w:val="left" w:pos="1322"/>
              </w:tabs>
              <w:ind w:right="-7"/>
              <w:rPr>
                <w:rFonts w:asciiTheme="minorHAnsi" w:hAnsiTheme="minorHAnsi" w:cstheme="minorHAnsi"/>
                <w:sz w:val="22"/>
                <w:szCs w:val="22"/>
              </w:rPr>
            </w:pPr>
            <w:r w:rsidRPr="00921DF4">
              <w:rPr>
                <w:rFonts w:asciiTheme="minorHAnsi" w:hAnsiTheme="minorHAnsi" w:cstheme="minorHAnsi"/>
                <w:sz w:val="22"/>
                <w:szCs w:val="22"/>
              </w:rPr>
              <w:t>Organizational</w:t>
            </w:r>
            <w:r w:rsidR="00AF2E8E" w:rsidRPr="00921DF4">
              <w:rPr>
                <w:rFonts w:asciiTheme="minorHAnsi" w:hAnsiTheme="minorHAnsi" w:cstheme="minorHAnsi"/>
                <w:sz w:val="22"/>
                <w:szCs w:val="22"/>
              </w:rPr>
              <w:t>/Procedural</w:t>
            </w:r>
          </w:p>
        </w:tc>
        <w:tc>
          <w:tcPr>
            <w:tcW w:w="52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620" w:type="dxa"/>
            </w:tcMar>
          </w:tcPr>
          <w:p w14:paraId="04F248E8" w14:textId="221A9240" w:rsidR="007B1D41" w:rsidRPr="00921DF4" w:rsidRDefault="007B1D41" w:rsidP="008368FE">
            <w:pPr>
              <w:ind w:right="-305"/>
              <w:rPr>
                <w:rFonts w:asciiTheme="minorHAnsi" w:hAnsiTheme="minorHAnsi" w:cstheme="minorHAnsi"/>
                <w:sz w:val="22"/>
                <w:szCs w:val="22"/>
              </w:rPr>
            </w:pPr>
            <w:r w:rsidRPr="00921DF4">
              <w:rPr>
                <w:rFonts w:asciiTheme="minorHAnsi" w:hAnsiTheme="minorHAnsi" w:cstheme="minorHAnsi"/>
                <w:sz w:val="22"/>
                <w:szCs w:val="22"/>
              </w:rPr>
              <w:t xml:space="preserve">Lack of activity data and/or data quality continue to be the biggest barriers to robust inventory compilation. New methodologies and reporting platforms being developed in many countries are limited in their effectiveness by an underlying lack of good-quality data. While data gaps and uncertainties have improved in the past few years in many countries, they continue to be a very important barrier to the quality and comprehensiveness of the NC reports, and the sustainability of the NC and BUR processes.  </w:t>
            </w:r>
          </w:p>
        </w:tc>
      </w:tr>
      <w:tr w:rsidR="007B1D41" w:rsidRPr="00921DF4" w14:paraId="66036047" w14:textId="77777777" w:rsidTr="00921DF4">
        <w:trPr>
          <w:trHeight w:val="909"/>
        </w:trPr>
        <w:tc>
          <w:tcPr>
            <w:tcW w:w="24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620" w:type="dxa"/>
            </w:tcMar>
          </w:tcPr>
          <w:p w14:paraId="7DA3279B" w14:textId="77777777" w:rsidR="007B1D41" w:rsidRPr="00921DF4" w:rsidRDefault="007B1D41" w:rsidP="008368FE">
            <w:pPr>
              <w:ind w:right="-321"/>
              <w:rPr>
                <w:rFonts w:asciiTheme="minorHAnsi" w:hAnsiTheme="minorHAnsi" w:cstheme="minorHAnsi"/>
                <w:sz w:val="22"/>
                <w:szCs w:val="22"/>
              </w:rPr>
            </w:pPr>
            <w:r w:rsidRPr="00921DF4">
              <w:rPr>
                <w:rFonts w:asciiTheme="minorHAnsi" w:hAnsiTheme="minorHAnsi" w:cstheme="minorHAnsi"/>
                <w:sz w:val="22"/>
                <w:szCs w:val="22"/>
              </w:rPr>
              <w:t>Limited stakeholder consultation processes</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73363A2" w14:textId="77777777" w:rsidR="007B1D41" w:rsidRPr="00921DF4" w:rsidRDefault="007B1D41" w:rsidP="008368FE">
            <w:pPr>
              <w:tabs>
                <w:tab w:val="left" w:pos="1245"/>
              </w:tabs>
              <w:ind w:right="-7"/>
              <w:rPr>
                <w:rFonts w:asciiTheme="minorHAnsi" w:hAnsiTheme="minorHAnsi" w:cstheme="minorHAnsi"/>
                <w:sz w:val="22"/>
                <w:szCs w:val="22"/>
              </w:rPr>
            </w:pPr>
            <w:r w:rsidRPr="00921DF4">
              <w:rPr>
                <w:rFonts w:asciiTheme="minorHAnsi" w:hAnsiTheme="minorHAnsi" w:cstheme="minorHAnsi"/>
                <w:sz w:val="22"/>
                <w:szCs w:val="22"/>
              </w:rPr>
              <w:t>Institutional / Organizational/ Cultural</w:t>
            </w:r>
          </w:p>
        </w:tc>
        <w:tc>
          <w:tcPr>
            <w:tcW w:w="52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620" w:type="dxa"/>
            </w:tcMar>
          </w:tcPr>
          <w:p w14:paraId="098247A6" w14:textId="77777777" w:rsidR="007B1D41" w:rsidRPr="00921DF4" w:rsidRDefault="007B1D41" w:rsidP="008368FE">
            <w:pPr>
              <w:rPr>
                <w:rFonts w:asciiTheme="minorHAnsi" w:hAnsiTheme="minorHAnsi" w:cstheme="minorHAnsi"/>
                <w:sz w:val="22"/>
                <w:szCs w:val="22"/>
              </w:rPr>
            </w:pPr>
            <w:r w:rsidRPr="00921DF4">
              <w:rPr>
                <w:rFonts w:asciiTheme="minorHAnsi" w:hAnsiTheme="minorHAnsi" w:cstheme="minorHAnsi"/>
                <w:sz w:val="22"/>
                <w:szCs w:val="22"/>
              </w:rPr>
              <w:t>Many countries lack the tools for broad consultative processes that include a wide variety of sectoral agencies and civil society, including the private sector and disadvantaged groups. A consultative approach is seldom part of the organizational culture of institutions leading those processes.</w:t>
            </w:r>
          </w:p>
        </w:tc>
      </w:tr>
      <w:tr w:rsidR="007B1D41" w:rsidRPr="00921DF4" w14:paraId="45C7FB5C" w14:textId="77777777" w:rsidTr="00921DF4">
        <w:trPr>
          <w:trHeight w:val="918"/>
        </w:trPr>
        <w:tc>
          <w:tcPr>
            <w:tcW w:w="24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620" w:type="dxa"/>
            </w:tcMar>
          </w:tcPr>
          <w:p w14:paraId="2A916DBE" w14:textId="77777777" w:rsidR="007B1D41" w:rsidRPr="00921DF4" w:rsidRDefault="007B1D41" w:rsidP="008368FE">
            <w:pPr>
              <w:ind w:right="-321"/>
              <w:rPr>
                <w:rFonts w:asciiTheme="minorHAnsi" w:hAnsiTheme="minorHAnsi" w:cstheme="minorHAnsi"/>
                <w:sz w:val="22"/>
                <w:szCs w:val="22"/>
              </w:rPr>
            </w:pPr>
            <w:r w:rsidRPr="00921DF4">
              <w:rPr>
                <w:rFonts w:asciiTheme="minorHAnsi" w:hAnsiTheme="minorHAnsi" w:cstheme="minorHAnsi"/>
                <w:sz w:val="22"/>
                <w:szCs w:val="22"/>
              </w:rPr>
              <w:lastRenderedPageBreak/>
              <w:t>Lack of integration of gender considerations</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82BE5B8" w14:textId="3F7AD677" w:rsidR="007B1D41" w:rsidRPr="00921DF4" w:rsidRDefault="007B1D41" w:rsidP="008368FE">
            <w:pPr>
              <w:tabs>
                <w:tab w:val="left" w:pos="1245"/>
              </w:tabs>
              <w:ind w:right="-7"/>
              <w:rPr>
                <w:rFonts w:asciiTheme="minorHAnsi" w:hAnsiTheme="minorHAnsi" w:cstheme="minorHAnsi"/>
                <w:sz w:val="22"/>
                <w:szCs w:val="22"/>
              </w:rPr>
            </w:pPr>
            <w:r w:rsidRPr="00921DF4">
              <w:rPr>
                <w:rFonts w:asciiTheme="minorHAnsi" w:hAnsiTheme="minorHAnsi" w:cstheme="minorHAnsi"/>
                <w:sz w:val="22"/>
                <w:szCs w:val="22"/>
              </w:rPr>
              <w:t>Organizational</w:t>
            </w:r>
            <w:r w:rsidR="00AF2E8E" w:rsidRPr="00921DF4">
              <w:rPr>
                <w:rFonts w:asciiTheme="minorHAnsi" w:hAnsiTheme="minorHAnsi" w:cstheme="minorHAnsi"/>
                <w:sz w:val="22"/>
                <w:szCs w:val="22"/>
              </w:rPr>
              <w:t>/procedural</w:t>
            </w:r>
          </w:p>
        </w:tc>
        <w:tc>
          <w:tcPr>
            <w:tcW w:w="52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620" w:type="dxa"/>
            </w:tcMar>
          </w:tcPr>
          <w:p w14:paraId="37189990" w14:textId="77777777" w:rsidR="007B1D41" w:rsidRPr="00921DF4" w:rsidRDefault="007B1D41" w:rsidP="008368FE">
            <w:pPr>
              <w:ind w:right="-7"/>
              <w:rPr>
                <w:rFonts w:asciiTheme="minorHAnsi" w:hAnsiTheme="minorHAnsi" w:cstheme="minorHAnsi"/>
                <w:sz w:val="22"/>
                <w:szCs w:val="22"/>
              </w:rPr>
            </w:pPr>
            <w:r w:rsidRPr="00921DF4">
              <w:rPr>
                <w:rFonts w:asciiTheme="minorHAnsi" w:hAnsiTheme="minorHAnsi" w:cstheme="minorHAnsi"/>
                <w:sz w:val="22"/>
                <w:szCs w:val="22"/>
              </w:rPr>
              <w:t>Although gender is mentioned in a number of NDCs, evidence in the form of national reports suggests that developing countries’ capacity to support gender mainstreaming or to integrate gender-related climate change findings into sectoral policies needs to be strengthened.</w:t>
            </w:r>
          </w:p>
        </w:tc>
      </w:tr>
    </w:tbl>
    <w:p w14:paraId="2402CE4B" w14:textId="77777777" w:rsidR="007B1D41" w:rsidRPr="00921DF4" w:rsidRDefault="007B1D41" w:rsidP="007B1D41">
      <w:pPr>
        <w:ind w:right="-7"/>
        <w:rPr>
          <w:rFonts w:asciiTheme="minorHAnsi" w:hAnsiTheme="minorHAnsi" w:cstheme="minorHAnsi"/>
          <w:sz w:val="22"/>
          <w:szCs w:val="22"/>
        </w:rPr>
      </w:pPr>
    </w:p>
    <w:p w14:paraId="1AB0CCDE" w14:textId="77777777" w:rsidR="007B1D41" w:rsidRPr="00921DF4" w:rsidRDefault="007B1D41" w:rsidP="00BD5BBB">
      <w:pPr>
        <w:ind w:right="-7"/>
        <w:jc w:val="both"/>
        <w:rPr>
          <w:rFonts w:asciiTheme="minorHAnsi" w:hAnsiTheme="minorHAnsi" w:cstheme="minorHAnsi"/>
          <w:sz w:val="22"/>
          <w:szCs w:val="22"/>
        </w:rPr>
      </w:pPr>
      <w:r w:rsidRPr="00921DF4">
        <w:rPr>
          <w:rFonts w:asciiTheme="minorHAnsi" w:hAnsiTheme="minorHAnsi" w:cstheme="minorHAnsi"/>
          <w:sz w:val="22"/>
          <w:szCs w:val="22"/>
        </w:rPr>
        <w:t xml:space="preserve">Although countries face serious barriers to effective transparency activities, the introduction of enhanced transparency frameworks presents an opportunity to streamline MRV activities by approaching the common elements of transparency activities in a holistic way. This approach can reduce the time burden and financial burden on developing country Parties. Furthermore, there is an opportunity to share experiences and good practice across Parties, avoiding the need to devote valuable time and scarce expertise and funding to elaborate unique structures and approaches for each developing country Party. </w:t>
      </w:r>
    </w:p>
    <w:p w14:paraId="47A20806" w14:textId="77777777" w:rsidR="00CE62FD" w:rsidRPr="00921DF4" w:rsidRDefault="00CE62FD" w:rsidP="00BD5BBB">
      <w:pPr>
        <w:jc w:val="both"/>
        <w:rPr>
          <w:rFonts w:cs="Calibri"/>
          <w:i/>
          <w:sz w:val="22"/>
          <w:szCs w:val="22"/>
          <w:highlight w:val="yellow"/>
        </w:rPr>
      </w:pPr>
    </w:p>
    <w:p w14:paraId="784DEDB4" w14:textId="77777777" w:rsidR="00647016" w:rsidRPr="00344BBF" w:rsidRDefault="009A41EC" w:rsidP="00BD5BBB">
      <w:pPr>
        <w:jc w:val="both"/>
        <w:rPr>
          <w:rFonts w:asciiTheme="minorHAnsi" w:hAnsiTheme="minorHAnsi" w:cstheme="minorHAnsi"/>
          <w:sz w:val="22"/>
          <w:szCs w:val="22"/>
          <w:highlight w:val="yellow"/>
        </w:rPr>
      </w:pPr>
      <w:bookmarkStart w:id="10" w:name="_Toc12569214"/>
      <w:bookmarkStart w:id="11" w:name="_Toc14166876"/>
      <w:r w:rsidRPr="00344BBF">
        <w:rPr>
          <w:rFonts w:asciiTheme="minorHAnsi" w:hAnsiTheme="minorHAnsi" w:cstheme="minorHAnsi"/>
          <w:sz w:val="22"/>
          <w:szCs w:val="22"/>
          <w:highlight w:val="yellow"/>
        </w:rPr>
        <w:t xml:space="preserve">This CBIT Phase II </w:t>
      </w:r>
      <w:r w:rsidR="00450BB2" w:rsidRPr="00344BBF">
        <w:rPr>
          <w:rFonts w:asciiTheme="minorHAnsi" w:hAnsiTheme="minorHAnsi" w:cstheme="minorHAnsi"/>
          <w:sz w:val="22"/>
          <w:szCs w:val="22"/>
          <w:highlight w:val="yellow"/>
        </w:rPr>
        <w:t xml:space="preserve">project </w:t>
      </w:r>
      <w:r w:rsidRPr="00344BBF">
        <w:rPr>
          <w:rFonts w:asciiTheme="minorHAnsi" w:hAnsiTheme="minorHAnsi" w:cstheme="minorHAnsi"/>
          <w:sz w:val="22"/>
          <w:szCs w:val="22"/>
          <w:highlight w:val="yellow"/>
        </w:rPr>
        <w:t>is consistent with the Paris Agreement and national priorities, such as national communications, BURs, and NDCs</w:t>
      </w:r>
      <w:r w:rsidR="001C44DE" w:rsidRPr="00344BBF">
        <w:rPr>
          <w:rFonts w:asciiTheme="minorHAnsi" w:hAnsiTheme="minorHAnsi" w:cstheme="minorHAnsi"/>
          <w:sz w:val="22"/>
          <w:szCs w:val="22"/>
          <w:highlight w:val="yellow"/>
        </w:rPr>
        <w:t xml:space="preserve"> tracking</w:t>
      </w:r>
      <w:r w:rsidRPr="00344BBF">
        <w:rPr>
          <w:rFonts w:asciiTheme="minorHAnsi" w:hAnsiTheme="minorHAnsi" w:cstheme="minorHAnsi"/>
          <w:sz w:val="22"/>
          <w:szCs w:val="22"/>
          <w:highlight w:val="yellow"/>
        </w:rPr>
        <w:t xml:space="preserve">, as it will support countries in obtaining the necessary </w:t>
      </w:r>
      <w:r w:rsidR="001C44DE" w:rsidRPr="00344BBF">
        <w:rPr>
          <w:rFonts w:asciiTheme="minorHAnsi" w:hAnsiTheme="minorHAnsi" w:cstheme="minorHAnsi"/>
          <w:sz w:val="22"/>
          <w:szCs w:val="22"/>
          <w:highlight w:val="yellow"/>
        </w:rPr>
        <w:t xml:space="preserve">additional </w:t>
      </w:r>
      <w:r w:rsidRPr="00344BBF">
        <w:rPr>
          <w:rFonts w:asciiTheme="minorHAnsi" w:hAnsiTheme="minorHAnsi" w:cstheme="minorHAnsi"/>
          <w:sz w:val="22"/>
          <w:szCs w:val="22"/>
          <w:highlight w:val="yellow"/>
        </w:rPr>
        <w:t xml:space="preserve">capacities and tools to track the progress in climate change mitigation and adaptation and, more specifically, </w:t>
      </w:r>
      <w:r w:rsidR="001C44DE" w:rsidRPr="00344BBF">
        <w:rPr>
          <w:rFonts w:asciiTheme="minorHAnsi" w:hAnsiTheme="minorHAnsi" w:cstheme="minorHAnsi"/>
          <w:sz w:val="22"/>
          <w:szCs w:val="22"/>
          <w:highlight w:val="yellow"/>
        </w:rPr>
        <w:t>the enhanced transparency framework's modalities procedures and guidelines (MPGs).</w:t>
      </w:r>
      <w:r w:rsidRPr="00344BBF">
        <w:rPr>
          <w:rFonts w:asciiTheme="minorHAnsi" w:hAnsiTheme="minorHAnsi" w:cstheme="minorHAnsi"/>
          <w:sz w:val="22"/>
          <w:szCs w:val="22"/>
          <w:highlight w:val="yellow"/>
        </w:rPr>
        <w:t xml:space="preserve"> </w:t>
      </w:r>
    </w:p>
    <w:p w14:paraId="23DECE48" w14:textId="78588625" w:rsidR="009A41EC" w:rsidRPr="00344BBF" w:rsidRDefault="00344BBF" w:rsidP="00BD5BBB">
      <w:pPr>
        <w:jc w:val="both"/>
        <w:rPr>
          <w:rFonts w:asciiTheme="minorHAnsi" w:hAnsiTheme="minorHAnsi" w:cstheme="minorHAnsi"/>
          <w:sz w:val="22"/>
          <w:szCs w:val="22"/>
        </w:rPr>
      </w:pPr>
      <w:r w:rsidRPr="00344BBF">
        <w:rPr>
          <w:rFonts w:asciiTheme="minorHAnsi" w:hAnsiTheme="minorHAnsi" w:cstheme="minorHAnsi"/>
          <w:color w:val="0A0A0A"/>
          <w:spacing w:val="4"/>
          <w:sz w:val="22"/>
          <w:szCs w:val="22"/>
          <w:highlight w:val="yellow"/>
          <w:shd w:val="clear" w:color="auto" w:fill="FEFEFE"/>
        </w:rPr>
        <w:t xml:space="preserve">Also, </w:t>
      </w:r>
      <w:r w:rsidR="00647016" w:rsidRPr="00344BBF">
        <w:rPr>
          <w:rFonts w:asciiTheme="minorHAnsi" w:hAnsiTheme="minorHAnsi" w:cstheme="minorHAnsi"/>
          <w:color w:val="0A0A0A"/>
          <w:spacing w:val="4"/>
          <w:sz w:val="22"/>
          <w:szCs w:val="22"/>
          <w:highlight w:val="yellow"/>
          <w:shd w:val="clear" w:color="auto" w:fill="FEFEFE"/>
        </w:rPr>
        <w:t>this project</w:t>
      </w:r>
      <w:r w:rsidRPr="00344BBF">
        <w:rPr>
          <w:rFonts w:asciiTheme="minorHAnsi" w:hAnsiTheme="minorHAnsi" w:cstheme="minorHAnsi"/>
          <w:color w:val="0A0A0A"/>
          <w:spacing w:val="4"/>
          <w:sz w:val="22"/>
          <w:szCs w:val="22"/>
          <w:highlight w:val="yellow"/>
          <w:shd w:val="clear" w:color="auto" w:fill="FEFEFE"/>
        </w:rPr>
        <w:t xml:space="preserve"> is in line and</w:t>
      </w:r>
      <w:r w:rsidR="00647016" w:rsidRPr="00344BBF">
        <w:rPr>
          <w:rFonts w:asciiTheme="minorHAnsi" w:hAnsiTheme="minorHAnsi" w:cstheme="minorHAnsi"/>
          <w:color w:val="0A0A0A"/>
          <w:spacing w:val="4"/>
          <w:sz w:val="22"/>
          <w:szCs w:val="22"/>
          <w:highlight w:val="yellow"/>
          <w:shd w:val="clear" w:color="auto" w:fill="FEFEFE"/>
        </w:rPr>
        <w:t xml:space="preserve"> will contribute to the UNDP Climate Promise, which aims to help ensure countries’ new climate action pledges better align their national sustainable development priorities through a wide range of thematic technical support. It will </w:t>
      </w:r>
      <w:r w:rsidRPr="00344BBF">
        <w:rPr>
          <w:rFonts w:asciiTheme="minorHAnsi" w:hAnsiTheme="minorHAnsi" w:cstheme="minorHAnsi"/>
          <w:color w:val="0A0A0A"/>
          <w:spacing w:val="4"/>
          <w:sz w:val="22"/>
          <w:szCs w:val="22"/>
          <w:highlight w:val="yellow"/>
          <w:shd w:val="clear" w:color="auto" w:fill="FEFEFE"/>
        </w:rPr>
        <w:t xml:space="preserve">be instrumental </w:t>
      </w:r>
      <w:r w:rsidR="00647016" w:rsidRPr="00344BBF">
        <w:rPr>
          <w:rFonts w:asciiTheme="minorHAnsi" w:hAnsiTheme="minorHAnsi" w:cstheme="minorHAnsi"/>
          <w:sz w:val="22"/>
          <w:szCs w:val="22"/>
          <w:highlight w:val="yellow"/>
        </w:rPr>
        <w:t>in particular to the Climate Promise Service Line 5 “Monitor Progress and Strengthen Transparency”</w:t>
      </w:r>
      <w:r w:rsidRPr="00344BBF">
        <w:rPr>
          <w:rFonts w:asciiTheme="minorHAnsi" w:hAnsiTheme="minorHAnsi" w:cstheme="minorHAnsi"/>
          <w:sz w:val="22"/>
          <w:szCs w:val="22"/>
          <w:highlight w:val="yellow"/>
        </w:rPr>
        <w:t>, since it will s</w:t>
      </w:r>
      <w:r w:rsidR="009A41EC" w:rsidRPr="00344BBF">
        <w:rPr>
          <w:rFonts w:asciiTheme="minorHAnsi" w:hAnsiTheme="minorHAnsi" w:cstheme="minorHAnsi"/>
          <w:sz w:val="22"/>
          <w:szCs w:val="22"/>
          <w:highlight w:val="yellow"/>
        </w:rPr>
        <w:t>upport for capacity strengthening related to monitoring and tracking progress on key climate-related indicators</w:t>
      </w:r>
      <w:r w:rsidRPr="00344BBF">
        <w:rPr>
          <w:rFonts w:asciiTheme="minorHAnsi" w:hAnsiTheme="minorHAnsi" w:cstheme="minorHAnsi"/>
          <w:sz w:val="22"/>
          <w:szCs w:val="22"/>
          <w:highlight w:val="yellow"/>
        </w:rPr>
        <w:t xml:space="preserve">. </w:t>
      </w:r>
      <w:r>
        <w:rPr>
          <w:rFonts w:asciiTheme="minorHAnsi" w:hAnsiTheme="minorHAnsi" w:cstheme="minorHAnsi"/>
          <w:sz w:val="22"/>
          <w:szCs w:val="22"/>
          <w:highlight w:val="yellow"/>
        </w:rPr>
        <w:t xml:space="preserve"> At the same time, i</w:t>
      </w:r>
      <w:r w:rsidRPr="00344BBF">
        <w:rPr>
          <w:rFonts w:asciiTheme="minorHAnsi" w:hAnsiTheme="minorHAnsi" w:cstheme="minorHAnsi"/>
          <w:sz w:val="22"/>
          <w:szCs w:val="22"/>
          <w:highlight w:val="yellow"/>
        </w:rPr>
        <w:t>t</w:t>
      </w:r>
      <w:r w:rsidR="009A41EC" w:rsidRPr="00344BBF">
        <w:rPr>
          <w:rFonts w:asciiTheme="minorHAnsi" w:hAnsiTheme="minorHAnsi" w:cstheme="minorHAnsi"/>
          <w:sz w:val="22"/>
          <w:szCs w:val="22"/>
          <w:highlight w:val="yellow"/>
        </w:rPr>
        <w:t xml:space="preserve"> will also support data collection and analysis that can in turn inform other policy exercises, such as Technology Needs Assessments (TNAs), National Adaptation Plans (NAPs), National Capacity Self Assessments (NCSAs), and others.</w:t>
      </w:r>
      <w:bookmarkEnd w:id="10"/>
      <w:bookmarkEnd w:id="11"/>
    </w:p>
    <w:p w14:paraId="359C6098" w14:textId="77777777" w:rsidR="009A41EC" w:rsidRPr="00921DF4" w:rsidRDefault="009A41EC" w:rsidP="00BD5BBB">
      <w:pPr>
        <w:pStyle w:val="NormalWeb"/>
        <w:spacing w:before="0" w:beforeAutospacing="0" w:after="0" w:afterAutospacing="0"/>
        <w:jc w:val="both"/>
        <w:rPr>
          <w:rFonts w:asciiTheme="minorHAnsi" w:hAnsiTheme="minorHAnsi" w:cstheme="minorHAnsi"/>
          <w:sz w:val="22"/>
          <w:szCs w:val="22"/>
        </w:rPr>
      </w:pPr>
    </w:p>
    <w:p w14:paraId="4B328926" w14:textId="77777777" w:rsidR="009A41EC" w:rsidRPr="00921DF4" w:rsidRDefault="009A41EC" w:rsidP="00BD5BBB">
      <w:pPr>
        <w:jc w:val="both"/>
        <w:rPr>
          <w:rFonts w:asciiTheme="minorHAnsi" w:hAnsiTheme="minorHAnsi" w:cstheme="minorHAnsi"/>
          <w:color w:val="000000"/>
          <w:sz w:val="22"/>
          <w:szCs w:val="22"/>
        </w:rPr>
      </w:pPr>
      <w:r w:rsidRPr="00921DF4">
        <w:rPr>
          <w:rFonts w:asciiTheme="minorHAnsi" w:hAnsiTheme="minorHAnsi" w:cstheme="minorHAnsi"/>
          <w:color w:val="000000"/>
          <w:sz w:val="22"/>
          <w:szCs w:val="22"/>
        </w:rPr>
        <w:t>This project will also contribute to Sustainable Development Goals (SDGs) 13 and 17. The platform will serve as an underlying mechanism for tracking progress towards the Paris Agreement on Climate Change (SDG 13) and the specific target of 13.3</w:t>
      </w:r>
      <w:r w:rsidRPr="00921DF4">
        <w:rPr>
          <w:rFonts w:asciiTheme="minorHAnsi" w:hAnsiTheme="minorHAnsi" w:cstheme="minorHAnsi"/>
          <w:color w:val="000000"/>
          <w:sz w:val="22"/>
          <w:szCs w:val="22"/>
          <w:lang w:val="en-GB"/>
        </w:rPr>
        <w:t xml:space="preserve"> '</w:t>
      </w:r>
      <w:r w:rsidRPr="00921DF4">
        <w:rPr>
          <w:rFonts w:asciiTheme="minorHAnsi" w:hAnsiTheme="minorHAnsi" w:cstheme="minorHAnsi"/>
          <w:color w:val="000000"/>
          <w:sz w:val="22"/>
          <w:szCs w:val="22"/>
        </w:rPr>
        <w:t>Improve education, awareness-raising and human and institutional capacity on climate change mitigation, adaptation, impact reduction and early warning</w:t>
      </w:r>
      <w:r w:rsidRPr="00921DF4">
        <w:rPr>
          <w:rFonts w:asciiTheme="minorHAnsi" w:hAnsiTheme="minorHAnsi" w:cstheme="minorHAnsi"/>
          <w:color w:val="000000"/>
          <w:sz w:val="22"/>
          <w:szCs w:val="22"/>
          <w:lang w:val="en-GB"/>
        </w:rPr>
        <w:t xml:space="preserve">' and its indicator 13.3.2 'Number of countries that have communicated the strengthening of institutional, systemic and individual capacity-building to implement adaptation, mitigation and technology transfer, and development actions'.  At the same time, it will </w:t>
      </w:r>
      <w:r w:rsidRPr="00921DF4">
        <w:rPr>
          <w:rFonts w:asciiTheme="minorHAnsi" w:hAnsiTheme="minorHAnsi" w:cstheme="minorHAnsi"/>
          <w:color w:val="000000"/>
          <w:sz w:val="22"/>
          <w:szCs w:val="22"/>
        </w:rPr>
        <w:t>provide a forum encouraging partnerships among relevant actors (SDG 17) and the specific target of  17.9 ‘</w:t>
      </w:r>
      <w:r w:rsidRPr="00921DF4">
        <w:rPr>
          <w:rFonts w:asciiTheme="minorHAnsi" w:hAnsiTheme="minorHAnsi" w:cstheme="minorHAnsi"/>
          <w:color w:val="000000"/>
          <w:sz w:val="22"/>
          <w:szCs w:val="22"/>
          <w:shd w:val="clear" w:color="auto" w:fill="FFFFFF"/>
        </w:rPr>
        <w:t>Enhance international support for implementing effective and targeted capacity-building in developing countries to support national plans to implement all the sustainable development goals, including through North-South, South-South and triangular cooperation’ and its indicator 17.9.1 ‘Dollar value of financial and technical assistance (including through North-South, South-South and triangular cooperation) committed to developing countries.’</w:t>
      </w:r>
    </w:p>
    <w:p w14:paraId="5F6AE18B" w14:textId="77777777" w:rsidR="00CE62FD" w:rsidRPr="00921DF4" w:rsidRDefault="00CE62FD" w:rsidP="00327D3D">
      <w:pPr>
        <w:rPr>
          <w:i/>
          <w:sz w:val="22"/>
          <w:szCs w:val="22"/>
          <w:highlight w:val="yellow"/>
        </w:rPr>
      </w:pPr>
    </w:p>
    <w:p w14:paraId="625CE5B3" w14:textId="77777777" w:rsidR="00443BAA" w:rsidRPr="00921DF4" w:rsidRDefault="00443BAA" w:rsidP="00327D3D">
      <w:pPr>
        <w:rPr>
          <w:i/>
          <w:sz w:val="22"/>
          <w:szCs w:val="22"/>
          <w:highlight w:val="yellow"/>
        </w:rPr>
      </w:pPr>
    </w:p>
    <w:p w14:paraId="61313CEF" w14:textId="77777777" w:rsidR="001C1013" w:rsidRDefault="001C1013">
      <w:pPr>
        <w:rPr>
          <w:rFonts w:ascii="Calibri" w:hAnsi="Calibri"/>
          <w:b/>
          <w:smallCaps/>
          <w:spacing w:val="-2"/>
          <w:sz w:val="28"/>
          <w:szCs w:val="20"/>
        </w:rPr>
      </w:pPr>
      <w:bookmarkStart w:id="12" w:name="_Toc21109196"/>
      <w:bookmarkStart w:id="13" w:name="_Toc32316468"/>
      <w:bookmarkStart w:id="14" w:name="_Toc207800911"/>
      <w:r>
        <w:rPr>
          <w:rFonts w:ascii="Calibri" w:hAnsi="Calibri"/>
        </w:rPr>
        <w:br w:type="page"/>
      </w:r>
    </w:p>
    <w:p w14:paraId="20E4EBF5" w14:textId="54F1F42D" w:rsidR="00D218B7" w:rsidRPr="00921DF4" w:rsidRDefault="004C3717" w:rsidP="00921DF4">
      <w:pPr>
        <w:pStyle w:val="Heading1"/>
        <w:spacing w:before="0" w:after="0" w:line="271" w:lineRule="auto"/>
        <w:rPr>
          <w:rFonts w:ascii="Calibri" w:hAnsi="Calibri"/>
        </w:rPr>
      </w:pPr>
      <w:r w:rsidRPr="00921DF4">
        <w:rPr>
          <w:rFonts w:ascii="Calibri" w:hAnsi="Calibri"/>
        </w:rPr>
        <w:lastRenderedPageBreak/>
        <w:t>Strategy</w:t>
      </w:r>
      <w:bookmarkEnd w:id="12"/>
      <w:bookmarkEnd w:id="13"/>
      <w:r w:rsidR="00A25CCB" w:rsidRPr="00921DF4">
        <w:rPr>
          <w:rFonts w:ascii="Calibri" w:hAnsi="Calibri"/>
        </w:rPr>
        <w:t xml:space="preserve"> </w:t>
      </w:r>
      <w:bookmarkEnd w:id="14"/>
    </w:p>
    <w:p w14:paraId="7BAB699F" w14:textId="77777777" w:rsidR="000C3FF2" w:rsidRPr="00921DF4" w:rsidRDefault="000C3FF2" w:rsidP="00327D3D">
      <w:pPr>
        <w:rPr>
          <w:b/>
          <w:i/>
          <w:sz w:val="22"/>
          <w:szCs w:val="22"/>
        </w:rPr>
      </w:pPr>
    </w:p>
    <w:p w14:paraId="25060284" w14:textId="08510666" w:rsidR="00544A0A" w:rsidRPr="00921DF4" w:rsidRDefault="00E2739A" w:rsidP="00BD5BBB">
      <w:pPr>
        <w:jc w:val="both"/>
        <w:rPr>
          <w:rFonts w:asciiTheme="minorHAnsi" w:hAnsiTheme="minorHAnsi" w:cstheme="minorHAnsi"/>
          <w:sz w:val="22"/>
          <w:szCs w:val="22"/>
        </w:rPr>
      </w:pPr>
      <w:r>
        <w:rPr>
          <w:rFonts w:asciiTheme="minorHAnsi" w:hAnsiTheme="minorHAnsi" w:cstheme="minorHAnsi"/>
          <w:sz w:val="22"/>
          <w:szCs w:val="22"/>
        </w:rPr>
        <w:t>T</w:t>
      </w:r>
      <w:r w:rsidR="00544A0A" w:rsidRPr="00921DF4">
        <w:rPr>
          <w:rFonts w:asciiTheme="minorHAnsi" w:hAnsiTheme="minorHAnsi" w:cstheme="minorHAnsi"/>
          <w:sz w:val="22"/>
          <w:szCs w:val="22"/>
        </w:rPr>
        <w:t xml:space="preserve">he CBIT Global Coordination Platform (GEF ID 9675) will </w:t>
      </w:r>
      <w:r w:rsidR="00FF051E">
        <w:rPr>
          <w:rFonts w:asciiTheme="minorHAnsi" w:hAnsiTheme="minorHAnsi" w:cstheme="minorHAnsi"/>
          <w:sz w:val="22"/>
          <w:szCs w:val="22"/>
        </w:rPr>
        <w:t xml:space="preserve">be </w:t>
      </w:r>
      <w:r w:rsidR="00544A0A" w:rsidRPr="00921DF4">
        <w:rPr>
          <w:rFonts w:asciiTheme="minorHAnsi" w:hAnsiTheme="minorHAnsi" w:cstheme="minorHAnsi"/>
          <w:sz w:val="22"/>
          <w:szCs w:val="22"/>
        </w:rPr>
        <w:t>provide</w:t>
      </w:r>
      <w:r w:rsidR="00FF051E">
        <w:rPr>
          <w:rFonts w:asciiTheme="minorHAnsi" w:hAnsiTheme="minorHAnsi" w:cstheme="minorHAnsi"/>
          <w:sz w:val="22"/>
          <w:szCs w:val="22"/>
        </w:rPr>
        <w:t>d</w:t>
      </w:r>
      <w:r w:rsidR="00544A0A" w:rsidRPr="00921DF4">
        <w:rPr>
          <w:rFonts w:asciiTheme="minorHAnsi" w:hAnsiTheme="minorHAnsi" w:cstheme="minorHAnsi"/>
          <w:sz w:val="22"/>
          <w:szCs w:val="22"/>
        </w:rPr>
        <w:t xml:space="preserve"> targeted report on transparency issues until approximately </w:t>
      </w:r>
      <w:r w:rsidR="00FF051E">
        <w:rPr>
          <w:rFonts w:asciiTheme="minorHAnsi" w:hAnsiTheme="minorHAnsi" w:cstheme="minorHAnsi"/>
          <w:sz w:val="22"/>
          <w:szCs w:val="22"/>
        </w:rPr>
        <w:t>March 2020</w:t>
      </w:r>
      <w:r w:rsidR="00544A0A" w:rsidRPr="00921DF4">
        <w:rPr>
          <w:rFonts w:asciiTheme="minorHAnsi" w:hAnsiTheme="minorHAnsi" w:cstheme="minorHAnsi"/>
          <w:sz w:val="22"/>
          <w:szCs w:val="22"/>
        </w:rPr>
        <w:t>. The G</w:t>
      </w:r>
      <w:r w:rsidR="009672DA" w:rsidRPr="00921DF4">
        <w:rPr>
          <w:rFonts w:asciiTheme="minorHAnsi" w:hAnsiTheme="minorHAnsi" w:cstheme="minorHAnsi"/>
          <w:sz w:val="22"/>
          <w:szCs w:val="22"/>
        </w:rPr>
        <w:t xml:space="preserve">lobal </w:t>
      </w:r>
      <w:r w:rsidR="00544A0A" w:rsidRPr="00921DF4">
        <w:rPr>
          <w:rFonts w:asciiTheme="minorHAnsi" w:hAnsiTheme="minorHAnsi" w:cstheme="minorHAnsi"/>
          <w:sz w:val="22"/>
          <w:szCs w:val="22"/>
        </w:rPr>
        <w:t>S</w:t>
      </w:r>
      <w:r w:rsidR="009672DA" w:rsidRPr="00921DF4">
        <w:rPr>
          <w:rFonts w:asciiTheme="minorHAnsi" w:hAnsiTheme="minorHAnsi" w:cstheme="minorHAnsi"/>
          <w:sz w:val="22"/>
          <w:szCs w:val="22"/>
        </w:rPr>
        <w:t xml:space="preserve">upport </w:t>
      </w:r>
      <w:r w:rsidR="00544A0A" w:rsidRPr="00921DF4">
        <w:rPr>
          <w:rFonts w:asciiTheme="minorHAnsi" w:hAnsiTheme="minorHAnsi" w:cstheme="minorHAnsi"/>
          <w:sz w:val="22"/>
          <w:szCs w:val="22"/>
        </w:rPr>
        <w:t>P</w:t>
      </w:r>
      <w:r w:rsidR="009672DA" w:rsidRPr="00921DF4">
        <w:rPr>
          <w:rFonts w:asciiTheme="minorHAnsi" w:hAnsiTheme="minorHAnsi" w:cstheme="minorHAnsi"/>
          <w:sz w:val="22"/>
          <w:szCs w:val="22"/>
        </w:rPr>
        <w:t>rogramme</w:t>
      </w:r>
      <w:r w:rsidR="00844522" w:rsidRPr="00921DF4">
        <w:rPr>
          <w:rFonts w:asciiTheme="minorHAnsi" w:hAnsiTheme="minorHAnsi" w:cstheme="minorHAnsi"/>
          <w:sz w:val="22"/>
          <w:szCs w:val="22"/>
        </w:rPr>
        <w:t xml:space="preserve"> (GSP)</w:t>
      </w:r>
      <w:r w:rsidR="00544A0A" w:rsidRPr="00921DF4">
        <w:rPr>
          <w:rFonts w:asciiTheme="minorHAnsi" w:hAnsiTheme="minorHAnsi" w:cstheme="minorHAnsi"/>
          <w:sz w:val="22"/>
          <w:szCs w:val="22"/>
        </w:rPr>
        <w:t xml:space="preserve"> will continue to provide support for sub-regional networks and for reporting under NCs and BURs until December 2020, when it will also end.  However, the need for country support will not end; on the contrary, developing country Parties will be grappling with new regulations under the Paris rulebook as Article 13 is operationalized</w:t>
      </w:r>
      <w:r w:rsidR="007F26EC" w:rsidRPr="00921DF4">
        <w:rPr>
          <w:rFonts w:asciiTheme="minorHAnsi" w:hAnsiTheme="minorHAnsi" w:cstheme="minorHAnsi"/>
          <w:sz w:val="22"/>
          <w:szCs w:val="22"/>
        </w:rPr>
        <w:t>, through the implementation of the MPGs</w:t>
      </w:r>
      <w:r w:rsidR="00544A0A" w:rsidRPr="00921DF4">
        <w:rPr>
          <w:rFonts w:asciiTheme="minorHAnsi" w:hAnsiTheme="minorHAnsi" w:cstheme="minorHAnsi"/>
          <w:sz w:val="22"/>
          <w:szCs w:val="22"/>
        </w:rPr>
        <w:t xml:space="preserve">.  </w:t>
      </w:r>
      <w:r w:rsidR="009672DA" w:rsidRPr="00921DF4">
        <w:rPr>
          <w:rFonts w:asciiTheme="minorHAnsi" w:hAnsiTheme="minorHAnsi" w:cstheme="minorHAnsi"/>
          <w:sz w:val="22"/>
          <w:szCs w:val="22"/>
        </w:rPr>
        <w:t>Therefore,</w:t>
      </w:r>
      <w:r w:rsidR="00544A0A" w:rsidRPr="00921DF4">
        <w:rPr>
          <w:rFonts w:asciiTheme="minorHAnsi" w:hAnsiTheme="minorHAnsi" w:cstheme="minorHAnsi"/>
          <w:sz w:val="22"/>
          <w:szCs w:val="22"/>
        </w:rPr>
        <w:t xml:space="preserve"> there is an acute need to ensure sustainability and combined implementation of the CBIT Global Coordination Platform and the Global Support Programme beyond 2019 and 2020, respectively. This need is clearly stated under Paragraph 14 of Article 13 itself, which states that “Support shall also be provided for the building of transparency-related capacity of developing country Parties on a continuous basis.”</w:t>
      </w:r>
      <w:r w:rsidR="009672DA" w:rsidRPr="00921DF4">
        <w:rPr>
          <w:rFonts w:asciiTheme="minorHAnsi" w:hAnsiTheme="minorHAnsi" w:cstheme="minorHAnsi"/>
          <w:sz w:val="22"/>
          <w:szCs w:val="22"/>
        </w:rPr>
        <w:t xml:space="preserve"> </w:t>
      </w:r>
      <w:r w:rsidR="00544A0A" w:rsidRPr="00921DF4">
        <w:rPr>
          <w:rFonts w:asciiTheme="minorHAnsi" w:hAnsiTheme="minorHAnsi" w:cstheme="minorHAnsi"/>
          <w:sz w:val="22"/>
          <w:szCs w:val="22"/>
        </w:rPr>
        <w:t xml:space="preserve">At the same time, </w:t>
      </w:r>
      <w:r w:rsidR="00983618" w:rsidRPr="00921DF4">
        <w:rPr>
          <w:rFonts w:asciiTheme="minorHAnsi" w:hAnsiTheme="minorHAnsi" w:cstheme="minorHAnsi"/>
          <w:sz w:val="22"/>
          <w:szCs w:val="22"/>
        </w:rPr>
        <w:t>UNEP</w:t>
      </w:r>
      <w:r w:rsidR="00544A0A" w:rsidRPr="00921DF4">
        <w:rPr>
          <w:rFonts w:asciiTheme="minorHAnsi" w:hAnsiTheme="minorHAnsi" w:cstheme="minorHAnsi"/>
          <w:sz w:val="22"/>
          <w:szCs w:val="22"/>
        </w:rPr>
        <w:t xml:space="preserve"> and UNDP are aware that continuation of both the GSP and Global CBIT Support Platform as separate initiatives under the Paris Agreement is likely to create a duplication of effort.  GSP was launched under the UNFCCC Convention, whereas the Global CBIT Support Platform was launched under the Paris Agreement. This fact is acknowledged in the Paris Agreement, whereby Paragraph 74(a) of the Paris Agreement clearly states that part of the 2016-2020 work plan should assess how to increase synergies through cooperation and avoid duplication among existing bodies [or initiatives] established under the Convention. Countries will be best able to address reporting requirements through unified tracking systems, and as they move towards unified frameworks, they will best be supported by a unified web platform.</w:t>
      </w:r>
    </w:p>
    <w:p w14:paraId="2563DA8E" w14:textId="77777777" w:rsidR="00544A0A" w:rsidRPr="00921DF4" w:rsidRDefault="00544A0A" w:rsidP="00BD5BBB">
      <w:pPr>
        <w:jc w:val="both"/>
        <w:rPr>
          <w:rFonts w:asciiTheme="minorHAnsi" w:hAnsiTheme="minorHAnsi" w:cstheme="minorHAnsi"/>
          <w:sz w:val="22"/>
          <w:szCs w:val="22"/>
        </w:rPr>
      </w:pPr>
    </w:p>
    <w:p w14:paraId="59BA4392" w14:textId="1AD583A1" w:rsidR="000B3FF8" w:rsidRPr="00921DF4" w:rsidRDefault="000B3FF8" w:rsidP="00BD5BBB">
      <w:pPr>
        <w:jc w:val="both"/>
        <w:rPr>
          <w:rFonts w:asciiTheme="minorHAnsi" w:hAnsiTheme="minorHAnsi" w:cstheme="minorHAnsi"/>
          <w:sz w:val="22"/>
          <w:szCs w:val="22"/>
        </w:rPr>
      </w:pPr>
      <w:r w:rsidRPr="00921DF4">
        <w:rPr>
          <w:rFonts w:asciiTheme="minorHAnsi" w:hAnsiTheme="minorHAnsi" w:cstheme="minorHAnsi"/>
          <w:sz w:val="22"/>
          <w:szCs w:val="22"/>
        </w:rPr>
        <w:t xml:space="preserve">The proposed approach consists of </w:t>
      </w:r>
      <w:r w:rsidRPr="00921DF4">
        <w:rPr>
          <w:rFonts w:asciiTheme="minorHAnsi" w:hAnsiTheme="minorHAnsi" w:cstheme="minorHAnsi"/>
          <w:b/>
          <w:bCs/>
          <w:sz w:val="22"/>
          <w:szCs w:val="22"/>
        </w:rPr>
        <w:t xml:space="preserve">two </w:t>
      </w:r>
      <w:r w:rsidR="00231ADD" w:rsidRPr="00921DF4">
        <w:rPr>
          <w:rFonts w:asciiTheme="minorHAnsi" w:hAnsiTheme="minorHAnsi" w:cstheme="minorHAnsi"/>
          <w:b/>
          <w:bCs/>
          <w:sz w:val="22"/>
          <w:szCs w:val="22"/>
        </w:rPr>
        <w:t xml:space="preserve">sequential </w:t>
      </w:r>
      <w:r w:rsidRPr="00921DF4">
        <w:rPr>
          <w:rFonts w:asciiTheme="minorHAnsi" w:hAnsiTheme="minorHAnsi" w:cstheme="minorHAnsi"/>
          <w:b/>
          <w:bCs/>
          <w:sz w:val="22"/>
          <w:szCs w:val="22"/>
        </w:rPr>
        <w:t>projects</w:t>
      </w:r>
      <w:r w:rsidRPr="00921DF4">
        <w:rPr>
          <w:rFonts w:asciiTheme="minorHAnsi" w:hAnsiTheme="minorHAnsi" w:cstheme="minorHAnsi"/>
          <w:sz w:val="22"/>
          <w:szCs w:val="22"/>
        </w:rPr>
        <w:t xml:space="preserve">: this proposed CBIT Phase II MSP (IIA) and a </w:t>
      </w:r>
      <w:r w:rsidR="00856A93" w:rsidRPr="00921DF4">
        <w:rPr>
          <w:rFonts w:asciiTheme="minorHAnsi" w:hAnsiTheme="minorHAnsi" w:cstheme="minorHAnsi"/>
          <w:sz w:val="22"/>
          <w:szCs w:val="22"/>
        </w:rPr>
        <w:t xml:space="preserve">subsequent </w:t>
      </w:r>
      <w:r w:rsidRPr="00921DF4">
        <w:rPr>
          <w:rFonts w:asciiTheme="minorHAnsi" w:hAnsiTheme="minorHAnsi" w:cstheme="minorHAnsi"/>
          <w:sz w:val="22"/>
          <w:szCs w:val="22"/>
        </w:rPr>
        <w:t>Full-Sized Project (IIB)</w:t>
      </w:r>
      <w:r w:rsidR="009672DA" w:rsidRPr="00921DF4">
        <w:rPr>
          <w:rFonts w:asciiTheme="minorHAnsi" w:hAnsiTheme="minorHAnsi" w:cstheme="minorHAnsi"/>
          <w:sz w:val="22"/>
          <w:szCs w:val="22"/>
        </w:rPr>
        <w:t xml:space="preserve">, both of which will be jointly implemented with </w:t>
      </w:r>
      <w:r w:rsidR="00983618" w:rsidRPr="00921DF4">
        <w:rPr>
          <w:rFonts w:asciiTheme="minorHAnsi" w:hAnsiTheme="minorHAnsi" w:cstheme="minorHAnsi"/>
          <w:sz w:val="22"/>
          <w:szCs w:val="22"/>
        </w:rPr>
        <w:t>UNEP</w:t>
      </w:r>
      <w:r w:rsidRPr="00921DF4">
        <w:rPr>
          <w:rFonts w:asciiTheme="minorHAnsi" w:hAnsiTheme="minorHAnsi" w:cstheme="minorHAnsi"/>
          <w:sz w:val="22"/>
          <w:szCs w:val="22"/>
        </w:rPr>
        <w:t xml:space="preserve">.  </w:t>
      </w:r>
      <w:r w:rsidR="00856A93" w:rsidRPr="00921DF4">
        <w:rPr>
          <w:rFonts w:asciiTheme="minorHAnsi" w:hAnsiTheme="minorHAnsi" w:cstheme="minorHAnsi"/>
          <w:sz w:val="22"/>
          <w:szCs w:val="22"/>
        </w:rPr>
        <w:t xml:space="preserve">Originally designed as a single Phase II project, the project was divided into two parts in order to ensure the allocation of funding that was available through the CBIT set-aside under GEF-6. Phase IIA therefore focuses on a streamlined platform for knowledge delivery, support for knowledge products, and global stocktaking and dissemination of best practices—all elements that require funding early in the subsequent phase of the project. </w:t>
      </w:r>
      <w:r w:rsidRPr="00921DF4">
        <w:rPr>
          <w:rFonts w:asciiTheme="minorHAnsi" w:hAnsiTheme="minorHAnsi" w:cstheme="minorHAnsi"/>
          <w:sz w:val="22"/>
          <w:szCs w:val="22"/>
        </w:rPr>
        <w:t xml:space="preserve">  Phase IIB will continue support for the integrated web platform, but it will also provide targeted technical support and training for developing country parties and south-south sub-regional networks and learning.  Phase IIA presents an opportunity to pilot certain approaches and materials prior to the finalization of Phase IIB, particularly in the area of south-south peer learning networks.  Details regarding the approach and activities under Phase IIB are currently under discussion and will incorporate lessons learned and consultations with developing country Parties, the GEF, and support providers, including GEF IAs.</w:t>
      </w:r>
    </w:p>
    <w:p w14:paraId="4986F6E3" w14:textId="23B6245F" w:rsidR="000B3FF8" w:rsidRPr="00921DF4" w:rsidRDefault="000B3FF8" w:rsidP="00BD5BBB">
      <w:pPr>
        <w:jc w:val="both"/>
        <w:rPr>
          <w:rFonts w:asciiTheme="minorHAnsi" w:hAnsiTheme="minorHAnsi" w:cstheme="minorHAnsi"/>
          <w:i/>
          <w:sz w:val="22"/>
          <w:szCs w:val="22"/>
          <w:highlight w:val="yellow"/>
        </w:rPr>
      </w:pPr>
    </w:p>
    <w:p w14:paraId="5B8335E8" w14:textId="7C86DA11" w:rsidR="00856A93" w:rsidRPr="00921DF4" w:rsidRDefault="000B3FF8" w:rsidP="00856A93">
      <w:pPr>
        <w:jc w:val="both"/>
        <w:rPr>
          <w:rFonts w:asciiTheme="minorHAnsi" w:hAnsiTheme="minorHAnsi" w:cstheme="minorHAnsi"/>
          <w:sz w:val="22"/>
          <w:szCs w:val="22"/>
        </w:rPr>
      </w:pPr>
      <w:r w:rsidRPr="00921DF4">
        <w:rPr>
          <w:rFonts w:asciiTheme="minorHAnsi" w:hAnsiTheme="minorHAnsi" w:cstheme="minorHAnsi"/>
          <w:sz w:val="22"/>
          <w:szCs w:val="22"/>
        </w:rPr>
        <w:t>CBIT Phase II</w:t>
      </w:r>
      <w:r w:rsidR="00856A93" w:rsidRPr="00921DF4">
        <w:rPr>
          <w:rFonts w:asciiTheme="minorHAnsi" w:hAnsiTheme="minorHAnsi" w:cstheme="minorHAnsi"/>
          <w:sz w:val="22"/>
          <w:szCs w:val="22"/>
        </w:rPr>
        <w:t xml:space="preserve">, comprised of the Phase IIA and IIB projects, </w:t>
      </w:r>
      <w:r w:rsidRPr="00921DF4">
        <w:rPr>
          <w:rFonts w:asciiTheme="minorHAnsi" w:hAnsiTheme="minorHAnsi" w:cstheme="minorHAnsi"/>
          <w:sz w:val="22"/>
          <w:szCs w:val="22"/>
        </w:rPr>
        <w:t xml:space="preserve">will use three main strategies in its approach. First, it will build on the successful foundation of ongoing delivery models and leverage long-standing South-South networks and relationships with developing countries.  Its activities will draw upon successful approaches that have been identified and refined over time through feedback from consultations and external evaluations. Second, CBIT Phase II will use an agile approach to address new issues related to Article 13 as they arise.  As with </w:t>
      </w:r>
      <w:r w:rsidR="00844522" w:rsidRPr="00921DF4">
        <w:rPr>
          <w:rFonts w:asciiTheme="minorHAnsi" w:hAnsiTheme="minorHAnsi" w:cstheme="minorHAnsi"/>
          <w:sz w:val="22"/>
          <w:szCs w:val="22"/>
        </w:rPr>
        <w:t xml:space="preserve">CBIT </w:t>
      </w:r>
      <w:r w:rsidRPr="00921DF4">
        <w:rPr>
          <w:rFonts w:asciiTheme="minorHAnsi" w:hAnsiTheme="minorHAnsi" w:cstheme="minorHAnsi"/>
          <w:sz w:val="22"/>
          <w:szCs w:val="22"/>
        </w:rPr>
        <w:t xml:space="preserve">Phase I, it will maintain flexibility to be responsive to, and integrate, evolving COP guidance related to the Modalities, Procedures and Guidelines </w:t>
      </w:r>
      <w:r w:rsidR="00856A93" w:rsidRPr="00921DF4">
        <w:rPr>
          <w:rFonts w:asciiTheme="minorHAnsi" w:hAnsiTheme="minorHAnsi" w:cstheme="minorHAnsi"/>
          <w:sz w:val="22"/>
          <w:szCs w:val="22"/>
        </w:rPr>
        <w:t xml:space="preserve">(MPGs) for the Enhanced Transparency Framework </w:t>
      </w:r>
      <w:r w:rsidRPr="00921DF4">
        <w:rPr>
          <w:rFonts w:asciiTheme="minorHAnsi" w:hAnsiTheme="minorHAnsi" w:cstheme="minorHAnsi"/>
          <w:sz w:val="22"/>
          <w:szCs w:val="22"/>
        </w:rPr>
        <w:t xml:space="preserve">under the Paris Agreement. Because the project emphasizes stakeholder </w:t>
      </w:r>
      <w:r w:rsidR="00994344" w:rsidRPr="00921DF4">
        <w:rPr>
          <w:rFonts w:asciiTheme="minorHAnsi" w:hAnsiTheme="minorHAnsi" w:cstheme="minorHAnsi"/>
          <w:sz w:val="22"/>
          <w:szCs w:val="22"/>
        </w:rPr>
        <w:t>participation</w:t>
      </w:r>
      <w:r w:rsidRPr="00921DF4">
        <w:rPr>
          <w:rFonts w:asciiTheme="minorHAnsi" w:hAnsiTheme="minorHAnsi" w:cstheme="minorHAnsi"/>
          <w:sz w:val="22"/>
          <w:szCs w:val="22"/>
        </w:rPr>
        <w:t xml:space="preserve">, it will be able to mobilize experts and respond to changes in the climate policy landscape as they emerge. </w:t>
      </w:r>
      <w:r w:rsidR="00856A93" w:rsidRPr="00921DF4">
        <w:rPr>
          <w:rFonts w:asciiTheme="minorHAnsi" w:hAnsiTheme="minorHAnsi" w:cstheme="minorHAnsi"/>
          <w:sz w:val="22"/>
          <w:szCs w:val="22"/>
        </w:rPr>
        <w:t>It is assumed that guidance regarding the MPGs will continue to develop, and the global program will be well positioned to disseminate information and provide support in complying with additional guidance from the COP.</w:t>
      </w:r>
    </w:p>
    <w:p w14:paraId="2641A457" w14:textId="77777777" w:rsidR="00856A93" w:rsidRPr="00921DF4" w:rsidRDefault="00856A93" w:rsidP="00BD5BBB">
      <w:pPr>
        <w:jc w:val="both"/>
        <w:rPr>
          <w:rFonts w:asciiTheme="minorHAnsi" w:hAnsiTheme="minorHAnsi" w:cstheme="minorHAnsi"/>
          <w:sz w:val="22"/>
          <w:szCs w:val="22"/>
        </w:rPr>
      </w:pPr>
    </w:p>
    <w:p w14:paraId="07EB086F" w14:textId="174AA8FD" w:rsidR="000B3FF8" w:rsidRPr="00921DF4" w:rsidRDefault="000B3FF8" w:rsidP="00BD5BBB">
      <w:pPr>
        <w:jc w:val="both"/>
        <w:rPr>
          <w:rFonts w:asciiTheme="minorHAnsi" w:hAnsiTheme="minorHAnsi" w:cstheme="minorHAnsi"/>
          <w:sz w:val="22"/>
          <w:szCs w:val="22"/>
        </w:rPr>
      </w:pPr>
      <w:r w:rsidRPr="00921DF4">
        <w:rPr>
          <w:rFonts w:asciiTheme="minorHAnsi" w:hAnsiTheme="minorHAnsi" w:cstheme="minorHAnsi"/>
          <w:sz w:val="22"/>
          <w:szCs w:val="22"/>
        </w:rPr>
        <w:t xml:space="preserve">Third, CBIT Phase II will utilize a partnership model for delivery. The integration of the GSP and CBIT support to countries will utilize the combined expertise and country networks of </w:t>
      </w:r>
      <w:r w:rsidR="00983618" w:rsidRPr="00921DF4">
        <w:rPr>
          <w:rFonts w:asciiTheme="minorHAnsi" w:hAnsiTheme="minorHAnsi" w:cstheme="minorHAnsi"/>
          <w:sz w:val="22"/>
          <w:szCs w:val="22"/>
        </w:rPr>
        <w:t>UNEP</w:t>
      </w:r>
      <w:r w:rsidRPr="00921DF4">
        <w:rPr>
          <w:rFonts w:asciiTheme="minorHAnsi" w:hAnsiTheme="minorHAnsi" w:cstheme="minorHAnsi"/>
          <w:sz w:val="22"/>
          <w:szCs w:val="22"/>
        </w:rPr>
        <w:t xml:space="preserve"> and UNDP under a common initiative that will simplify country participation. The project will also continue to provide facilitation support for the delivery of the UNFCCC Secretariat work programmes and the work of the Consultative Group of Experts (CGE).</w:t>
      </w:r>
    </w:p>
    <w:p w14:paraId="5A5864DC" w14:textId="77777777" w:rsidR="000B3FF8" w:rsidRPr="00921DF4" w:rsidRDefault="000B3FF8" w:rsidP="00BD5BBB">
      <w:pPr>
        <w:jc w:val="both"/>
        <w:rPr>
          <w:rFonts w:asciiTheme="minorHAnsi" w:hAnsiTheme="minorHAnsi" w:cstheme="minorHAnsi"/>
          <w:sz w:val="22"/>
          <w:szCs w:val="22"/>
        </w:rPr>
      </w:pPr>
    </w:p>
    <w:p w14:paraId="0C222F48" w14:textId="09568916" w:rsidR="000B3FF8" w:rsidRPr="00921DF4" w:rsidRDefault="000B3FF8" w:rsidP="00BD5BBB">
      <w:pPr>
        <w:jc w:val="both"/>
        <w:rPr>
          <w:rFonts w:asciiTheme="minorHAnsi" w:hAnsiTheme="minorHAnsi" w:cstheme="minorHAnsi"/>
          <w:sz w:val="22"/>
          <w:szCs w:val="22"/>
        </w:rPr>
      </w:pPr>
      <w:r w:rsidRPr="00921DF4">
        <w:rPr>
          <w:rFonts w:asciiTheme="minorHAnsi" w:hAnsiTheme="minorHAnsi" w:cstheme="minorHAnsi"/>
          <w:sz w:val="22"/>
          <w:szCs w:val="22"/>
        </w:rPr>
        <w:t>Figure 1 provides an overview of the envisaged integration of the provision of information and technical assistance currently being carried out by CBIT Phase I and the GSP into the unified global coordination platform.  The integration is designed to provide continuous support for countries through the end of 2025 while avoiding overlap in activities.  It should be noted that the website maintenance and support activities in IIA and IIB will be sequential; i.e., IIB will begin to support these activities following the closure of IIA.</w:t>
      </w:r>
    </w:p>
    <w:p w14:paraId="167C8B17" w14:textId="77777777" w:rsidR="000B3FF8" w:rsidRPr="00921DF4" w:rsidRDefault="000B3FF8" w:rsidP="000B3FF8">
      <w:pPr>
        <w:ind w:right="-7"/>
        <w:rPr>
          <w:rFonts w:asciiTheme="minorHAnsi" w:hAnsiTheme="minorHAnsi" w:cstheme="minorHAnsi"/>
          <w:sz w:val="22"/>
          <w:szCs w:val="22"/>
        </w:rPr>
      </w:pPr>
    </w:p>
    <w:p w14:paraId="17D77DB9" w14:textId="4FD3AFC0" w:rsidR="00B14E92" w:rsidRPr="00921DF4" w:rsidRDefault="009B4B67" w:rsidP="00131A08">
      <w:pPr>
        <w:pStyle w:val="Heading3"/>
        <w:rPr>
          <w:sz w:val="22"/>
          <w:szCs w:val="22"/>
        </w:rPr>
      </w:pPr>
      <w:bookmarkStart w:id="15" w:name="_Toc21110071"/>
      <w:r w:rsidRPr="00921DF4">
        <w:rPr>
          <w:noProof/>
          <w:color w:val="2E74B5"/>
          <w:sz w:val="22"/>
          <w:szCs w:val="22"/>
          <w:lang w:val="en-GB" w:eastAsia="en-GB"/>
        </w:rPr>
        <w:drawing>
          <wp:anchor distT="0" distB="0" distL="114300" distR="114300" simplePos="0" relativeHeight="251658242" behindDoc="0" locked="0" layoutInCell="1" allowOverlap="1" wp14:anchorId="16EB980F" wp14:editId="7E46ACC2">
            <wp:simplePos x="0" y="0"/>
            <wp:positionH relativeFrom="margin">
              <wp:align>center</wp:align>
            </wp:positionH>
            <wp:positionV relativeFrom="paragraph">
              <wp:posOffset>219186</wp:posOffset>
            </wp:positionV>
            <wp:extent cx="5637530" cy="1863725"/>
            <wp:effectExtent l="19050" t="0" r="20320" b="0"/>
            <wp:wrapTopAndBottom/>
            <wp:docPr id="19" name="Diagram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anchor>
        </w:drawing>
      </w:r>
      <w:r w:rsidR="00B14E92" w:rsidRPr="00921DF4">
        <w:rPr>
          <w:sz w:val="22"/>
          <w:szCs w:val="22"/>
        </w:rPr>
        <w:t>Figure 1: Proposed Timeline of Project Coordination</w:t>
      </w:r>
      <w:bookmarkEnd w:id="15"/>
      <w:r w:rsidR="00B14E92" w:rsidRPr="00921DF4">
        <w:rPr>
          <w:sz w:val="22"/>
          <w:szCs w:val="22"/>
        </w:rPr>
        <w:t xml:space="preserve"> </w:t>
      </w:r>
    </w:p>
    <w:p w14:paraId="71116FC2" w14:textId="6B12EB24" w:rsidR="000B3FF8" w:rsidRPr="00921DF4" w:rsidRDefault="000B3FF8" w:rsidP="000B3FF8">
      <w:pPr>
        <w:rPr>
          <w:rFonts w:asciiTheme="minorHAnsi" w:hAnsiTheme="minorHAnsi" w:cstheme="minorHAnsi"/>
          <w:sz w:val="22"/>
          <w:szCs w:val="22"/>
        </w:rPr>
      </w:pPr>
    </w:p>
    <w:p w14:paraId="44F94FA6" w14:textId="5C68AAD2" w:rsidR="000B3FF8" w:rsidRPr="00921DF4" w:rsidRDefault="000B3FF8" w:rsidP="00BD5BBB">
      <w:pPr>
        <w:jc w:val="both"/>
        <w:rPr>
          <w:rFonts w:asciiTheme="minorHAnsi" w:hAnsiTheme="minorHAnsi" w:cstheme="minorHAnsi"/>
          <w:bCs/>
          <w:color w:val="000000"/>
          <w:sz w:val="22"/>
          <w:szCs w:val="22"/>
        </w:rPr>
      </w:pPr>
      <w:r w:rsidRPr="00921DF4">
        <w:rPr>
          <w:rFonts w:asciiTheme="minorHAnsi" w:hAnsiTheme="minorHAnsi" w:cstheme="minorHAnsi"/>
          <w:sz w:val="22"/>
          <w:szCs w:val="22"/>
        </w:rPr>
        <w:t xml:space="preserve">This proposed approach will be increasingly important as the size of the GEF portfolio of CBIT-funded projects grows.  </w:t>
      </w:r>
      <w:r w:rsidR="002A675B" w:rsidRPr="00921DF4">
        <w:rPr>
          <w:rFonts w:asciiTheme="minorHAnsi" w:hAnsiTheme="minorHAnsi" w:cstheme="minorHAnsi"/>
          <w:sz w:val="22"/>
          <w:szCs w:val="22"/>
        </w:rPr>
        <w:t xml:space="preserve">In addition to the </w:t>
      </w:r>
      <w:r w:rsidRPr="00921DF4">
        <w:rPr>
          <w:rFonts w:asciiTheme="minorHAnsi" w:hAnsiTheme="minorHAnsi" w:cstheme="minorHAnsi"/>
          <w:sz w:val="22"/>
          <w:szCs w:val="22"/>
        </w:rPr>
        <w:t xml:space="preserve">CBIT </w:t>
      </w:r>
      <w:r w:rsidR="002A675B" w:rsidRPr="00921DF4">
        <w:rPr>
          <w:rFonts w:asciiTheme="minorHAnsi" w:hAnsiTheme="minorHAnsi" w:cstheme="minorHAnsi"/>
          <w:sz w:val="22"/>
          <w:szCs w:val="22"/>
        </w:rPr>
        <w:t>projects that have already been approved</w:t>
      </w:r>
      <w:r w:rsidRPr="00921DF4">
        <w:rPr>
          <w:rFonts w:asciiTheme="minorHAnsi" w:hAnsiTheme="minorHAnsi" w:cstheme="minorHAnsi"/>
          <w:sz w:val="22"/>
          <w:szCs w:val="22"/>
        </w:rPr>
        <w:t xml:space="preserve">, </w:t>
      </w:r>
      <w:r w:rsidR="005252B4">
        <w:rPr>
          <w:rFonts w:asciiTheme="minorHAnsi" w:hAnsiTheme="minorHAnsi" w:cstheme="minorHAnsi"/>
          <w:sz w:val="22"/>
          <w:szCs w:val="22"/>
        </w:rPr>
        <w:t>$</w:t>
      </w:r>
      <w:r w:rsidRPr="00921DF4">
        <w:rPr>
          <w:rFonts w:asciiTheme="minorHAnsi" w:hAnsiTheme="minorHAnsi" w:cstheme="minorHAnsi"/>
          <w:sz w:val="22"/>
          <w:szCs w:val="22"/>
        </w:rPr>
        <w:t>164 million is earmarked for CBIT projects and enabling activities under GEF 7.</w:t>
      </w:r>
      <w:r w:rsidRPr="00921DF4">
        <w:rPr>
          <w:rFonts w:asciiTheme="minorHAnsi" w:hAnsiTheme="minorHAnsi" w:cstheme="minorHAnsi"/>
          <w:sz w:val="22"/>
          <w:szCs w:val="22"/>
          <w:vertAlign w:val="superscript"/>
        </w:rPr>
        <w:t xml:space="preserve"> </w:t>
      </w:r>
      <w:r w:rsidRPr="00921DF4">
        <w:rPr>
          <w:rFonts w:asciiTheme="minorHAnsi" w:hAnsiTheme="minorHAnsi" w:cstheme="minorHAnsi"/>
          <w:sz w:val="22"/>
          <w:szCs w:val="22"/>
        </w:rPr>
        <w:t xml:space="preserve"> However, many more developing countries will not have a CBIT project but will nonetheless be required to submit a BTR in 2024. Phase II outputs and outreach strategies will be designed to maximize outreach and support to all developing country Parties. </w:t>
      </w:r>
    </w:p>
    <w:p w14:paraId="2B717BFB" w14:textId="77777777" w:rsidR="000B3FF8" w:rsidRPr="00921DF4" w:rsidRDefault="000B3FF8" w:rsidP="00BD5BBB">
      <w:pPr>
        <w:ind w:right="-7"/>
        <w:jc w:val="both"/>
        <w:rPr>
          <w:rFonts w:asciiTheme="minorHAnsi" w:hAnsiTheme="minorHAnsi" w:cstheme="minorHAnsi"/>
          <w:i/>
          <w:iCs/>
          <w:sz w:val="22"/>
          <w:szCs w:val="22"/>
        </w:rPr>
      </w:pPr>
    </w:p>
    <w:p w14:paraId="553B2C6C" w14:textId="3935AC94" w:rsidR="002D35D5" w:rsidRPr="00921DF4" w:rsidRDefault="009672DA" w:rsidP="00E95F4F">
      <w:pPr>
        <w:pStyle w:val="GEFQuestion"/>
        <w:shd w:val="clear" w:color="auto" w:fill="FFFFFF"/>
        <w:ind w:left="0"/>
        <w:jc w:val="both"/>
        <w:rPr>
          <w:rFonts w:asciiTheme="minorHAnsi" w:hAnsiTheme="minorHAnsi" w:cstheme="minorHAnsi"/>
          <w:szCs w:val="22"/>
        </w:rPr>
      </w:pPr>
      <w:r w:rsidRPr="00921DF4">
        <w:rPr>
          <w:rFonts w:asciiTheme="minorHAnsi" w:hAnsiTheme="minorHAnsi" w:cstheme="minorHAnsi"/>
          <w:szCs w:val="22"/>
        </w:rPr>
        <w:t xml:space="preserve">This project will ultimately contribute to enhanced ambitions in reducing GHG emissions. Improved coordination will generate synergies and avoid duplication across support initiatives and efforts, freeing resources for additional efforts in the global aim to keep global warming below 2 degrees Celsius. Similarly, the enhanced availability of knowledge through a centralized coordination platform will help countries increase their transparency capacity and, as a result, their capacity to report progress on their NDCs and long-term policy planning, providing for increased ambition. </w:t>
      </w:r>
      <w:r w:rsidR="00C20CDC" w:rsidRPr="00921DF4">
        <w:rPr>
          <w:rFonts w:asciiTheme="minorHAnsi" w:hAnsiTheme="minorHAnsi" w:cstheme="minorHAnsi"/>
          <w:szCs w:val="22"/>
        </w:rPr>
        <w:t xml:space="preserve"> </w:t>
      </w:r>
      <w:r w:rsidR="00333BEF" w:rsidRPr="00921DF4">
        <w:rPr>
          <w:rFonts w:asciiTheme="minorHAnsi" w:hAnsiTheme="minorHAnsi" w:cstheme="minorHAnsi"/>
          <w:szCs w:val="22"/>
        </w:rPr>
        <w:t>A theory of change diagram for the project is provid</w:t>
      </w:r>
      <w:r w:rsidR="002D35D5" w:rsidRPr="00921DF4">
        <w:rPr>
          <w:rFonts w:asciiTheme="minorHAnsi" w:hAnsiTheme="minorHAnsi" w:cstheme="minorHAnsi"/>
          <w:szCs w:val="22"/>
        </w:rPr>
        <w:t xml:space="preserve">ed as Annex </w:t>
      </w:r>
      <w:r w:rsidR="00844522" w:rsidRPr="00921DF4">
        <w:rPr>
          <w:rFonts w:asciiTheme="minorHAnsi" w:hAnsiTheme="minorHAnsi" w:cstheme="minorHAnsi"/>
          <w:szCs w:val="22"/>
        </w:rPr>
        <w:t xml:space="preserve">10 </w:t>
      </w:r>
      <w:r w:rsidR="002D35D5" w:rsidRPr="00921DF4">
        <w:rPr>
          <w:rFonts w:asciiTheme="minorHAnsi" w:hAnsiTheme="minorHAnsi" w:cstheme="minorHAnsi"/>
          <w:szCs w:val="22"/>
        </w:rPr>
        <w:t>of this document.</w:t>
      </w:r>
    </w:p>
    <w:p w14:paraId="4F1647CF" w14:textId="7E671FC8" w:rsidR="00333BEF" w:rsidRPr="00921DF4" w:rsidRDefault="002D35D5" w:rsidP="00BD5BBB">
      <w:pPr>
        <w:ind w:right="-7"/>
        <w:jc w:val="both"/>
        <w:rPr>
          <w:rFonts w:asciiTheme="minorHAnsi" w:hAnsiTheme="minorHAnsi" w:cstheme="minorHAnsi"/>
          <w:sz w:val="22"/>
          <w:szCs w:val="22"/>
        </w:rPr>
      </w:pPr>
      <w:r w:rsidRPr="00921DF4">
        <w:rPr>
          <w:rFonts w:asciiTheme="minorHAnsi" w:hAnsiTheme="minorHAnsi" w:cstheme="minorHAnsi"/>
          <w:i/>
          <w:iCs/>
          <w:sz w:val="22"/>
          <w:szCs w:val="22"/>
        </w:rPr>
        <w:t xml:space="preserve"> </w:t>
      </w:r>
    </w:p>
    <w:p w14:paraId="07029F2C" w14:textId="77777777" w:rsidR="000B3FF8" w:rsidRPr="00921DF4" w:rsidRDefault="000B3FF8" w:rsidP="00BD5BBB">
      <w:pPr>
        <w:ind w:right="-7"/>
        <w:jc w:val="both"/>
        <w:rPr>
          <w:rFonts w:asciiTheme="minorHAnsi" w:hAnsiTheme="minorHAnsi" w:cstheme="minorHAnsi"/>
          <w:sz w:val="22"/>
          <w:szCs w:val="22"/>
        </w:rPr>
      </w:pPr>
      <w:r w:rsidRPr="00921DF4">
        <w:rPr>
          <w:rFonts w:asciiTheme="minorHAnsi" w:hAnsiTheme="minorHAnsi" w:cstheme="minorHAnsi"/>
          <w:sz w:val="22"/>
          <w:szCs w:val="22"/>
        </w:rPr>
        <w:t xml:space="preserve">The project is primarily aligned with GEF Focal Area CCM-3-8, “Foster enabling conditions for mainstreaming mitigation concerns into sustainable development strategies through capacity building initiative for transparency.”  However, it will also play an important role in advancing progress in GEF Focal Area CCM-EA, “Foster enabling conditions for mainstreaming mitigation concerns into sustainable development strategies through enabling activities,” through the integrated web platform. In addition, the knowledge products developed, global stakeholder outreach, and dissemination of best practices will </w:t>
      </w:r>
      <w:r w:rsidRPr="00921DF4">
        <w:rPr>
          <w:rFonts w:asciiTheme="minorHAnsi" w:hAnsiTheme="minorHAnsi" w:cstheme="minorHAnsi"/>
          <w:sz w:val="22"/>
          <w:szCs w:val="22"/>
        </w:rPr>
        <w:lastRenderedPageBreak/>
        <w:t>directly support CCA-2, “Strengthen institutional and technical capacities for effective climate change Adaptation,” as many developing countries have included an adaptation component in their NDCs and in GEF-funded CBIT projects.</w:t>
      </w:r>
    </w:p>
    <w:p w14:paraId="3398C677" w14:textId="77777777" w:rsidR="000B3FF8" w:rsidRPr="00BD5BBB" w:rsidRDefault="000B3FF8" w:rsidP="00BD5BBB">
      <w:pPr>
        <w:ind w:right="-7"/>
        <w:jc w:val="both"/>
        <w:rPr>
          <w:rFonts w:asciiTheme="minorHAnsi" w:hAnsiTheme="minorHAnsi" w:cstheme="minorHAnsi"/>
          <w:sz w:val="20"/>
          <w:szCs w:val="20"/>
        </w:rPr>
      </w:pPr>
    </w:p>
    <w:p w14:paraId="0F3BB82C" w14:textId="50347BCF" w:rsidR="00B57477" w:rsidRDefault="00B57477">
      <w:pPr>
        <w:rPr>
          <w:i/>
          <w:szCs w:val="20"/>
          <w:highlight w:val="yellow"/>
        </w:rPr>
      </w:pPr>
      <w:r>
        <w:rPr>
          <w:i/>
          <w:szCs w:val="20"/>
          <w:highlight w:val="yellow"/>
        </w:rPr>
        <w:br w:type="page"/>
      </w:r>
    </w:p>
    <w:p w14:paraId="087EA2B9" w14:textId="77777777" w:rsidR="00291E5C" w:rsidRPr="00DC6170" w:rsidRDefault="00291E5C" w:rsidP="001354E3">
      <w:pPr>
        <w:rPr>
          <w:i/>
          <w:szCs w:val="20"/>
          <w:highlight w:val="yellow"/>
        </w:rPr>
      </w:pPr>
    </w:p>
    <w:p w14:paraId="554FF63D" w14:textId="77777777" w:rsidR="00F00E11" w:rsidRPr="0094042F" w:rsidRDefault="0032007D" w:rsidP="00841551">
      <w:pPr>
        <w:pStyle w:val="Heading1"/>
        <w:spacing w:before="0" w:after="0"/>
        <w:rPr>
          <w:rFonts w:ascii="Calibri" w:hAnsi="Calibri"/>
          <w:szCs w:val="28"/>
        </w:rPr>
      </w:pPr>
      <w:bookmarkStart w:id="16" w:name="_Toc21109197"/>
      <w:bookmarkStart w:id="17" w:name="_Toc32316469"/>
      <w:r w:rsidRPr="0094042F">
        <w:rPr>
          <w:rFonts w:ascii="Calibri" w:hAnsi="Calibri"/>
          <w:szCs w:val="28"/>
        </w:rPr>
        <w:t>Results and P</w:t>
      </w:r>
      <w:r w:rsidR="00DA3833" w:rsidRPr="0094042F">
        <w:rPr>
          <w:rFonts w:ascii="Calibri" w:hAnsi="Calibri"/>
          <w:szCs w:val="28"/>
        </w:rPr>
        <w:t>artnerships</w:t>
      </w:r>
      <w:bookmarkEnd w:id="16"/>
      <w:bookmarkEnd w:id="17"/>
      <w:r w:rsidR="0094042F" w:rsidRPr="0094042F">
        <w:rPr>
          <w:rFonts w:ascii="Calibri" w:hAnsi="Calibri"/>
          <w:szCs w:val="28"/>
        </w:rPr>
        <w:t xml:space="preserve"> </w:t>
      </w:r>
    </w:p>
    <w:p w14:paraId="59AF9178" w14:textId="77777777" w:rsidR="004D1EBD" w:rsidRDefault="004D1EBD" w:rsidP="001354E3">
      <w:pPr>
        <w:rPr>
          <w:i/>
          <w:szCs w:val="20"/>
          <w:highlight w:val="yellow"/>
        </w:rPr>
      </w:pPr>
    </w:p>
    <w:p w14:paraId="5CE90853" w14:textId="4791FE65" w:rsidR="0012128B" w:rsidRPr="001C1013" w:rsidRDefault="00C644BD" w:rsidP="00BD5BBB">
      <w:pPr>
        <w:jc w:val="both"/>
        <w:rPr>
          <w:rFonts w:asciiTheme="minorHAnsi" w:hAnsiTheme="minorHAnsi" w:cstheme="minorHAnsi"/>
          <w:i/>
          <w:sz w:val="22"/>
          <w:szCs w:val="22"/>
        </w:rPr>
      </w:pPr>
      <w:r w:rsidRPr="001C1013">
        <w:rPr>
          <w:rFonts w:asciiTheme="minorHAnsi" w:hAnsiTheme="minorHAnsi" w:cstheme="minorHAnsi"/>
          <w:sz w:val="22"/>
          <w:szCs w:val="22"/>
          <w:u w:val="single"/>
        </w:rPr>
        <w:t>Expected Results</w:t>
      </w:r>
      <w:r w:rsidRPr="001C1013">
        <w:rPr>
          <w:rFonts w:asciiTheme="minorHAnsi" w:hAnsiTheme="minorHAnsi" w:cstheme="minorHAnsi"/>
          <w:i/>
          <w:sz w:val="22"/>
          <w:szCs w:val="22"/>
        </w:rPr>
        <w:t xml:space="preserve">:  </w:t>
      </w:r>
    </w:p>
    <w:p w14:paraId="46D94873" w14:textId="18BD42DD" w:rsidR="00544A0A" w:rsidRPr="001C1013" w:rsidRDefault="00544A0A" w:rsidP="00BD5BBB">
      <w:pPr>
        <w:jc w:val="both"/>
        <w:rPr>
          <w:rFonts w:asciiTheme="minorHAnsi" w:hAnsiTheme="minorHAnsi" w:cstheme="minorHAnsi"/>
          <w:i/>
          <w:sz w:val="22"/>
          <w:szCs w:val="22"/>
        </w:rPr>
      </w:pPr>
    </w:p>
    <w:p w14:paraId="425398E8" w14:textId="77777777" w:rsidR="00291E5C" w:rsidRPr="001C1013" w:rsidRDefault="00291E5C" w:rsidP="00BD5BBB">
      <w:pPr>
        <w:ind w:right="-7"/>
        <w:jc w:val="both"/>
        <w:rPr>
          <w:rFonts w:asciiTheme="minorHAnsi" w:hAnsiTheme="minorHAnsi" w:cstheme="minorHAnsi"/>
          <w:color w:val="000000"/>
          <w:sz w:val="22"/>
          <w:szCs w:val="22"/>
        </w:rPr>
      </w:pPr>
      <w:r w:rsidRPr="001C1013">
        <w:rPr>
          <w:rFonts w:asciiTheme="minorHAnsi" w:hAnsiTheme="minorHAnsi" w:cstheme="minorHAnsi"/>
          <w:sz w:val="22"/>
          <w:szCs w:val="22"/>
        </w:rPr>
        <w:t xml:space="preserve">The </w:t>
      </w:r>
      <w:r w:rsidRPr="001C1013">
        <w:rPr>
          <w:rFonts w:asciiTheme="minorHAnsi" w:hAnsiTheme="minorHAnsi" w:cstheme="minorHAnsi"/>
          <w:i/>
          <w:iCs/>
          <w:sz w:val="22"/>
          <w:szCs w:val="22"/>
        </w:rPr>
        <w:t>overall objective</w:t>
      </w:r>
      <w:r w:rsidRPr="001C1013">
        <w:rPr>
          <w:rFonts w:asciiTheme="minorHAnsi" w:hAnsiTheme="minorHAnsi" w:cstheme="minorHAnsi"/>
          <w:sz w:val="22"/>
          <w:szCs w:val="22"/>
        </w:rPr>
        <w:t xml:space="preserve"> of the project is to provide streamlined support and capacity building at the country, regional, and global level to improve reporting </w:t>
      </w:r>
      <w:r w:rsidRPr="001C1013">
        <w:rPr>
          <w:rFonts w:asciiTheme="minorHAnsi" w:hAnsiTheme="minorHAnsi" w:cstheme="minorHAnsi"/>
          <w:color w:val="000000"/>
          <w:sz w:val="22"/>
          <w:szCs w:val="22"/>
        </w:rPr>
        <w:t xml:space="preserve">capacity of countries and enhanced transparency frameworks to allow developing countries to meet commitments under Article 13 of the Paris Agreement. The </w:t>
      </w:r>
      <w:r w:rsidRPr="001C1013">
        <w:rPr>
          <w:rFonts w:asciiTheme="minorHAnsi" w:hAnsiTheme="minorHAnsi" w:cstheme="minorHAnsi"/>
          <w:i/>
          <w:iCs/>
          <w:color w:val="000000"/>
          <w:sz w:val="22"/>
          <w:szCs w:val="22"/>
        </w:rPr>
        <w:t>outcomes</w:t>
      </w:r>
      <w:r w:rsidRPr="001C1013">
        <w:rPr>
          <w:rFonts w:asciiTheme="minorHAnsi" w:hAnsiTheme="minorHAnsi" w:cstheme="minorHAnsi"/>
          <w:color w:val="000000"/>
          <w:sz w:val="22"/>
          <w:szCs w:val="22"/>
        </w:rPr>
        <w:t xml:space="preserve"> of the project are as follows: 1) Developing countries and practitioners increasingly access and use information and knowledge on new and existing reporting requirements; and 2) Developing countries can document and share progress, support needed and received, and good practice on Article 13 implementation, including gender mainstreaming.</w:t>
      </w:r>
    </w:p>
    <w:p w14:paraId="1C1DD78C" w14:textId="77777777" w:rsidR="00291E5C" w:rsidRPr="001C1013" w:rsidRDefault="00291E5C" w:rsidP="00BD5BBB">
      <w:pPr>
        <w:ind w:right="-7"/>
        <w:jc w:val="both"/>
        <w:rPr>
          <w:rFonts w:asciiTheme="minorHAnsi" w:hAnsiTheme="minorHAnsi" w:cstheme="minorHAnsi"/>
          <w:sz w:val="22"/>
          <w:szCs w:val="22"/>
        </w:rPr>
      </w:pPr>
    </w:p>
    <w:p w14:paraId="3FE2D27A" w14:textId="477854D8" w:rsidR="00291E5C" w:rsidRPr="001C1013" w:rsidRDefault="00291E5C" w:rsidP="00BD5BBB">
      <w:pPr>
        <w:ind w:right="-7"/>
        <w:jc w:val="both"/>
        <w:rPr>
          <w:rFonts w:asciiTheme="minorHAnsi" w:hAnsiTheme="minorHAnsi" w:cstheme="minorHAnsi"/>
          <w:sz w:val="22"/>
          <w:szCs w:val="22"/>
        </w:rPr>
      </w:pPr>
      <w:r w:rsidRPr="001C1013">
        <w:rPr>
          <w:rFonts w:asciiTheme="minorHAnsi" w:hAnsiTheme="minorHAnsi" w:cstheme="minorHAnsi"/>
          <w:sz w:val="22"/>
          <w:szCs w:val="22"/>
        </w:rPr>
        <w:t xml:space="preserve">The project is composed of two </w:t>
      </w:r>
      <w:r w:rsidRPr="001C1013">
        <w:rPr>
          <w:rFonts w:asciiTheme="minorHAnsi" w:hAnsiTheme="minorHAnsi" w:cstheme="minorHAnsi"/>
          <w:i/>
          <w:iCs/>
          <w:sz w:val="22"/>
          <w:szCs w:val="22"/>
        </w:rPr>
        <w:t>components</w:t>
      </w:r>
      <w:r w:rsidRPr="001C1013">
        <w:rPr>
          <w:rFonts w:asciiTheme="minorHAnsi" w:hAnsiTheme="minorHAnsi" w:cstheme="minorHAnsi"/>
          <w:sz w:val="22"/>
          <w:szCs w:val="22"/>
        </w:rPr>
        <w:t>: 1) Streamlined knowledge development</w:t>
      </w:r>
      <w:r w:rsidR="009B4B67" w:rsidRPr="001C1013">
        <w:rPr>
          <w:rFonts w:asciiTheme="minorHAnsi" w:hAnsiTheme="minorHAnsi" w:cstheme="minorHAnsi"/>
          <w:sz w:val="22"/>
          <w:szCs w:val="22"/>
        </w:rPr>
        <w:t xml:space="preserve"> </w:t>
      </w:r>
      <w:r w:rsidRPr="001C1013">
        <w:rPr>
          <w:rFonts w:asciiTheme="minorHAnsi" w:hAnsiTheme="minorHAnsi" w:cstheme="minorHAnsi"/>
          <w:sz w:val="22"/>
          <w:szCs w:val="22"/>
        </w:rPr>
        <w:t>and delivery in support of Article 13; and 2) Global stakeholder outreach and dissemination of best practices.</w:t>
      </w:r>
    </w:p>
    <w:p w14:paraId="66B8F4F7" w14:textId="609A91AD" w:rsidR="00032BD5" w:rsidRPr="001C1013" w:rsidRDefault="00032BD5" w:rsidP="00BD5BBB">
      <w:pPr>
        <w:ind w:right="-7"/>
        <w:jc w:val="both"/>
        <w:rPr>
          <w:rFonts w:asciiTheme="minorHAnsi" w:hAnsiTheme="minorHAnsi" w:cstheme="minorHAnsi"/>
          <w:sz w:val="22"/>
          <w:szCs w:val="22"/>
        </w:rPr>
      </w:pPr>
    </w:p>
    <w:p w14:paraId="24D393E8" w14:textId="785E92CC" w:rsidR="00032BD5" w:rsidRPr="001C1013" w:rsidRDefault="00032BD5" w:rsidP="00BD5BBB">
      <w:pPr>
        <w:ind w:right="-7"/>
        <w:jc w:val="both"/>
        <w:rPr>
          <w:rFonts w:asciiTheme="minorHAnsi" w:hAnsiTheme="minorHAnsi" w:cstheme="minorHAnsi"/>
          <w:i/>
          <w:iCs/>
          <w:sz w:val="22"/>
          <w:szCs w:val="22"/>
        </w:rPr>
      </w:pPr>
      <w:r w:rsidRPr="001C1013">
        <w:rPr>
          <w:rFonts w:asciiTheme="minorHAnsi" w:hAnsiTheme="minorHAnsi" w:cstheme="minorHAnsi"/>
          <w:b/>
          <w:bCs/>
          <w:i/>
          <w:iCs/>
          <w:sz w:val="22"/>
          <w:szCs w:val="22"/>
        </w:rPr>
        <w:t>Note:</w:t>
      </w:r>
      <w:r w:rsidRPr="001C1013">
        <w:rPr>
          <w:rFonts w:asciiTheme="minorHAnsi" w:hAnsiTheme="minorHAnsi" w:cstheme="minorHAnsi"/>
          <w:i/>
          <w:iCs/>
          <w:sz w:val="22"/>
          <w:szCs w:val="22"/>
        </w:rPr>
        <w:t xml:space="preserve"> UNDP will implement Component 2 of the project as described (with the exception of Activity 2.2.4), while UNEP will implement the remainder of the project.</w:t>
      </w:r>
    </w:p>
    <w:p w14:paraId="7BB16A22" w14:textId="77777777" w:rsidR="00291E5C" w:rsidRPr="001C1013" w:rsidRDefault="00291E5C" w:rsidP="00BD5BBB">
      <w:pPr>
        <w:ind w:right="-7"/>
        <w:jc w:val="both"/>
        <w:rPr>
          <w:rFonts w:asciiTheme="minorHAnsi" w:hAnsiTheme="minorHAnsi" w:cstheme="minorHAnsi"/>
          <w:sz w:val="22"/>
          <w:szCs w:val="22"/>
        </w:rPr>
      </w:pPr>
    </w:p>
    <w:p w14:paraId="6041960E" w14:textId="77777777" w:rsidR="00291E5C" w:rsidRPr="001C1013" w:rsidRDefault="00291E5C" w:rsidP="00BD5BBB">
      <w:pPr>
        <w:jc w:val="both"/>
        <w:rPr>
          <w:rFonts w:asciiTheme="minorHAnsi" w:hAnsiTheme="minorHAnsi" w:cstheme="minorHAnsi"/>
          <w:b/>
          <w:bCs/>
          <w:sz w:val="22"/>
          <w:szCs w:val="22"/>
        </w:rPr>
      </w:pPr>
      <w:r w:rsidRPr="001C1013">
        <w:rPr>
          <w:rFonts w:asciiTheme="minorHAnsi" w:hAnsiTheme="minorHAnsi" w:cstheme="minorHAnsi"/>
          <w:b/>
          <w:bCs/>
          <w:sz w:val="22"/>
          <w:szCs w:val="22"/>
        </w:rPr>
        <w:t>Component 1: Streamlined development and delivery of knowledge in support of Article 13</w:t>
      </w:r>
    </w:p>
    <w:p w14:paraId="4F269317" w14:textId="77777777" w:rsidR="00291E5C" w:rsidRPr="001C1013" w:rsidRDefault="00291E5C" w:rsidP="00BD5BBB">
      <w:pPr>
        <w:jc w:val="both"/>
        <w:rPr>
          <w:rFonts w:asciiTheme="minorHAnsi" w:hAnsiTheme="minorHAnsi" w:cstheme="minorHAnsi"/>
          <w:b/>
          <w:bCs/>
          <w:i/>
          <w:sz w:val="22"/>
          <w:szCs w:val="22"/>
        </w:rPr>
      </w:pPr>
    </w:p>
    <w:p w14:paraId="15E5CACD" w14:textId="50490436" w:rsidR="00291E5C" w:rsidRPr="001C1013" w:rsidRDefault="00291E5C" w:rsidP="00BD5BBB">
      <w:pPr>
        <w:jc w:val="both"/>
        <w:rPr>
          <w:rFonts w:asciiTheme="minorHAnsi" w:hAnsiTheme="minorHAnsi" w:cstheme="minorHAnsi"/>
          <w:b/>
          <w:bCs/>
          <w:i/>
          <w:sz w:val="22"/>
          <w:szCs w:val="22"/>
        </w:rPr>
      </w:pPr>
      <w:r w:rsidRPr="001C1013">
        <w:rPr>
          <w:rFonts w:asciiTheme="minorHAnsi" w:hAnsiTheme="minorHAnsi" w:cstheme="minorHAnsi"/>
          <w:b/>
          <w:bCs/>
          <w:i/>
          <w:sz w:val="22"/>
          <w:szCs w:val="22"/>
        </w:rPr>
        <w:t xml:space="preserve">Component 1 will be </w:t>
      </w:r>
      <w:r w:rsidR="00032BD5" w:rsidRPr="001C1013">
        <w:rPr>
          <w:rFonts w:asciiTheme="minorHAnsi" w:hAnsiTheme="minorHAnsi" w:cstheme="minorHAnsi"/>
          <w:b/>
          <w:bCs/>
          <w:i/>
          <w:sz w:val="22"/>
          <w:szCs w:val="22"/>
        </w:rPr>
        <w:t xml:space="preserve">implemented by </w:t>
      </w:r>
      <w:r w:rsidR="00983618" w:rsidRPr="001C1013">
        <w:rPr>
          <w:rFonts w:asciiTheme="minorHAnsi" w:hAnsiTheme="minorHAnsi" w:cstheme="minorHAnsi"/>
          <w:b/>
          <w:bCs/>
          <w:i/>
          <w:sz w:val="22"/>
          <w:szCs w:val="22"/>
        </w:rPr>
        <w:t>UNEP</w:t>
      </w:r>
      <w:r w:rsidR="00032BD5" w:rsidRPr="001C1013">
        <w:rPr>
          <w:rFonts w:asciiTheme="minorHAnsi" w:hAnsiTheme="minorHAnsi" w:cstheme="minorHAnsi"/>
          <w:b/>
          <w:bCs/>
          <w:i/>
          <w:sz w:val="22"/>
          <w:szCs w:val="22"/>
        </w:rPr>
        <w:t xml:space="preserve"> and </w:t>
      </w:r>
      <w:r w:rsidRPr="001C1013">
        <w:rPr>
          <w:rFonts w:asciiTheme="minorHAnsi" w:hAnsiTheme="minorHAnsi" w:cstheme="minorHAnsi"/>
          <w:b/>
          <w:bCs/>
          <w:i/>
          <w:sz w:val="22"/>
          <w:szCs w:val="22"/>
        </w:rPr>
        <w:t>executed by the UNEP DTU Partnership</w:t>
      </w:r>
    </w:p>
    <w:p w14:paraId="2BA1CE1A" w14:textId="77777777" w:rsidR="00291E5C" w:rsidRPr="001C1013" w:rsidRDefault="00291E5C" w:rsidP="00BD5BBB">
      <w:pPr>
        <w:jc w:val="both"/>
        <w:rPr>
          <w:rFonts w:asciiTheme="minorHAnsi" w:hAnsiTheme="minorHAnsi" w:cstheme="minorHAnsi"/>
          <w:sz w:val="22"/>
          <w:szCs w:val="22"/>
        </w:rPr>
      </w:pPr>
    </w:p>
    <w:p w14:paraId="796C74B0" w14:textId="77777777" w:rsidR="00291E5C" w:rsidRPr="001C1013" w:rsidRDefault="00291E5C" w:rsidP="00BD5BBB">
      <w:pPr>
        <w:jc w:val="both"/>
        <w:rPr>
          <w:rFonts w:asciiTheme="minorHAnsi" w:hAnsiTheme="minorHAnsi" w:cstheme="minorHAnsi"/>
          <w:sz w:val="22"/>
          <w:szCs w:val="22"/>
        </w:rPr>
      </w:pPr>
      <w:r w:rsidRPr="001C1013">
        <w:rPr>
          <w:rFonts w:asciiTheme="minorHAnsi" w:hAnsiTheme="minorHAnsi" w:cstheme="minorHAnsi"/>
          <w:sz w:val="22"/>
          <w:szCs w:val="22"/>
        </w:rPr>
        <w:t xml:space="preserve">Component 1 seeks to provide developing countries with a holistic source of information and knowledge related to transparency and a web platform for online peer learning.  It focuses on merging two existing web platforms related to transparency—CBIT and GSP—and maintaining the core services provided under those web platforms while expanding the resources and learning materials available through the development of new guidance publications and training modules. In this way, the new transparency web platform will become a “one-stop shop” for information related to Article 13 and transparency more broadly.  </w:t>
      </w:r>
    </w:p>
    <w:p w14:paraId="50C57B73" w14:textId="77777777" w:rsidR="00291E5C" w:rsidRPr="001C1013" w:rsidRDefault="00291E5C" w:rsidP="00BD5BBB">
      <w:pPr>
        <w:jc w:val="both"/>
        <w:rPr>
          <w:rFonts w:asciiTheme="minorHAnsi" w:hAnsiTheme="minorHAnsi" w:cstheme="minorHAnsi"/>
          <w:sz w:val="22"/>
          <w:szCs w:val="22"/>
        </w:rPr>
      </w:pPr>
    </w:p>
    <w:p w14:paraId="431DB9D4" w14:textId="33AED7D8" w:rsidR="00291E5C" w:rsidRPr="001C1013" w:rsidRDefault="00291E5C" w:rsidP="00BD5BBB">
      <w:pPr>
        <w:jc w:val="both"/>
        <w:rPr>
          <w:rFonts w:asciiTheme="minorHAnsi" w:hAnsiTheme="minorHAnsi" w:cstheme="minorHAnsi"/>
          <w:b/>
          <w:bCs/>
          <w:sz w:val="22"/>
          <w:szCs w:val="22"/>
        </w:rPr>
      </w:pPr>
      <w:r w:rsidRPr="001C1013">
        <w:rPr>
          <w:rFonts w:asciiTheme="minorHAnsi" w:hAnsiTheme="minorHAnsi" w:cstheme="minorHAnsi"/>
          <w:sz w:val="22"/>
          <w:szCs w:val="22"/>
        </w:rPr>
        <w:t xml:space="preserve">The requirements in the “Paris Rulebook,” or the detailed rules and procedures that will govern the implementation of the Paris Agreement, will continue to evolve over time, providing guidance to countries on how to report on their efforts related to climate change and the commitments that they have made in the form of Nationally Determined Contributions. In addition, the release of the rules provides an opportunity to structure country-level transparency frameworks in such a way as to optimize reporting under other UNFCCC commitments. However, in both cases, developing countries will require </w:t>
      </w:r>
      <w:r w:rsidR="005B2436" w:rsidRPr="001C1013">
        <w:rPr>
          <w:rFonts w:asciiTheme="minorHAnsi" w:hAnsiTheme="minorHAnsi" w:cstheme="minorHAnsi"/>
          <w:sz w:val="22"/>
          <w:szCs w:val="22"/>
        </w:rPr>
        <w:t xml:space="preserve">additional </w:t>
      </w:r>
      <w:r w:rsidRPr="001C1013">
        <w:rPr>
          <w:rFonts w:asciiTheme="minorHAnsi" w:hAnsiTheme="minorHAnsi" w:cstheme="minorHAnsi"/>
          <w:sz w:val="22"/>
          <w:szCs w:val="22"/>
        </w:rPr>
        <w:t xml:space="preserve">support and guidance on interpreting the rulebook and implementing it with the least additional time and expense possible. The structure of BTRs, the introduction of the IPCC 2006 guidelines for national GHG inventories (or their modification according to the 2019 refinement), and reporting on progress towards NDCs necessitate new guidance and knowledge for all Parties. Under this project component, the web platform will accommodate resources related to the Paris rulebook through a designated knowledge base area as they become available and will develop its own knowledge products, including the associated training modules, </w:t>
      </w:r>
      <w:r w:rsidR="005B2436" w:rsidRPr="001C1013">
        <w:rPr>
          <w:rFonts w:asciiTheme="minorHAnsi" w:hAnsiTheme="minorHAnsi" w:cstheme="minorHAnsi"/>
          <w:sz w:val="22"/>
          <w:szCs w:val="22"/>
        </w:rPr>
        <w:t xml:space="preserve">and best practice case studies </w:t>
      </w:r>
      <w:r w:rsidRPr="001C1013">
        <w:rPr>
          <w:rFonts w:asciiTheme="minorHAnsi" w:hAnsiTheme="minorHAnsi" w:cstheme="minorHAnsi"/>
          <w:sz w:val="22"/>
          <w:szCs w:val="22"/>
        </w:rPr>
        <w:t xml:space="preserve">as necessary. </w:t>
      </w:r>
    </w:p>
    <w:p w14:paraId="666EC5B1" w14:textId="77777777" w:rsidR="00291E5C" w:rsidRPr="001C1013" w:rsidRDefault="00291E5C" w:rsidP="00BD5BBB">
      <w:pPr>
        <w:jc w:val="both"/>
        <w:rPr>
          <w:rFonts w:asciiTheme="minorHAnsi" w:hAnsiTheme="minorHAnsi" w:cstheme="minorHAnsi"/>
          <w:b/>
          <w:bCs/>
          <w:sz w:val="22"/>
          <w:szCs w:val="22"/>
        </w:rPr>
      </w:pPr>
    </w:p>
    <w:p w14:paraId="42A302AC" w14:textId="77777777" w:rsidR="00291E5C" w:rsidRPr="001C1013" w:rsidRDefault="00291E5C" w:rsidP="00BD5BBB">
      <w:pPr>
        <w:jc w:val="both"/>
        <w:rPr>
          <w:rFonts w:asciiTheme="minorHAnsi" w:hAnsiTheme="minorHAnsi" w:cstheme="minorHAnsi"/>
          <w:sz w:val="22"/>
          <w:szCs w:val="22"/>
        </w:rPr>
      </w:pPr>
      <w:r w:rsidRPr="001C1013">
        <w:rPr>
          <w:rFonts w:asciiTheme="minorHAnsi" w:hAnsiTheme="minorHAnsi" w:cstheme="minorHAnsi"/>
          <w:sz w:val="22"/>
          <w:szCs w:val="22"/>
        </w:rPr>
        <w:t>Finally, specific activities will also support women’s active participation in knowledge generation and active use of the integrated platform.</w:t>
      </w:r>
    </w:p>
    <w:p w14:paraId="02AA657E" w14:textId="77777777" w:rsidR="00291E5C" w:rsidRPr="001C1013" w:rsidRDefault="00291E5C" w:rsidP="00BD5BBB">
      <w:pPr>
        <w:jc w:val="both"/>
        <w:rPr>
          <w:rFonts w:asciiTheme="minorHAnsi" w:hAnsiTheme="minorHAnsi" w:cstheme="minorHAnsi"/>
          <w:sz w:val="22"/>
          <w:szCs w:val="22"/>
        </w:rPr>
      </w:pPr>
    </w:p>
    <w:p w14:paraId="5E04408E" w14:textId="77777777" w:rsidR="00291E5C" w:rsidRPr="001C1013" w:rsidRDefault="00291E5C" w:rsidP="00BD5BBB">
      <w:pPr>
        <w:ind w:right="-7"/>
        <w:jc w:val="both"/>
        <w:rPr>
          <w:rFonts w:asciiTheme="minorHAnsi" w:hAnsiTheme="minorHAnsi" w:cstheme="minorHAnsi"/>
          <w:sz w:val="22"/>
          <w:szCs w:val="22"/>
        </w:rPr>
      </w:pPr>
      <w:r w:rsidRPr="001C1013">
        <w:rPr>
          <w:rFonts w:asciiTheme="minorHAnsi" w:hAnsiTheme="minorHAnsi" w:cstheme="minorHAnsi"/>
          <w:b/>
          <w:bCs/>
          <w:sz w:val="22"/>
          <w:szCs w:val="22"/>
        </w:rPr>
        <w:t>Output 1.</w:t>
      </w:r>
      <w:r w:rsidRPr="001C1013">
        <w:rPr>
          <w:rFonts w:asciiTheme="minorHAnsi" w:hAnsiTheme="minorHAnsi" w:cstheme="minorHAnsi"/>
          <w:b/>
          <w:bCs/>
          <w:smallCaps/>
          <w:sz w:val="22"/>
          <w:szCs w:val="22"/>
        </w:rPr>
        <w:t>1</w:t>
      </w:r>
      <w:r w:rsidRPr="001C1013">
        <w:rPr>
          <w:rFonts w:asciiTheme="minorHAnsi" w:hAnsiTheme="minorHAnsi" w:cstheme="minorHAnsi"/>
          <w:b/>
          <w:bCs/>
          <w:smallCaps/>
          <w:sz w:val="22"/>
          <w:szCs w:val="22"/>
        </w:rPr>
        <w:tab/>
      </w:r>
      <w:r w:rsidRPr="001C1013">
        <w:rPr>
          <w:rFonts w:asciiTheme="minorHAnsi" w:hAnsiTheme="minorHAnsi" w:cstheme="minorHAnsi"/>
          <w:sz w:val="22"/>
          <w:szCs w:val="22"/>
        </w:rPr>
        <w:t>Existing CBIT and GSP platforms merged and redesigned into an integrated web platform</w:t>
      </w:r>
    </w:p>
    <w:p w14:paraId="642D60C0" w14:textId="77777777" w:rsidR="00291E5C" w:rsidRPr="001C1013" w:rsidRDefault="00291E5C" w:rsidP="00BD5BBB">
      <w:pPr>
        <w:ind w:right="-7"/>
        <w:jc w:val="both"/>
        <w:rPr>
          <w:rFonts w:asciiTheme="minorHAnsi" w:hAnsiTheme="minorHAnsi" w:cstheme="minorHAnsi"/>
          <w:sz w:val="22"/>
          <w:szCs w:val="22"/>
        </w:rPr>
      </w:pPr>
    </w:p>
    <w:p w14:paraId="3BE59C70" w14:textId="7B3DE5DF" w:rsidR="00291E5C" w:rsidRPr="001C1013" w:rsidRDefault="00291E5C" w:rsidP="00BD5BBB">
      <w:pPr>
        <w:ind w:right="-7"/>
        <w:jc w:val="both"/>
        <w:rPr>
          <w:rFonts w:asciiTheme="minorHAnsi" w:hAnsiTheme="minorHAnsi" w:cstheme="minorHAnsi"/>
          <w:sz w:val="22"/>
          <w:szCs w:val="22"/>
        </w:rPr>
      </w:pPr>
      <w:r w:rsidRPr="001C1013">
        <w:rPr>
          <w:rFonts w:asciiTheme="minorHAnsi" w:hAnsiTheme="minorHAnsi" w:cstheme="minorHAnsi"/>
          <w:sz w:val="22"/>
          <w:szCs w:val="22"/>
        </w:rPr>
        <w:t xml:space="preserve">UNDP and </w:t>
      </w:r>
      <w:r w:rsidR="00983618" w:rsidRPr="001C1013">
        <w:rPr>
          <w:rFonts w:asciiTheme="minorHAnsi" w:hAnsiTheme="minorHAnsi" w:cstheme="minorHAnsi"/>
          <w:sz w:val="22"/>
          <w:szCs w:val="22"/>
        </w:rPr>
        <w:t>UNEP</w:t>
      </w:r>
      <w:r w:rsidRPr="001C1013">
        <w:rPr>
          <w:rFonts w:asciiTheme="minorHAnsi" w:hAnsiTheme="minorHAnsi" w:cstheme="minorHAnsi"/>
          <w:sz w:val="22"/>
          <w:szCs w:val="22"/>
        </w:rPr>
        <w:t xml:space="preserve"> currently provide transparency-related information to developing countries and other stakeholders through two internet websites.  The first, the </w:t>
      </w:r>
      <w:r w:rsidRPr="001C1013">
        <w:rPr>
          <w:rFonts w:asciiTheme="minorHAnsi" w:hAnsiTheme="minorHAnsi" w:cstheme="minorHAnsi"/>
          <w:i/>
          <w:iCs/>
          <w:sz w:val="22"/>
          <w:szCs w:val="22"/>
        </w:rPr>
        <w:t>Global Support Programme website</w:t>
      </w:r>
      <w:r w:rsidRPr="001C1013">
        <w:rPr>
          <w:rFonts w:asciiTheme="minorHAnsi" w:hAnsiTheme="minorHAnsi" w:cstheme="minorHAnsi"/>
          <w:sz w:val="22"/>
          <w:szCs w:val="22"/>
        </w:rPr>
        <w:t xml:space="preserve"> (www.un-gsp.org), provides information and resources designed to strengthen capacity related to the preparation of NCs and BURs. The second website, the CBIT Global Coordination Platform (cbitplatform.org) through the UNEP DTU Partnership, focuses explicitly on strengthening capacity to undertake transparency arrangements under Article 13 of the Paris Agreement and provides information on and support to countries that are implementing projects under the GEF CBIT funding mechanism. </w:t>
      </w:r>
    </w:p>
    <w:p w14:paraId="72AF43BC" w14:textId="77777777" w:rsidR="00291E5C" w:rsidRPr="001C1013" w:rsidRDefault="00291E5C" w:rsidP="00BD5BBB">
      <w:pPr>
        <w:ind w:right="-7"/>
        <w:jc w:val="both"/>
        <w:rPr>
          <w:rFonts w:asciiTheme="minorHAnsi" w:hAnsiTheme="minorHAnsi" w:cstheme="minorHAnsi"/>
          <w:sz w:val="22"/>
          <w:szCs w:val="22"/>
        </w:rPr>
      </w:pPr>
    </w:p>
    <w:p w14:paraId="48C67556" w14:textId="77777777" w:rsidR="00291E5C" w:rsidRPr="001C1013" w:rsidRDefault="00291E5C" w:rsidP="00BD5BBB">
      <w:pPr>
        <w:ind w:right="-7"/>
        <w:jc w:val="both"/>
        <w:rPr>
          <w:rFonts w:asciiTheme="minorHAnsi" w:hAnsiTheme="minorHAnsi" w:cstheme="minorHAnsi"/>
          <w:sz w:val="22"/>
          <w:szCs w:val="22"/>
        </w:rPr>
      </w:pPr>
      <w:r w:rsidRPr="001C1013">
        <w:rPr>
          <w:rFonts w:asciiTheme="minorHAnsi" w:hAnsiTheme="minorHAnsi" w:cstheme="minorHAnsi"/>
          <w:sz w:val="22"/>
          <w:szCs w:val="22"/>
        </w:rPr>
        <w:t xml:space="preserve">The integrated web platform will initially contain five modules: </w:t>
      </w:r>
    </w:p>
    <w:p w14:paraId="00904FC5" w14:textId="77777777" w:rsidR="00291E5C" w:rsidRPr="001C1013" w:rsidRDefault="00291E5C" w:rsidP="00211C00">
      <w:pPr>
        <w:pStyle w:val="ListParagraph"/>
        <w:widowControl w:val="0"/>
        <w:numPr>
          <w:ilvl w:val="0"/>
          <w:numId w:val="20"/>
        </w:numPr>
        <w:tabs>
          <w:tab w:val="left" w:pos="276"/>
          <w:tab w:val="left" w:pos="435"/>
        </w:tabs>
        <w:ind w:right="260"/>
        <w:jc w:val="both"/>
        <w:rPr>
          <w:rFonts w:asciiTheme="minorHAnsi" w:hAnsiTheme="minorHAnsi" w:cstheme="minorHAnsi"/>
          <w:sz w:val="22"/>
          <w:szCs w:val="22"/>
        </w:rPr>
      </w:pPr>
      <w:r w:rsidRPr="001C1013">
        <w:rPr>
          <w:rFonts w:asciiTheme="minorHAnsi" w:hAnsiTheme="minorHAnsi" w:cstheme="minorHAnsi"/>
          <w:sz w:val="22"/>
          <w:szCs w:val="22"/>
        </w:rPr>
        <w:t xml:space="preserve">Information on ongoing and upcoming in-country, regional and global transparency initiatives through a project database, mailing list, events forum, analytics, and a global snapshot with certain periodicity; </w:t>
      </w:r>
    </w:p>
    <w:p w14:paraId="3B50DEC8" w14:textId="77777777" w:rsidR="00291E5C" w:rsidRPr="001C1013" w:rsidRDefault="00291E5C" w:rsidP="00211C00">
      <w:pPr>
        <w:pStyle w:val="ListParagraph"/>
        <w:widowControl w:val="0"/>
        <w:numPr>
          <w:ilvl w:val="0"/>
          <w:numId w:val="20"/>
        </w:numPr>
        <w:tabs>
          <w:tab w:val="left" w:pos="276"/>
          <w:tab w:val="left" w:pos="435"/>
        </w:tabs>
        <w:ind w:right="260"/>
        <w:jc w:val="both"/>
        <w:rPr>
          <w:rFonts w:asciiTheme="minorHAnsi" w:hAnsiTheme="minorHAnsi" w:cstheme="minorHAnsi"/>
          <w:sz w:val="22"/>
          <w:szCs w:val="22"/>
        </w:rPr>
      </w:pPr>
      <w:r w:rsidRPr="001C1013">
        <w:rPr>
          <w:rFonts w:asciiTheme="minorHAnsi" w:hAnsiTheme="minorHAnsi" w:cstheme="minorHAnsi"/>
          <w:sz w:val="22"/>
          <w:szCs w:val="22"/>
        </w:rPr>
        <w:t xml:space="preserve">Country profiles with information on progress on NCs and BURs, self-assessed needs, and CBIT national projects; </w:t>
      </w:r>
    </w:p>
    <w:p w14:paraId="287F6A90" w14:textId="77777777" w:rsidR="00291E5C" w:rsidRPr="001C1013" w:rsidRDefault="00291E5C" w:rsidP="00211C00">
      <w:pPr>
        <w:pStyle w:val="ListParagraph"/>
        <w:widowControl w:val="0"/>
        <w:numPr>
          <w:ilvl w:val="0"/>
          <w:numId w:val="20"/>
        </w:numPr>
        <w:tabs>
          <w:tab w:val="left" w:pos="276"/>
          <w:tab w:val="left" w:pos="435"/>
        </w:tabs>
        <w:ind w:right="260"/>
        <w:jc w:val="both"/>
        <w:rPr>
          <w:rFonts w:asciiTheme="minorHAnsi" w:hAnsiTheme="minorHAnsi" w:cstheme="minorHAnsi"/>
          <w:sz w:val="22"/>
          <w:szCs w:val="22"/>
        </w:rPr>
      </w:pPr>
      <w:r w:rsidRPr="001C1013">
        <w:rPr>
          <w:rFonts w:asciiTheme="minorHAnsi" w:hAnsiTheme="minorHAnsi" w:cstheme="minorHAnsi"/>
          <w:sz w:val="22"/>
          <w:szCs w:val="22"/>
        </w:rPr>
        <w:t xml:space="preserve">A library of practices, methodologies, and guidance, including guidance materials on the Consultative Group of Experts (CGE) and the Paris Rulebook and archived materials from the previous websites; </w:t>
      </w:r>
    </w:p>
    <w:p w14:paraId="3B27D554" w14:textId="77777777" w:rsidR="00291E5C" w:rsidRPr="001C1013" w:rsidRDefault="00291E5C" w:rsidP="00211C00">
      <w:pPr>
        <w:pStyle w:val="ListParagraph"/>
        <w:widowControl w:val="0"/>
        <w:numPr>
          <w:ilvl w:val="0"/>
          <w:numId w:val="20"/>
        </w:numPr>
        <w:tabs>
          <w:tab w:val="left" w:pos="276"/>
          <w:tab w:val="left" w:pos="435"/>
        </w:tabs>
        <w:ind w:right="260"/>
        <w:jc w:val="both"/>
        <w:rPr>
          <w:rFonts w:asciiTheme="minorHAnsi" w:hAnsiTheme="minorHAnsi" w:cstheme="minorHAnsi"/>
          <w:sz w:val="22"/>
          <w:szCs w:val="22"/>
        </w:rPr>
      </w:pPr>
      <w:r w:rsidRPr="001C1013">
        <w:rPr>
          <w:rFonts w:asciiTheme="minorHAnsi" w:hAnsiTheme="minorHAnsi" w:cstheme="minorHAnsi"/>
          <w:sz w:val="22"/>
          <w:szCs w:val="22"/>
        </w:rPr>
        <w:t xml:space="preserve">Information exchange and on-line tools for peer learning, including a feature that will allow the platform to serve as a point of coordination for regional MRV and transparency networks; and </w:t>
      </w:r>
    </w:p>
    <w:p w14:paraId="022FC824" w14:textId="77777777" w:rsidR="00291E5C" w:rsidRPr="001C1013" w:rsidRDefault="00291E5C" w:rsidP="00211C00">
      <w:pPr>
        <w:pStyle w:val="ListParagraph"/>
        <w:widowControl w:val="0"/>
        <w:numPr>
          <w:ilvl w:val="0"/>
          <w:numId w:val="20"/>
        </w:numPr>
        <w:tabs>
          <w:tab w:val="left" w:pos="276"/>
          <w:tab w:val="left" w:pos="435"/>
        </w:tabs>
        <w:ind w:right="260"/>
        <w:jc w:val="both"/>
        <w:rPr>
          <w:rFonts w:asciiTheme="minorHAnsi" w:hAnsiTheme="minorHAnsi" w:cstheme="minorHAnsi"/>
          <w:sz w:val="22"/>
          <w:szCs w:val="22"/>
        </w:rPr>
      </w:pPr>
      <w:r w:rsidRPr="001C1013">
        <w:rPr>
          <w:rFonts w:asciiTheme="minorHAnsi" w:hAnsiTheme="minorHAnsi" w:cstheme="minorHAnsi"/>
          <w:sz w:val="22"/>
          <w:szCs w:val="22"/>
        </w:rPr>
        <w:t>A “one-stop shop” for requesting assistance with country-level reports and transparency issues.</w:t>
      </w:r>
    </w:p>
    <w:p w14:paraId="7E1DD1A2" w14:textId="77777777" w:rsidR="00291E5C" w:rsidRPr="001C1013" w:rsidRDefault="00291E5C" w:rsidP="00BD5BBB">
      <w:pPr>
        <w:ind w:left="360" w:right="-7"/>
        <w:jc w:val="both"/>
        <w:rPr>
          <w:rFonts w:asciiTheme="minorHAnsi" w:hAnsiTheme="minorHAnsi" w:cstheme="minorHAnsi"/>
          <w:sz w:val="22"/>
          <w:szCs w:val="22"/>
        </w:rPr>
      </w:pPr>
    </w:p>
    <w:p w14:paraId="59003BC6" w14:textId="318EF520" w:rsidR="00291E5C" w:rsidRPr="001C1013" w:rsidRDefault="00291E5C" w:rsidP="00BD5BBB">
      <w:pPr>
        <w:ind w:right="-7"/>
        <w:jc w:val="both"/>
        <w:rPr>
          <w:rFonts w:asciiTheme="minorHAnsi" w:hAnsiTheme="minorHAnsi" w:cstheme="minorHAnsi"/>
          <w:sz w:val="22"/>
          <w:szCs w:val="22"/>
          <w:lang w:val="en-GB"/>
        </w:rPr>
      </w:pPr>
      <w:r w:rsidRPr="001C1013">
        <w:rPr>
          <w:rFonts w:asciiTheme="minorHAnsi" w:hAnsiTheme="minorHAnsi" w:cstheme="minorHAnsi"/>
          <w:sz w:val="22"/>
          <w:szCs w:val="22"/>
        </w:rPr>
        <w:t xml:space="preserve">In subsequent phases, these modules can be expanded, institutionalizing the platform as the go-to destination for transparency practitioners as an all-encompassing information source. However, key features of each site will </w:t>
      </w:r>
      <w:r w:rsidR="001C1013" w:rsidRPr="001C1013">
        <w:rPr>
          <w:rFonts w:asciiTheme="minorHAnsi" w:hAnsiTheme="minorHAnsi" w:cstheme="minorHAnsi"/>
          <w:sz w:val="22"/>
          <w:szCs w:val="22"/>
        </w:rPr>
        <w:t>remain</w:t>
      </w:r>
      <w:r w:rsidR="001C1013">
        <w:rPr>
          <w:rFonts w:asciiTheme="minorHAnsi" w:hAnsiTheme="minorHAnsi" w:cstheme="minorHAnsi"/>
          <w:sz w:val="22"/>
          <w:szCs w:val="22"/>
        </w:rPr>
        <w:t>,</w:t>
      </w:r>
      <w:r w:rsidRPr="001C1013">
        <w:rPr>
          <w:rFonts w:asciiTheme="minorHAnsi" w:hAnsiTheme="minorHAnsi" w:cstheme="minorHAnsi"/>
          <w:sz w:val="22"/>
          <w:szCs w:val="22"/>
        </w:rPr>
        <w:t xml:space="preserve"> for example, the self-assessment tool and self-progress reporting for CBIT participant countries will remain in place based on the roadmap for platform developed under CBIT Phase I or the audiovisual resources developed under the GSP.</w:t>
      </w:r>
    </w:p>
    <w:p w14:paraId="7901F883" w14:textId="77777777" w:rsidR="00291E5C" w:rsidRPr="001C1013" w:rsidRDefault="00291E5C" w:rsidP="00BD5BBB">
      <w:pPr>
        <w:ind w:right="-7"/>
        <w:jc w:val="both"/>
        <w:rPr>
          <w:rFonts w:asciiTheme="minorHAnsi" w:hAnsiTheme="minorHAnsi" w:cstheme="minorHAnsi"/>
          <w:sz w:val="22"/>
          <w:szCs w:val="22"/>
        </w:rPr>
      </w:pPr>
    </w:p>
    <w:p w14:paraId="5BA7B4C5" w14:textId="77777777" w:rsidR="00291E5C" w:rsidRPr="001C1013" w:rsidRDefault="00291E5C" w:rsidP="00BD5BBB">
      <w:pPr>
        <w:ind w:right="-7"/>
        <w:jc w:val="both"/>
        <w:rPr>
          <w:rFonts w:asciiTheme="minorHAnsi" w:hAnsiTheme="minorHAnsi" w:cstheme="minorHAnsi"/>
          <w:sz w:val="22"/>
          <w:szCs w:val="22"/>
        </w:rPr>
      </w:pPr>
      <w:r w:rsidRPr="001C1013">
        <w:rPr>
          <w:rFonts w:asciiTheme="minorHAnsi" w:hAnsiTheme="minorHAnsi" w:cstheme="minorHAnsi"/>
          <w:sz w:val="22"/>
          <w:szCs w:val="22"/>
        </w:rPr>
        <w:t xml:space="preserve">MRV experts in developing countries are often involved both in reports to the UNFCCC and in current discussions on Article 13.  Therefore, the merger of the websites will simplify their searches for information and resources on transparency issues. In cases where users are familiar with only one of the websites, the merger will increase the resources that they access. In summary, an integrated platform will establish a unified virtual space for all national and international stakeholders interested in gathering information on MRV and the enhanced transparency framework and in following the implementation status of NCs, BURs, BTRs, and CBIT projects and practices. </w:t>
      </w:r>
    </w:p>
    <w:p w14:paraId="4BCEDB15" w14:textId="77777777" w:rsidR="00291E5C" w:rsidRPr="001C1013" w:rsidRDefault="00291E5C" w:rsidP="00BD5BBB">
      <w:pPr>
        <w:ind w:right="-7"/>
        <w:jc w:val="both"/>
        <w:rPr>
          <w:rFonts w:asciiTheme="minorHAnsi" w:hAnsiTheme="minorHAnsi" w:cstheme="minorHAnsi"/>
          <w:sz w:val="22"/>
          <w:szCs w:val="22"/>
        </w:rPr>
      </w:pPr>
    </w:p>
    <w:p w14:paraId="59B79596" w14:textId="6F94D366" w:rsidR="00291E5C" w:rsidRPr="001C1013" w:rsidRDefault="00291E5C" w:rsidP="00BD5BBB">
      <w:pPr>
        <w:ind w:right="-7"/>
        <w:jc w:val="both"/>
        <w:rPr>
          <w:rFonts w:asciiTheme="minorHAnsi" w:hAnsiTheme="minorHAnsi" w:cstheme="minorHAnsi"/>
          <w:sz w:val="22"/>
          <w:szCs w:val="22"/>
        </w:rPr>
      </w:pPr>
      <w:r w:rsidRPr="001C1013">
        <w:rPr>
          <w:rFonts w:asciiTheme="minorHAnsi" w:hAnsiTheme="minorHAnsi" w:cstheme="minorHAnsi"/>
          <w:sz w:val="22"/>
          <w:szCs w:val="22"/>
        </w:rPr>
        <w:t>Activities under this output include the following:</w:t>
      </w:r>
    </w:p>
    <w:p w14:paraId="72F276FA" w14:textId="77777777" w:rsidR="00291E5C" w:rsidRPr="001C1013" w:rsidRDefault="00291E5C" w:rsidP="00BD5BBB">
      <w:pPr>
        <w:ind w:right="-7"/>
        <w:jc w:val="both"/>
        <w:rPr>
          <w:rFonts w:asciiTheme="minorHAnsi" w:hAnsiTheme="minorHAnsi" w:cstheme="minorHAnsi"/>
          <w:sz w:val="22"/>
          <w:szCs w:val="22"/>
        </w:rPr>
      </w:pPr>
    </w:p>
    <w:p w14:paraId="5ACB4CB4" w14:textId="77777777" w:rsidR="00291E5C" w:rsidRPr="001C1013" w:rsidRDefault="00291E5C" w:rsidP="00BD5BBB">
      <w:pPr>
        <w:ind w:left="720" w:right="-7" w:hanging="720"/>
        <w:jc w:val="both"/>
        <w:rPr>
          <w:rFonts w:asciiTheme="minorHAnsi" w:hAnsiTheme="minorHAnsi" w:cstheme="minorHAnsi"/>
          <w:sz w:val="22"/>
          <w:szCs w:val="22"/>
        </w:rPr>
      </w:pPr>
      <w:r w:rsidRPr="001C1013">
        <w:rPr>
          <w:rFonts w:asciiTheme="minorHAnsi" w:hAnsiTheme="minorHAnsi" w:cstheme="minorHAnsi"/>
          <w:sz w:val="22"/>
          <w:szCs w:val="22"/>
        </w:rPr>
        <w:t>1.1.1</w:t>
      </w:r>
      <w:r w:rsidRPr="001C1013">
        <w:rPr>
          <w:rFonts w:asciiTheme="minorHAnsi" w:hAnsiTheme="minorHAnsi" w:cstheme="minorHAnsi"/>
          <w:sz w:val="22"/>
          <w:szCs w:val="22"/>
        </w:rPr>
        <w:tab/>
        <w:t>Conduct requirements elicitation, including focus groups or surveys with different user groups and analyze usage patterns (disaggregated by gender)</w:t>
      </w:r>
    </w:p>
    <w:p w14:paraId="444A8735" w14:textId="77777777" w:rsidR="00291E5C" w:rsidRPr="001C1013" w:rsidRDefault="00291E5C" w:rsidP="00BD5BBB">
      <w:pPr>
        <w:ind w:left="720" w:right="-7" w:hanging="720"/>
        <w:jc w:val="both"/>
        <w:rPr>
          <w:rFonts w:asciiTheme="minorHAnsi" w:hAnsiTheme="minorHAnsi" w:cstheme="minorHAnsi"/>
          <w:sz w:val="22"/>
          <w:szCs w:val="22"/>
        </w:rPr>
      </w:pPr>
      <w:r w:rsidRPr="001C1013">
        <w:rPr>
          <w:rFonts w:asciiTheme="minorHAnsi" w:hAnsiTheme="minorHAnsi" w:cstheme="minorHAnsi"/>
          <w:sz w:val="22"/>
          <w:szCs w:val="22"/>
        </w:rPr>
        <w:t>1.1.2</w:t>
      </w:r>
      <w:r w:rsidRPr="001C1013">
        <w:rPr>
          <w:rFonts w:asciiTheme="minorHAnsi" w:hAnsiTheme="minorHAnsi" w:cstheme="minorHAnsi"/>
          <w:sz w:val="22"/>
          <w:szCs w:val="22"/>
        </w:rPr>
        <w:tab/>
        <w:t>Review and analyze existing, relevant climate change information portals and user traffic on the two current websites and propose a re-branding strategy, including a new logo, for the unified website</w:t>
      </w:r>
    </w:p>
    <w:p w14:paraId="7A31D2B8" w14:textId="77777777" w:rsidR="00291E5C" w:rsidRPr="001C1013" w:rsidRDefault="00291E5C" w:rsidP="00BD5BBB">
      <w:pPr>
        <w:ind w:left="720" w:right="-7" w:hanging="720"/>
        <w:jc w:val="both"/>
        <w:rPr>
          <w:rFonts w:asciiTheme="minorHAnsi" w:hAnsiTheme="minorHAnsi" w:cstheme="minorHAnsi"/>
          <w:sz w:val="22"/>
          <w:szCs w:val="22"/>
        </w:rPr>
      </w:pPr>
      <w:r w:rsidRPr="001C1013">
        <w:rPr>
          <w:rFonts w:asciiTheme="minorHAnsi" w:hAnsiTheme="minorHAnsi" w:cstheme="minorHAnsi"/>
          <w:sz w:val="22"/>
          <w:szCs w:val="22"/>
        </w:rPr>
        <w:t>1.1.3</w:t>
      </w:r>
      <w:r w:rsidRPr="001C1013">
        <w:rPr>
          <w:rFonts w:asciiTheme="minorHAnsi" w:hAnsiTheme="minorHAnsi" w:cstheme="minorHAnsi"/>
          <w:sz w:val="22"/>
          <w:szCs w:val="22"/>
        </w:rPr>
        <w:tab/>
        <w:t>Design integrated website, evolving the existing features and the additional features, and conduct a usability study and beta testing at the prototype stage</w:t>
      </w:r>
    </w:p>
    <w:p w14:paraId="646DCE35" w14:textId="77777777" w:rsidR="00291E5C" w:rsidRPr="001C1013" w:rsidRDefault="00291E5C" w:rsidP="00BD5BBB">
      <w:pPr>
        <w:ind w:left="720" w:right="-7" w:hanging="720"/>
        <w:jc w:val="both"/>
        <w:rPr>
          <w:rFonts w:asciiTheme="minorHAnsi" w:hAnsiTheme="minorHAnsi" w:cstheme="minorHAnsi"/>
          <w:sz w:val="22"/>
          <w:szCs w:val="22"/>
        </w:rPr>
      </w:pPr>
      <w:r w:rsidRPr="001C1013">
        <w:rPr>
          <w:rFonts w:asciiTheme="minorHAnsi" w:hAnsiTheme="minorHAnsi" w:cstheme="minorHAnsi"/>
          <w:sz w:val="22"/>
          <w:szCs w:val="22"/>
        </w:rPr>
        <w:lastRenderedPageBreak/>
        <w:t>1.1.4</w:t>
      </w:r>
      <w:r w:rsidRPr="001C1013">
        <w:rPr>
          <w:rFonts w:asciiTheme="minorHAnsi" w:hAnsiTheme="minorHAnsi" w:cstheme="minorHAnsi"/>
          <w:sz w:val="22"/>
          <w:szCs w:val="22"/>
        </w:rPr>
        <w:tab/>
        <w:t xml:space="preserve">Program the integrated platform, including search engine optimization </w:t>
      </w:r>
    </w:p>
    <w:p w14:paraId="638CC0B6" w14:textId="77777777" w:rsidR="00291E5C" w:rsidRPr="001C1013" w:rsidRDefault="00291E5C" w:rsidP="00BD5BBB">
      <w:pPr>
        <w:ind w:left="720" w:right="-7" w:hanging="720"/>
        <w:jc w:val="both"/>
        <w:rPr>
          <w:rFonts w:asciiTheme="minorHAnsi" w:hAnsiTheme="minorHAnsi" w:cstheme="minorHAnsi"/>
          <w:sz w:val="22"/>
          <w:szCs w:val="22"/>
        </w:rPr>
      </w:pPr>
      <w:r w:rsidRPr="001C1013">
        <w:rPr>
          <w:rFonts w:asciiTheme="minorHAnsi" w:hAnsiTheme="minorHAnsi" w:cstheme="minorHAnsi"/>
          <w:sz w:val="22"/>
          <w:szCs w:val="22"/>
        </w:rPr>
        <w:t>1.1.5</w:t>
      </w:r>
      <w:r w:rsidRPr="001C1013">
        <w:rPr>
          <w:rFonts w:asciiTheme="minorHAnsi" w:hAnsiTheme="minorHAnsi" w:cstheme="minorHAnsi"/>
          <w:sz w:val="22"/>
          <w:szCs w:val="22"/>
        </w:rPr>
        <w:tab/>
        <w:t>Conduct functional, performance, and integration tests on the integrated platform</w:t>
      </w:r>
    </w:p>
    <w:p w14:paraId="29C9F0D1" w14:textId="77777777" w:rsidR="00291E5C" w:rsidRPr="001C1013" w:rsidRDefault="00291E5C" w:rsidP="00BD5BBB">
      <w:pPr>
        <w:ind w:left="720" w:right="-7" w:hanging="720"/>
        <w:jc w:val="both"/>
        <w:rPr>
          <w:rFonts w:asciiTheme="minorHAnsi" w:hAnsiTheme="minorHAnsi" w:cstheme="minorHAnsi"/>
          <w:sz w:val="22"/>
          <w:szCs w:val="22"/>
        </w:rPr>
      </w:pPr>
      <w:r w:rsidRPr="001C1013">
        <w:rPr>
          <w:rFonts w:asciiTheme="minorHAnsi" w:hAnsiTheme="minorHAnsi" w:cstheme="minorHAnsi"/>
          <w:sz w:val="22"/>
          <w:szCs w:val="22"/>
        </w:rPr>
        <w:t xml:space="preserve">1.1.6 </w:t>
      </w:r>
      <w:r w:rsidRPr="001C1013">
        <w:rPr>
          <w:rFonts w:asciiTheme="minorHAnsi" w:hAnsiTheme="minorHAnsi" w:cstheme="minorHAnsi"/>
          <w:sz w:val="22"/>
          <w:szCs w:val="22"/>
        </w:rPr>
        <w:tab/>
        <w:t>Develop and implement a website maintenance plan, including continuous software updates, data privacy and data security issues, regular backups, code repository and software version controls</w:t>
      </w:r>
    </w:p>
    <w:p w14:paraId="43284E94" w14:textId="77777777" w:rsidR="00291E5C" w:rsidRPr="001C1013" w:rsidRDefault="00291E5C" w:rsidP="00BD5BBB">
      <w:pPr>
        <w:ind w:left="720" w:right="-7" w:hanging="720"/>
        <w:jc w:val="both"/>
        <w:rPr>
          <w:rFonts w:asciiTheme="minorHAnsi" w:hAnsiTheme="minorHAnsi" w:cstheme="minorHAnsi"/>
          <w:sz w:val="22"/>
          <w:szCs w:val="22"/>
        </w:rPr>
      </w:pPr>
      <w:r w:rsidRPr="001C1013">
        <w:rPr>
          <w:rFonts w:asciiTheme="minorHAnsi" w:hAnsiTheme="minorHAnsi" w:cstheme="minorHAnsi"/>
          <w:sz w:val="22"/>
          <w:szCs w:val="22"/>
        </w:rPr>
        <w:t>1.1.7</w:t>
      </w:r>
      <w:r w:rsidRPr="001C1013">
        <w:rPr>
          <w:rFonts w:asciiTheme="minorHAnsi" w:hAnsiTheme="minorHAnsi" w:cstheme="minorHAnsi"/>
          <w:sz w:val="22"/>
          <w:szCs w:val="22"/>
        </w:rPr>
        <w:tab/>
        <w:t>Develop and implement a communications/re-branding strategy to inform users and potential users about the merge and publicize the launch of the integrated website</w:t>
      </w:r>
    </w:p>
    <w:p w14:paraId="7C5B56A2" w14:textId="77777777" w:rsidR="00291E5C" w:rsidRPr="001C1013" w:rsidRDefault="00291E5C" w:rsidP="00BD5BBB">
      <w:pPr>
        <w:ind w:left="720" w:right="-7" w:hanging="720"/>
        <w:jc w:val="both"/>
        <w:rPr>
          <w:rFonts w:asciiTheme="minorHAnsi" w:hAnsiTheme="minorHAnsi" w:cstheme="minorHAnsi"/>
          <w:b/>
          <w:bCs/>
          <w:sz w:val="22"/>
          <w:szCs w:val="22"/>
        </w:rPr>
      </w:pPr>
      <w:r w:rsidRPr="001C1013">
        <w:rPr>
          <w:rFonts w:asciiTheme="minorHAnsi" w:hAnsiTheme="minorHAnsi" w:cstheme="minorHAnsi"/>
          <w:sz w:val="22"/>
          <w:szCs w:val="22"/>
        </w:rPr>
        <w:t>1.1.8</w:t>
      </w:r>
      <w:r w:rsidRPr="001C1013">
        <w:rPr>
          <w:rFonts w:asciiTheme="minorHAnsi" w:hAnsiTheme="minorHAnsi" w:cstheme="minorHAnsi"/>
          <w:sz w:val="22"/>
          <w:szCs w:val="22"/>
        </w:rPr>
        <w:tab/>
        <w:t>Survey users periodically after the website becomes operational and incorporate their feedback into the site design and features</w:t>
      </w:r>
    </w:p>
    <w:p w14:paraId="57178102" w14:textId="77777777" w:rsidR="00291E5C" w:rsidRPr="001C1013" w:rsidRDefault="00291E5C" w:rsidP="00BD5BBB">
      <w:pPr>
        <w:ind w:right="-7"/>
        <w:jc w:val="both"/>
        <w:rPr>
          <w:rFonts w:asciiTheme="minorHAnsi" w:hAnsiTheme="minorHAnsi" w:cstheme="minorHAnsi"/>
          <w:b/>
          <w:bCs/>
          <w:sz w:val="22"/>
          <w:szCs w:val="22"/>
        </w:rPr>
      </w:pPr>
    </w:p>
    <w:p w14:paraId="03878FAC" w14:textId="15438AC1" w:rsidR="00FB4D53" w:rsidRPr="001C1013" w:rsidRDefault="00291E5C" w:rsidP="001C1013">
      <w:pPr>
        <w:jc w:val="both"/>
        <w:rPr>
          <w:rFonts w:asciiTheme="minorHAnsi" w:hAnsiTheme="minorHAnsi" w:cstheme="minorHAnsi"/>
          <w:b/>
          <w:bCs/>
          <w:sz w:val="22"/>
          <w:szCs w:val="22"/>
        </w:rPr>
      </w:pPr>
      <w:r w:rsidRPr="001C1013">
        <w:rPr>
          <w:rFonts w:asciiTheme="minorHAnsi" w:hAnsiTheme="minorHAnsi" w:cstheme="minorHAnsi"/>
          <w:sz w:val="22"/>
          <w:szCs w:val="22"/>
        </w:rPr>
        <w:t>Deliverables under Output 1.1 consist of the operational integrated platform and corresponding reports on website analytics every six months following the launch of the platform; a maintenance plan for the platform; a branding strategy and vision for the integrated platform; a website area for on-line regional transparency initiatives and corresponding reports on its use every six months; and a “one-stop shop” interface for requesting assistance with country-level reports and transparency issues, including reports on its usage every six months.</w:t>
      </w:r>
    </w:p>
    <w:p w14:paraId="37609F58" w14:textId="77777777" w:rsidR="00FB4D53" w:rsidRPr="001C1013" w:rsidRDefault="00FB4D53" w:rsidP="00BD5BBB">
      <w:pPr>
        <w:ind w:right="-7"/>
        <w:jc w:val="both"/>
        <w:rPr>
          <w:rFonts w:asciiTheme="minorHAnsi" w:hAnsiTheme="minorHAnsi" w:cstheme="minorHAnsi"/>
          <w:b/>
          <w:bCs/>
          <w:sz w:val="22"/>
          <w:szCs w:val="22"/>
        </w:rPr>
      </w:pPr>
    </w:p>
    <w:p w14:paraId="784D43D0" w14:textId="77777777" w:rsidR="00291E5C" w:rsidRPr="001C1013" w:rsidRDefault="00291E5C" w:rsidP="00BD5BBB">
      <w:pPr>
        <w:ind w:right="-7"/>
        <w:jc w:val="both"/>
        <w:rPr>
          <w:rFonts w:asciiTheme="minorHAnsi" w:hAnsiTheme="minorHAnsi" w:cstheme="minorHAnsi"/>
          <w:sz w:val="22"/>
          <w:szCs w:val="22"/>
        </w:rPr>
      </w:pPr>
      <w:r w:rsidRPr="001C1013">
        <w:rPr>
          <w:rFonts w:asciiTheme="minorHAnsi" w:hAnsiTheme="minorHAnsi" w:cstheme="minorHAnsi"/>
          <w:b/>
          <w:bCs/>
          <w:sz w:val="22"/>
          <w:szCs w:val="22"/>
        </w:rPr>
        <w:t>Output 1.2</w:t>
      </w:r>
      <w:r w:rsidRPr="001C1013">
        <w:rPr>
          <w:rFonts w:asciiTheme="minorHAnsi" w:hAnsiTheme="minorHAnsi" w:cstheme="minorHAnsi"/>
          <w:sz w:val="22"/>
          <w:szCs w:val="22"/>
        </w:rPr>
        <w:t xml:space="preserve"> </w:t>
      </w:r>
      <w:r w:rsidRPr="001C1013">
        <w:rPr>
          <w:rFonts w:asciiTheme="minorHAnsi" w:hAnsiTheme="minorHAnsi" w:cstheme="minorHAnsi"/>
          <w:b/>
          <w:bCs/>
          <w:smallCaps/>
          <w:sz w:val="22"/>
          <w:szCs w:val="22"/>
        </w:rPr>
        <w:tab/>
      </w:r>
      <w:r w:rsidRPr="001C1013">
        <w:rPr>
          <w:rFonts w:asciiTheme="minorHAnsi" w:hAnsiTheme="minorHAnsi" w:cstheme="minorHAnsi"/>
          <w:sz w:val="22"/>
          <w:szCs w:val="22"/>
        </w:rPr>
        <w:t>Platform content and features maintained and updated regularly</w:t>
      </w:r>
    </w:p>
    <w:p w14:paraId="472F7368" w14:textId="77777777" w:rsidR="00291E5C" w:rsidRPr="001C1013" w:rsidRDefault="00291E5C" w:rsidP="00BD5BBB">
      <w:pPr>
        <w:ind w:right="-7"/>
        <w:jc w:val="both"/>
        <w:rPr>
          <w:rFonts w:asciiTheme="minorHAnsi" w:hAnsiTheme="minorHAnsi" w:cstheme="minorHAnsi"/>
          <w:b/>
          <w:bCs/>
          <w:sz w:val="22"/>
          <w:szCs w:val="22"/>
        </w:rPr>
      </w:pPr>
    </w:p>
    <w:p w14:paraId="026B258A" w14:textId="77777777" w:rsidR="00291E5C" w:rsidRPr="001C1013" w:rsidRDefault="00291E5C" w:rsidP="00BD5BBB">
      <w:pPr>
        <w:ind w:right="-7"/>
        <w:jc w:val="both"/>
        <w:rPr>
          <w:rFonts w:asciiTheme="minorHAnsi" w:hAnsiTheme="minorHAnsi" w:cstheme="minorHAnsi"/>
          <w:sz w:val="22"/>
          <w:szCs w:val="22"/>
        </w:rPr>
      </w:pPr>
      <w:r w:rsidRPr="001C1013">
        <w:rPr>
          <w:rFonts w:asciiTheme="minorHAnsi" w:hAnsiTheme="minorHAnsi" w:cstheme="minorHAnsi"/>
          <w:sz w:val="22"/>
          <w:szCs w:val="22"/>
        </w:rPr>
        <w:t>Both existing websites contain content and features that are directly relevant to users seeking information and resources related to transparency.  At present, the GSP website contains information by topic, and it also provides recent topical documents, resources such as infographics and video clips, good practice country reports, materials and information from past training and networking events, and country information pages.  In addition, the website maintains a roster of experts on various aspects of NCs and BURs who can provide support to countries. Finally, the GSP produces a newsletter that circulates to interested countries and to other stakeholders. The CBIT website maintains a project database of CBIT projects, and it provides news and interviews on transparency issues.  It also contains a library for information and materials from global and regional meetings.</w:t>
      </w:r>
    </w:p>
    <w:p w14:paraId="638BE0EB" w14:textId="77777777" w:rsidR="00291E5C" w:rsidRPr="001C1013" w:rsidRDefault="00291E5C" w:rsidP="00BD5BBB">
      <w:pPr>
        <w:ind w:right="-7"/>
        <w:jc w:val="both"/>
        <w:rPr>
          <w:rFonts w:asciiTheme="minorHAnsi" w:hAnsiTheme="minorHAnsi" w:cstheme="minorHAnsi"/>
          <w:b/>
          <w:bCs/>
          <w:sz w:val="22"/>
          <w:szCs w:val="22"/>
        </w:rPr>
      </w:pPr>
    </w:p>
    <w:p w14:paraId="084083A6" w14:textId="77777777" w:rsidR="00291E5C" w:rsidRPr="001C1013" w:rsidRDefault="00291E5C" w:rsidP="00BD5BBB">
      <w:pPr>
        <w:ind w:right="-7"/>
        <w:jc w:val="both"/>
        <w:rPr>
          <w:rFonts w:asciiTheme="minorHAnsi" w:hAnsiTheme="minorHAnsi" w:cstheme="minorHAnsi"/>
          <w:sz w:val="22"/>
          <w:szCs w:val="22"/>
        </w:rPr>
      </w:pPr>
      <w:r w:rsidRPr="001C1013">
        <w:rPr>
          <w:rFonts w:asciiTheme="minorHAnsi" w:hAnsiTheme="minorHAnsi" w:cstheme="minorHAnsi"/>
          <w:sz w:val="22"/>
          <w:szCs w:val="22"/>
        </w:rPr>
        <w:t xml:space="preserve">Good knowledge management of the integrated web platform created under Output 1.1 will ensure that it is a valuable resource for countries seeking information and support. There will be a need to edit and curate content, and to draft case studies and project summaries when necessary.  Content development will be managed by the global level of the web platform, which will allow it to disseminate results from countries without adding to the time burden of country experts related to writing up results and sharing information.  Other content will be developed by countries within the framework of their GEF CBIT projects. </w:t>
      </w:r>
    </w:p>
    <w:p w14:paraId="2E072D7B" w14:textId="77777777" w:rsidR="00291E5C" w:rsidRPr="001C1013" w:rsidRDefault="00291E5C" w:rsidP="00BD5BBB">
      <w:pPr>
        <w:ind w:right="-7"/>
        <w:jc w:val="both"/>
        <w:rPr>
          <w:rFonts w:asciiTheme="minorHAnsi" w:hAnsiTheme="minorHAnsi" w:cstheme="minorHAnsi"/>
          <w:sz w:val="22"/>
          <w:szCs w:val="22"/>
        </w:rPr>
      </w:pPr>
    </w:p>
    <w:p w14:paraId="646887AC" w14:textId="77777777" w:rsidR="00291E5C" w:rsidRPr="001C1013" w:rsidRDefault="00291E5C" w:rsidP="00BD5BBB">
      <w:pPr>
        <w:ind w:right="-7"/>
        <w:jc w:val="both"/>
        <w:rPr>
          <w:rFonts w:asciiTheme="minorHAnsi" w:hAnsiTheme="minorHAnsi" w:cstheme="minorHAnsi"/>
          <w:sz w:val="22"/>
          <w:szCs w:val="22"/>
        </w:rPr>
      </w:pPr>
      <w:r w:rsidRPr="001C1013">
        <w:rPr>
          <w:rFonts w:asciiTheme="minorHAnsi" w:hAnsiTheme="minorHAnsi" w:cstheme="minorHAnsi"/>
          <w:sz w:val="22"/>
          <w:szCs w:val="22"/>
        </w:rPr>
        <w:t xml:space="preserve">The coordination and capacity-generating efforts of the integrated website will be made easily digestible for all practitioners through a regular output: the "transparency snapshot." This knowledge will be disseminated through a factsheet, providing a regular summary of needs and gaps in line with information available in the platform's database. The website will also facilitate peer-to-peer discussions among developing country parties with common interests through a platform moderated by project experts. </w:t>
      </w:r>
    </w:p>
    <w:p w14:paraId="1929AFF9" w14:textId="77777777" w:rsidR="00291E5C" w:rsidRPr="001C1013" w:rsidRDefault="00291E5C" w:rsidP="00BD5BBB">
      <w:pPr>
        <w:ind w:right="-7"/>
        <w:jc w:val="both"/>
        <w:rPr>
          <w:rFonts w:asciiTheme="minorHAnsi" w:hAnsiTheme="minorHAnsi" w:cstheme="minorHAnsi"/>
          <w:sz w:val="22"/>
          <w:szCs w:val="22"/>
        </w:rPr>
      </w:pPr>
    </w:p>
    <w:p w14:paraId="6F5098CE" w14:textId="77777777" w:rsidR="00291E5C" w:rsidRPr="001C1013" w:rsidRDefault="00291E5C" w:rsidP="00BD5BBB">
      <w:pPr>
        <w:ind w:right="-7"/>
        <w:jc w:val="both"/>
        <w:rPr>
          <w:rFonts w:asciiTheme="minorHAnsi" w:hAnsiTheme="minorHAnsi" w:cstheme="minorHAnsi"/>
          <w:sz w:val="22"/>
          <w:szCs w:val="22"/>
        </w:rPr>
      </w:pPr>
      <w:r w:rsidRPr="001C1013">
        <w:rPr>
          <w:rFonts w:asciiTheme="minorHAnsi" w:hAnsiTheme="minorHAnsi" w:cstheme="minorHAnsi"/>
          <w:sz w:val="22"/>
          <w:szCs w:val="22"/>
        </w:rPr>
        <w:t>Finally, the management of the platform will also take steps to encourage active engagement by women users: e.g., support articles and content written by women; encourage women’s participation in peer learning exchanges and events such as webinars. It will also track platform engagement by gender where possible.</w:t>
      </w:r>
    </w:p>
    <w:p w14:paraId="0202FD44" w14:textId="77777777" w:rsidR="00291E5C" w:rsidRPr="001C1013" w:rsidRDefault="00291E5C" w:rsidP="00BD5BBB">
      <w:pPr>
        <w:ind w:right="-7"/>
        <w:jc w:val="both"/>
        <w:rPr>
          <w:rFonts w:asciiTheme="minorHAnsi" w:hAnsiTheme="minorHAnsi" w:cstheme="minorHAnsi"/>
          <w:sz w:val="22"/>
          <w:szCs w:val="22"/>
        </w:rPr>
      </w:pPr>
    </w:p>
    <w:p w14:paraId="47BAD8DE" w14:textId="047AA190" w:rsidR="00291E5C" w:rsidRPr="001C1013" w:rsidRDefault="00291E5C" w:rsidP="00BD5BBB">
      <w:pPr>
        <w:ind w:right="-7"/>
        <w:jc w:val="both"/>
        <w:rPr>
          <w:rFonts w:asciiTheme="minorHAnsi" w:hAnsiTheme="minorHAnsi" w:cstheme="minorHAnsi"/>
          <w:sz w:val="22"/>
          <w:szCs w:val="22"/>
        </w:rPr>
      </w:pPr>
      <w:r w:rsidRPr="001C1013">
        <w:rPr>
          <w:rFonts w:asciiTheme="minorHAnsi" w:hAnsiTheme="minorHAnsi" w:cstheme="minorHAnsi"/>
          <w:sz w:val="22"/>
          <w:szCs w:val="22"/>
        </w:rPr>
        <w:lastRenderedPageBreak/>
        <w:t>Activities under this output include the following:</w:t>
      </w:r>
    </w:p>
    <w:p w14:paraId="661E9B35" w14:textId="77777777" w:rsidR="00291E5C" w:rsidRPr="001C1013" w:rsidRDefault="00291E5C" w:rsidP="00BD5BBB">
      <w:pPr>
        <w:ind w:right="-7"/>
        <w:jc w:val="both"/>
        <w:rPr>
          <w:rFonts w:asciiTheme="minorHAnsi" w:hAnsiTheme="minorHAnsi" w:cstheme="minorHAnsi"/>
          <w:sz w:val="22"/>
          <w:szCs w:val="22"/>
        </w:rPr>
      </w:pPr>
    </w:p>
    <w:p w14:paraId="3F3539F0" w14:textId="77777777" w:rsidR="00291E5C" w:rsidRPr="001C1013" w:rsidRDefault="00291E5C" w:rsidP="00BD5BBB">
      <w:pPr>
        <w:ind w:left="720" w:hanging="720"/>
        <w:jc w:val="both"/>
        <w:rPr>
          <w:rFonts w:asciiTheme="minorHAnsi" w:hAnsiTheme="minorHAnsi" w:cstheme="minorHAnsi"/>
          <w:sz w:val="22"/>
          <w:szCs w:val="22"/>
        </w:rPr>
      </w:pPr>
      <w:r w:rsidRPr="001C1013">
        <w:rPr>
          <w:rFonts w:asciiTheme="minorHAnsi" w:hAnsiTheme="minorHAnsi" w:cstheme="minorHAnsi"/>
          <w:sz w:val="22"/>
          <w:szCs w:val="22"/>
        </w:rPr>
        <w:t>1.2.1</w:t>
      </w:r>
      <w:r w:rsidRPr="001C1013">
        <w:rPr>
          <w:rFonts w:asciiTheme="minorHAnsi" w:hAnsiTheme="minorHAnsi" w:cstheme="minorHAnsi"/>
          <w:sz w:val="22"/>
          <w:szCs w:val="22"/>
        </w:rPr>
        <w:tab/>
        <w:t>Develop a knowledge management workplan for regular content creation, maintenance, and curation on the integrated platform, including the progress reporting tool for participating CBIT countries</w:t>
      </w:r>
    </w:p>
    <w:p w14:paraId="77FC856D" w14:textId="77777777" w:rsidR="00291E5C" w:rsidRPr="001C1013" w:rsidRDefault="00291E5C" w:rsidP="00BD5BBB">
      <w:pPr>
        <w:ind w:left="720" w:hanging="720"/>
        <w:jc w:val="both"/>
        <w:rPr>
          <w:rFonts w:asciiTheme="minorHAnsi" w:hAnsiTheme="minorHAnsi" w:cstheme="minorHAnsi"/>
          <w:sz w:val="22"/>
          <w:szCs w:val="22"/>
        </w:rPr>
      </w:pPr>
      <w:r w:rsidRPr="001C1013">
        <w:rPr>
          <w:rFonts w:asciiTheme="minorHAnsi" w:hAnsiTheme="minorHAnsi" w:cstheme="minorHAnsi"/>
          <w:sz w:val="22"/>
          <w:szCs w:val="22"/>
        </w:rPr>
        <w:t xml:space="preserve">1.2.2 </w:t>
      </w:r>
      <w:r w:rsidRPr="001C1013">
        <w:rPr>
          <w:rFonts w:asciiTheme="minorHAnsi" w:hAnsiTheme="minorHAnsi" w:cstheme="minorHAnsi"/>
          <w:sz w:val="22"/>
          <w:szCs w:val="22"/>
        </w:rPr>
        <w:tab/>
        <w:t xml:space="preserve">Maintain and update the technical content of the website, including search engine optimization </w:t>
      </w:r>
    </w:p>
    <w:p w14:paraId="2D978D40" w14:textId="77777777" w:rsidR="00291E5C" w:rsidRPr="001C1013" w:rsidRDefault="00291E5C" w:rsidP="00BD5BBB">
      <w:pPr>
        <w:ind w:left="720" w:hanging="720"/>
        <w:jc w:val="both"/>
        <w:rPr>
          <w:rFonts w:asciiTheme="minorHAnsi" w:hAnsiTheme="minorHAnsi" w:cstheme="minorHAnsi"/>
          <w:sz w:val="22"/>
          <w:szCs w:val="22"/>
        </w:rPr>
      </w:pPr>
      <w:r w:rsidRPr="001C1013">
        <w:rPr>
          <w:rFonts w:asciiTheme="minorHAnsi" w:hAnsiTheme="minorHAnsi" w:cstheme="minorHAnsi"/>
          <w:sz w:val="22"/>
          <w:szCs w:val="22"/>
        </w:rPr>
        <w:t>1.2.3</w:t>
      </w:r>
      <w:r w:rsidRPr="001C1013">
        <w:rPr>
          <w:rFonts w:asciiTheme="minorHAnsi" w:hAnsiTheme="minorHAnsi" w:cstheme="minorHAnsi"/>
          <w:sz w:val="22"/>
          <w:szCs w:val="22"/>
        </w:rPr>
        <w:tab/>
        <w:t>Track and analyze country queries, downloads, etc. in order to inform future content.</w:t>
      </w:r>
    </w:p>
    <w:p w14:paraId="2A12A465" w14:textId="77777777" w:rsidR="00291E5C" w:rsidRPr="001C1013" w:rsidRDefault="00291E5C" w:rsidP="00BD5BBB">
      <w:pPr>
        <w:ind w:left="720" w:hanging="720"/>
        <w:jc w:val="both"/>
        <w:rPr>
          <w:rFonts w:asciiTheme="minorHAnsi" w:hAnsiTheme="minorHAnsi" w:cstheme="minorHAnsi"/>
          <w:sz w:val="22"/>
          <w:szCs w:val="22"/>
        </w:rPr>
      </w:pPr>
      <w:r w:rsidRPr="001C1013">
        <w:rPr>
          <w:rFonts w:asciiTheme="minorHAnsi" w:hAnsiTheme="minorHAnsi" w:cstheme="minorHAnsi"/>
          <w:sz w:val="22"/>
          <w:szCs w:val="22"/>
        </w:rPr>
        <w:t xml:space="preserve">1.2.4 </w:t>
      </w:r>
      <w:r w:rsidRPr="001C1013">
        <w:rPr>
          <w:rFonts w:asciiTheme="minorHAnsi" w:hAnsiTheme="minorHAnsi" w:cstheme="minorHAnsi"/>
          <w:sz w:val="22"/>
          <w:szCs w:val="22"/>
        </w:rPr>
        <w:tab/>
        <w:t>Facilitate expert-moderated online peer learning / knowledge sharing through the regional network coordination feature</w:t>
      </w:r>
    </w:p>
    <w:p w14:paraId="28398FDC" w14:textId="77777777" w:rsidR="00291E5C" w:rsidRPr="001C1013" w:rsidRDefault="00291E5C" w:rsidP="00BD5BBB">
      <w:pPr>
        <w:ind w:left="720" w:hanging="720"/>
        <w:jc w:val="both"/>
        <w:rPr>
          <w:rFonts w:asciiTheme="minorHAnsi" w:hAnsiTheme="minorHAnsi" w:cstheme="minorHAnsi"/>
          <w:sz w:val="22"/>
          <w:szCs w:val="22"/>
        </w:rPr>
      </w:pPr>
      <w:r w:rsidRPr="001C1013">
        <w:rPr>
          <w:rFonts w:asciiTheme="minorHAnsi" w:hAnsiTheme="minorHAnsi" w:cstheme="minorHAnsi"/>
          <w:sz w:val="22"/>
          <w:szCs w:val="22"/>
        </w:rPr>
        <w:t>1.2.5</w:t>
      </w:r>
      <w:r w:rsidRPr="001C1013">
        <w:rPr>
          <w:rFonts w:asciiTheme="minorHAnsi" w:hAnsiTheme="minorHAnsi" w:cstheme="minorHAnsi"/>
          <w:sz w:val="22"/>
          <w:szCs w:val="22"/>
        </w:rPr>
        <w:tab/>
        <w:t>Track platform engagement by gender where possible</w:t>
      </w:r>
    </w:p>
    <w:p w14:paraId="4350A43E" w14:textId="77777777" w:rsidR="00291E5C" w:rsidRPr="001C1013" w:rsidRDefault="00291E5C" w:rsidP="00BD5BBB">
      <w:pPr>
        <w:ind w:left="720" w:hanging="720"/>
        <w:jc w:val="both"/>
        <w:rPr>
          <w:rFonts w:asciiTheme="minorHAnsi" w:hAnsiTheme="minorHAnsi" w:cstheme="minorHAnsi"/>
          <w:sz w:val="22"/>
          <w:szCs w:val="22"/>
        </w:rPr>
      </w:pPr>
    </w:p>
    <w:p w14:paraId="07B9B6A5" w14:textId="77777777" w:rsidR="00291E5C" w:rsidRPr="001C1013" w:rsidRDefault="00291E5C" w:rsidP="00BD5BBB">
      <w:pPr>
        <w:jc w:val="both"/>
        <w:rPr>
          <w:rFonts w:asciiTheme="minorHAnsi" w:hAnsiTheme="minorHAnsi" w:cstheme="minorHAnsi"/>
          <w:sz w:val="22"/>
          <w:szCs w:val="22"/>
        </w:rPr>
      </w:pPr>
      <w:r w:rsidRPr="001C1013">
        <w:rPr>
          <w:rFonts w:asciiTheme="minorHAnsi" w:hAnsiTheme="minorHAnsi" w:cstheme="minorHAnsi"/>
          <w:sz w:val="22"/>
          <w:szCs w:val="22"/>
        </w:rPr>
        <w:t>Deliverables under Output 1.2 consist of a knowledge management plan for updating content on the integrated website and content that is maintained and updated over the course of the project.</w:t>
      </w:r>
    </w:p>
    <w:p w14:paraId="7AA07C6E" w14:textId="77777777" w:rsidR="00291E5C" w:rsidRPr="001C1013" w:rsidRDefault="00291E5C" w:rsidP="00BD5BBB">
      <w:pPr>
        <w:jc w:val="both"/>
        <w:rPr>
          <w:rFonts w:asciiTheme="minorHAnsi" w:hAnsiTheme="minorHAnsi" w:cstheme="minorHAnsi"/>
          <w:sz w:val="22"/>
          <w:szCs w:val="22"/>
        </w:rPr>
      </w:pPr>
    </w:p>
    <w:p w14:paraId="79D27368" w14:textId="37545FA8" w:rsidR="00291E5C" w:rsidRPr="001C1013" w:rsidRDefault="00291E5C" w:rsidP="00BD5BBB">
      <w:pPr>
        <w:ind w:right="-7"/>
        <w:jc w:val="both"/>
        <w:rPr>
          <w:rFonts w:asciiTheme="minorHAnsi" w:hAnsiTheme="minorHAnsi" w:cstheme="minorHAnsi"/>
          <w:sz w:val="22"/>
          <w:szCs w:val="22"/>
        </w:rPr>
      </w:pPr>
      <w:r w:rsidRPr="001C1013">
        <w:rPr>
          <w:rFonts w:asciiTheme="minorHAnsi" w:hAnsiTheme="minorHAnsi" w:cstheme="minorHAnsi"/>
          <w:b/>
          <w:bCs/>
          <w:sz w:val="22"/>
          <w:szCs w:val="22"/>
        </w:rPr>
        <w:t>Output 1.3</w:t>
      </w:r>
      <w:r w:rsidRPr="001C1013">
        <w:rPr>
          <w:rFonts w:asciiTheme="minorHAnsi" w:hAnsiTheme="minorHAnsi" w:cstheme="minorHAnsi"/>
          <w:sz w:val="22"/>
          <w:szCs w:val="22"/>
        </w:rPr>
        <w:tab/>
        <w:t xml:space="preserve">Knowledge products on the Paris Rulebook and other reporting under the UNFCCC, including associated training modules, </w:t>
      </w:r>
      <w:r w:rsidR="00F555AF" w:rsidRPr="001C1013">
        <w:rPr>
          <w:rFonts w:asciiTheme="minorHAnsi" w:hAnsiTheme="minorHAnsi" w:cstheme="minorHAnsi"/>
          <w:sz w:val="22"/>
          <w:szCs w:val="22"/>
        </w:rPr>
        <w:t xml:space="preserve">best practice case studies, </w:t>
      </w:r>
      <w:r w:rsidRPr="001C1013">
        <w:rPr>
          <w:rFonts w:asciiTheme="minorHAnsi" w:hAnsiTheme="minorHAnsi" w:cstheme="minorHAnsi"/>
          <w:sz w:val="22"/>
          <w:szCs w:val="22"/>
        </w:rPr>
        <w:t>updated, developed, and customized</w:t>
      </w:r>
    </w:p>
    <w:p w14:paraId="19A248E8" w14:textId="77777777" w:rsidR="00291E5C" w:rsidRPr="001C1013" w:rsidRDefault="00291E5C" w:rsidP="00BD5BBB">
      <w:pPr>
        <w:ind w:right="-7"/>
        <w:jc w:val="both"/>
        <w:rPr>
          <w:rFonts w:asciiTheme="minorHAnsi" w:hAnsiTheme="minorHAnsi" w:cstheme="minorHAnsi"/>
          <w:sz w:val="22"/>
          <w:szCs w:val="22"/>
        </w:rPr>
      </w:pPr>
    </w:p>
    <w:p w14:paraId="01D3A3F5" w14:textId="49E114F6" w:rsidR="00291E5C" w:rsidRPr="001C1013" w:rsidRDefault="00291E5C" w:rsidP="00BD5BBB">
      <w:pPr>
        <w:ind w:right="-7"/>
        <w:jc w:val="both"/>
        <w:rPr>
          <w:rFonts w:asciiTheme="minorHAnsi" w:hAnsiTheme="minorHAnsi" w:cstheme="minorHAnsi"/>
          <w:sz w:val="22"/>
          <w:szCs w:val="22"/>
        </w:rPr>
      </w:pPr>
      <w:r w:rsidRPr="001C1013">
        <w:rPr>
          <w:rFonts w:asciiTheme="minorHAnsi" w:hAnsiTheme="minorHAnsi" w:cstheme="minorHAnsi"/>
          <w:sz w:val="22"/>
          <w:szCs w:val="22"/>
        </w:rPr>
        <w:t xml:space="preserve">With the decisions undertaken at COP 24 in December 2018 on reporting under the Paris Agreement, countries must align their current climate </w:t>
      </w:r>
      <w:r w:rsidR="001C1013" w:rsidRPr="001C1013">
        <w:rPr>
          <w:rFonts w:asciiTheme="minorHAnsi" w:hAnsiTheme="minorHAnsi" w:cstheme="minorHAnsi"/>
          <w:sz w:val="22"/>
          <w:szCs w:val="22"/>
        </w:rPr>
        <w:t>change related</w:t>
      </w:r>
      <w:r w:rsidRPr="001C1013">
        <w:rPr>
          <w:rFonts w:asciiTheme="minorHAnsi" w:hAnsiTheme="minorHAnsi" w:cstheme="minorHAnsi"/>
          <w:sz w:val="22"/>
          <w:szCs w:val="22"/>
        </w:rPr>
        <w:t xml:space="preserve"> MRV systems with the requirements of the Enhanced Transparency Framework envisioned under Article 13.  The advent of new requirements represents a serious time and resource burden for developing countries, particularly in smaller countries or least developed countries, which are already stretched thin in their efforts to comply with existing reporting under the UNFCCC and other COP decisions. However, because the rulebook is new to all parties, there is an opportunity to align enhanced transparency frameworks and to benefit from the structures and approaches that will be identified by developed country and “first mover” developing country parties for their reporting. It is expected that knowledge products developed under this output will be particularly valuable for developing countries in the preparation of BTRs, </w:t>
      </w:r>
      <w:r w:rsidRPr="001C1013">
        <w:rPr>
          <w:rFonts w:asciiTheme="minorHAnsi" w:hAnsiTheme="minorHAnsi" w:cstheme="minorHAnsi"/>
          <w:i/>
          <w:iCs/>
          <w:sz w:val="22"/>
          <w:szCs w:val="22"/>
        </w:rPr>
        <w:t>including countries that do not have a GEF CBIT project</w:t>
      </w:r>
      <w:r w:rsidR="009F380F">
        <w:rPr>
          <w:rFonts w:asciiTheme="minorHAnsi" w:hAnsiTheme="minorHAnsi" w:cstheme="minorHAnsi"/>
          <w:i/>
          <w:iCs/>
          <w:sz w:val="22"/>
          <w:szCs w:val="22"/>
        </w:rPr>
        <w:t xml:space="preserve"> as reported monthly in the </w:t>
      </w:r>
      <w:hyperlink r:id="rId19" w:history="1">
        <w:r w:rsidR="009F380F" w:rsidRPr="009F380F">
          <w:rPr>
            <w:rStyle w:val="Hyperlink"/>
            <w:rFonts w:asciiTheme="minorHAnsi" w:hAnsiTheme="minorHAnsi" w:cstheme="minorHAnsi"/>
            <w:i/>
            <w:iCs/>
            <w:sz w:val="22"/>
            <w:szCs w:val="22"/>
          </w:rPr>
          <w:t>CBIT Platform</w:t>
        </w:r>
      </w:hyperlink>
      <w:r w:rsidRPr="001C1013">
        <w:rPr>
          <w:rFonts w:asciiTheme="minorHAnsi" w:hAnsiTheme="minorHAnsi" w:cstheme="minorHAnsi"/>
          <w:sz w:val="22"/>
          <w:szCs w:val="22"/>
        </w:rPr>
        <w:t>.  As a part of BTR guidance, it will be necessary to support various aspects of the BTR. These include inventories, for which countries must use the IPCC 2006 guidelines, take into account the 2019 modification, and report consistent annual time series from 1990 with the latest reporting year no more than two years prior to the BTR.  They also include NDC tracking and project</w:t>
      </w:r>
      <w:r w:rsidR="00427FA4" w:rsidRPr="001C1013">
        <w:rPr>
          <w:rFonts w:asciiTheme="minorHAnsi" w:hAnsiTheme="minorHAnsi" w:cstheme="minorHAnsi"/>
          <w:sz w:val="22"/>
          <w:szCs w:val="22"/>
        </w:rPr>
        <w:t>ions</w:t>
      </w:r>
      <w:r w:rsidRPr="001C1013">
        <w:rPr>
          <w:rFonts w:asciiTheme="minorHAnsi" w:hAnsiTheme="minorHAnsi" w:cstheme="minorHAnsi"/>
          <w:sz w:val="22"/>
          <w:szCs w:val="22"/>
        </w:rPr>
        <w:t xml:space="preserve"> of GHG sources and sinks at least 15 years into the future.  In addition, the “preparatory” phase for BTRs, which will take place during the implementation of the Phase II project, will allow countries that are interested to begin to incorporate BTR elements into their BUR reporting. Most countries with GEF CBIT projects have requested support for inventory improvements and inventory tools (73% and 70%, respectively); however, only 18% have requested support for scenario modeling, indicating that there may be an increased need for support from the global program in this area.</w:t>
      </w:r>
      <w:r w:rsidRPr="001C1013">
        <w:rPr>
          <w:rStyle w:val="FootnoteReference"/>
          <w:rFonts w:asciiTheme="minorHAnsi" w:hAnsiTheme="minorHAnsi" w:cstheme="minorHAnsi"/>
          <w:sz w:val="22"/>
          <w:szCs w:val="22"/>
        </w:rPr>
        <w:footnoteReference w:id="4"/>
      </w:r>
    </w:p>
    <w:p w14:paraId="1D146013" w14:textId="77777777" w:rsidR="00291E5C" w:rsidRPr="001C1013" w:rsidRDefault="00291E5C" w:rsidP="00BD5BBB">
      <w:pPr>
        <w:ind w:right="-7"/>
        <w:jc w:val="both"/>
        <w:rPr>
          <w:rFonts w:asciiTheme="minorHAnsi" w:hAnsiTheme="minorHAnsi" w:cstheme="minorHAnsi"/>
          <w:sz w:val="22"/>
          <w:szCs w:val="22"/>
        </w:rPr>
      </w:pPr>
    </w:p>
    <w:p w14:paraId="31B68CC0" w14:textId="77777777" w:rsidR="00291E5C" w:rsidRPr="001C1013" w:rsidRDefault="00291E5C" w:rsidP="00BD5BBB">
      <w:pPr>
        <w:ind w:right="-7"/>
        <w:jc w:val="both"/>
        <w:rPr>
          <w:rFonts w:asciiTheme="minorHAnsi" w:hAnsiTheme="minorHAnsi" w:cstheme="minorHAnsi"/>
          <w:sz w:val="22"/>
          <w:szCs w:val="22"/>
        </w:rPr>
      </w:pPr>
      <w:r w:rsidRPr="001C1013">
        <w:rPr>
          <w:rFonts w:asciiTheme="minorHAnsi" w:hAnsiTheme="minorHAnsi" w:cstheme="minorHAnsi"/>
          <w:sz w:val="22"/>
          <w:szCs w:val="22"/>
        </w:rPr>
        <w:t xml:space="preserve">Knowledge products will be coordinated closely with stakeholders in the donor community (see Section II.2) in order to avoid overlap.  The selection of topics will also be influenced by demand as expressed in feedback from CBIT project countries, other developing country Parties, and the pilot peer-to-peer learning network, and they may include different areas of reporting, such as systematic reporting on needs and gaps or financial resources received. </w:t>
      </w:r>
    </w:p>
    <w:p w14:paraId="43425F0B" w14:textId="77777777" w:rsidR="00291E5C" w:rsidRPr="001C1013" w:rsidRDefault="00291E5C" w:rsidP="00BD5BBB">
      <w:pPr>
        <w:ind w:right="-7"/>
        <w:jc w:val="both"/>
        <w:rPr>
          <w:rFonts w:asciiTheme="minorHAnsi" w:hAnsiTheme="minorHAnsi" w:cstheme="minorHAnsi"/>
          <w:sz w:val="22"/>
          <w:szCs w:val="22"/>
        </w:rPr>
      </w:pPr>
    </w:p>
    <w:p w14:paraId="6444F2CC" w14:textId="1E0016E2" w:rsidR="00291E5C" w:rsidRPr="001C1013" w:rsidRDefault="00291E5C" w:rsidP="00BD5BBB">
      <w:pPr>
        <w:ind w:right="-7"/>
        <w:jc w:val="both"/>
        <w:rPr>
          <w:rFonts w:asciiTheme="minorHAnsi" w:hAnsiTheme="minorHAnsi" w:cstheme="minorHAnsi"/>
          <w:sz w:val="22"/>
          <w:szCs w:val="22"/>
        </w:rPr>
      </w:pPr>
      <w:r w:rsidRPr="001C1013">
        <w:rPr>
          <w:rFonts w:asciiTheme="minorHAnsi" w:hAnsiTheme="minorHAnsi" w:cstheme="minorHAnsi"/>
          <w:sz w:val="22"/>
          <w:szCs w:val="22"/>
        </w:rPr>
        <w:t>Activities under this output include the following:</w:t>
      </w:r>
    </w:p>
    <w:p w14:paraId="44237917" w14:textId="77777777" w:rsidR="00291E5C" w:rsidRPr="001C1013" w:rsidRDefault="00291E5C" w:rsidP="00BD5BBB">
      <w:pPr>
        <w:ind w:right="-7"/>
        <w:jc w:val="both"/>
        <w:rPr>
          <w:rFonts w:asciiTheme="minorHAnsi" w:hAnsiTheme="minorHAnsi" w:cstheme="minorHAnsi"/>
          <w:sz w:val="22"/>
          <w:szCs w:val="22"/>
        </w:rPr>
      </w:pPr>
    </w:p>
    <w:p w14:paraId="1FE9404C" w14:textId="77777777" w:rsidR="00291E5C" w:rsidRPr="001C1013" w:rsidRDefault="00291E5C" w:rsidP="00BD5BBB">
      <w:pPr>
        <w:ind w:left="720" w:right="-7" w:hanging="720"/>
        <w:jc w:val="both"/>
        <w:rPr>
          <w:rFonts w:asciiTheme="minorHAnsi" w:hAnsiTheme="minorHAnsi" w:cstheme="minorHAnsi"/>
          <w:sz w:val="22"/>
          <w:szCs w:val="22"/>
        </w:rPr>
      </w:pPr>
      <w:r w:rsidRPr="001C1013">
        <w:rPr>
          <w:rFonts w:asciiTheme="minorHAnsi" w:hAnsiTheme="minorHAnsi" w:cstheme="minorHAnsi"/>
          <w:sz w:val="22"/>
          <w:szCs w:val="22"/>
        </w:rPr>
        <w:t>1.3.1</w:t>
      </w:r>
      <w:r w:rsidRPr="001C1013">
        <w:rPr>
          <w:rFonts w:asciiTheme="minorHAnsi" w:hAnsiTheme="minorHAnsi" w:cstheme="minorHAnsi"/>
          <w:sz w:val="22"/>
          <w:szCs w:val="22"/>
        </w:rPr>
        <w:tab/>
        <w:t>Survey existing awareness-raising and training materials related to the Paris Rulebook to identify needs</w:t>
      </w:r>
    </w:p>
    <w:p w14:paraId="52546E63" w14:textId="77777777" w:rsidR="00291E5C" w:rsidRPr="001C1013" w:rsidRDefault="00291E5C" w:rsidP="00BD5BBB">
      <w:pPr>
        <w:ind w:left="720" w:right="-7" w:hanging="720"/>
        <w:jc w:val="both"/>
        <w:rPr>
          <w:rFonts w:asciiTheme="minorHAnsi" w:hAnsiTheme="minorHAnsi" w:cstheme="minorHAnsi"/>
          <w:sz w:val="22"/>
          <w:szCs w:val="22"/>
        </w:rPr>
      </w:pPr>
      <w:r w:rsidRPr="001C1013">
        <w:rPr>
          <w:rFonts w:asciiTheme="minorHAnsi" w:hAnsiTheme="minorHAnsi" w:cstheme="minorHAnsi"/>
          <w:sz w:val="22"/>
          <w:szCs w:val="22"/>
        </w:rPr>
        <w:t>1.3.2</w:t>
      </w:r>
      <w:r w:rsidRPr="001C1013">
        <w:rPr>
          <w:rFonts w:asciiTheme="minorHAnsi" w:hAnsiTheme="minorHAnsi" w:cstheme="minorHAnsi"/>
          <w:sz w:val="22"/>
          <w:szCs w:val="22"/>
        </w:rPr>
        <w:tab/>
        <w:t>Develop a work plan for producing new reports and training modules on emerging issues (enhanced transparency frameworks and the Paris rulebook, gender mainstreaming) and updates of existing handbooks and associated training modules on climate change MRV, including a plan for translation of all guidance into key participant languages as needed</w:t>
      </w:r>
    </w:p>
    <w:p w14:paraId="0C1BB072" w14:textId="77777777" w:rsidR="00291E5C" w:rsidRPr="001C1013" w:rsidRDefault="00291E5C" w:rsidP="00BD5BBB">
      <w:pPr>
        <w:ind w:left="720" w:right="-7" w:hanging="720"/>
        <w:jc w:val="both"/>
        <w:rPr>
          <w:rFonts w:asciiTheme="minorHAnsi" w:hAnsiTheme="minorHAnsi" w:cstheme="minorHAnsi"/>
          <w:sz w:val="22"/>
          <w:szCs w:val="22"/>
        </w:rPr>
      </w:pPr>
      <w:r w:rsidRPr="001C1013">
        <w:rPr>
          <w:rFonts w:asciiTheme="minorHAnsi" w:hAnsiTheme="minorHAnsi" w:cstheme="minorHAnsi"/>
          <w:sz w:val="22"/>
          <w:szCs w:val="22"/>
        </w:rPr>
        <w:t>1.3.3</w:t>
      </w:r>
      <w:r w:rsidRPr="001C1013">
        <w:rPr>
          <w:rFonts w:asciiTheme="minorHAnsi" w:hAnsiTheme="minorHAnsi" w:cstheme="minorHAnsi"/>
          <w:sz w:val="22"/>
          <w:szCs w:val="22"/>
        </w:rPr>
        <w:tab/>
        <w:t xml:space="preserve">Refine the CBIT Phase I self-assessment tool </w:t>
      </w:r>
    </w:p>
    <w:p w14:paraId="1D4CCF25" w14:textId="77777777" w:rsidR="00291E5C" w:rsidRPr="001C1013" w:rsidRDefault="00291E5C" w:rsidP="00BD5BBB">
      <w:pPr>
        <w:ind w:left="720" w:hanging="720"/>
        <w:jc w:val="both"/>
        <w:rPr>
          <w:rFonts w:asciiTheme="minorHAnsi" w:hAnsiTheme="minorHAnsi" w:cstheme="minorHAnsi"/>
          <w:sz w:val="22"/>
          <w:szCs w:val="22"/>
        </w:rPr>
      </w:pPr>
      <w:r w:rsidRPr="001C1013">
        <w:rPr>
          <w:rFonts w:asciiTheme="minorHAnsi" w:hAnsiTheme="minorHAnsi" w:cstheme="minorHAnsi"/>
          <w:sz w:val="22"/>
          <w:szCs w:val="22"/>
        </w:rPr>
        <w:t>1.3.4</w:t>
      </w:r>
      <w:r w:rsidRPr="001C1013">
        <w:rPr>
          <w:rFonts w:asciiTheme="minorHAnsi" w:hAnsiTheme="minorHAnsi" w:cstheme="minorHAnsi"/>
          <w:sz w:val="22"/>
          <w:szCs w:val="22"/>
        </w:rPr>
        <w:tab/>
        <w:t>Integrate good-practice templates and successful approaches to reporting issues from participating countries into training materials and other knowledge products (webinars, audio briefings, web content, etc.)</w:t>
      </w:r>
    </w:p>
    <w:p w14:paraId="26B38E18" w14:textId="77777777" w:rsidR="00291E5C" w:rsidRPr="001C1013" w:rsidRDefault="00291E5C" w:rsidP="00BD5BBB">
      <w:pPr>
        <w:ind w:left="720" w:hanging="720"/>
        <w:jc w:val="both"/>
        <w:rPr>
          <w:rFonts w:asciiTheme="minorHAnsi" w:hAnsiTheme="minorHAnsi" w:cstheme="minorHAnsi"/>
          <w:sz w:val="22"/>
          <w:szCs w:val="22"/>
        </w:rPr>
      </w:pPr>
    </w:p>
    <w:p w14:paraId="515EE56A" w14:textId="77777777" w:rsidR="00291E5C" w:rsidRPr="001C1013" w:rsidRDefault="00291E5C" w:rsidP="00BD5BBB">
      <w:pPr>
        <w:jc w:val="both"/>
        <w:rPr>
          <w:rFonts w:asciiTheme="minorHAnsi" w:hAnsiTheme="minorHAnsi" w:cstheme="minorHAnsi"/>
          <w:sz w:val="22"/>
          <w:szCs w:val="22"/>
        </w:rPr>
      </w:pPr>
      <w:r w:rsidRPr="001C1013">
        <w:rPr>
          <w:rFonts w:asciiTheme="minorHAnsi" w:hAnsiTheme="minorHAnsi" w:cstheme="minorHAnsi"/>
          <w:sz w:val="22"/>
          <w:szCs w:val="22"/>
        </w:rPr>
        <w:t>Deliverables under Output 1.3 consist of at least three guidance documents on climate transparency, a report on the updated results from self-assessment questionnaires, reports from at least three annual webinars, and at least three good practice briefs.</w:t>
      </w:r>
    </w:p>
    <w:p w14:paraId="40940446" w14:textId="77777777" w:rsidR="00291E5C" w:rsidRPr="001C1013" w:rsidRDefault="00291E5C" w:rsidP="00BD5BBB">
      <w:pPr>
        <w:ind w:left="720" w:hanging="720"/>
        <w:jc w:val="both"/>
        <w:rPr>
          <w:rFonts w:asciiTheme="minorHAnsi" w:hAnsiTheme="minorHAnsi" w:cstheme="minorHAnsi"/>
          <w:sz w:val="22"/>
          <w:szCs w:val="22"/>
        </w:rPr>
      </w:pPr>
    </w:p>
    <w:p w14:paraId="0974D96F" w14:textId="77777777" w:rsidR="00291E5C" w:rsidRPr="001C1013" w:rsidRDefault="00291E5C" w:rsidP="00BD5BBB">
      <w:pPr>
        <w:ind w:left="720" w:hanging="720"/>
        <w:jc w:val="both"/>
        <w:rPr>
          <w:rFonts w:asciiTheme="minorHAnsi" w:hAnsiTheme="minorHAnsi" w:cstheme="minorHAnsi"/>
          <w:b/>
          <w:bCs/>
          <w:sz w:val="22"/>
          <w:szCs w:val="22"/>
        </w:rPr>
      </w:pPr>
      <w:r w:rsidRPr="001C1013">
        <w:rPr>
          <w:rFonts w:asciiTheme="minorHAnsi" w:hAnsiTheme="minorHAnsi" w:cstheme="minorHAnsi"/>
          <w:b/>
          <w:bCs/>
          <w:sz w:val="22"/>
          <w:szCs w:val="22"/>
        </w:rPr>
        <w:t>Component 2: Global stakeholder outreach and dissemination of best practices</w:t>
      </w:r>
    </w:p>
    <w:p w14:paraId="62C62F4B" w14:textId="77777777" w:rsidR="00291E5C" w:rsidRPr="001C1013" w:rsidRDefault="00291E5C" w:rsidP="00BD5BBB">
      <w:pPr>
        <w:ind w:right="-7"/>
        <w:jc w:val="both"/>
        <w:rPr>
          <w:rFonts w:asciiTheme="minorHAnsi" w:hAnsiTheme="minorHAnsi" w:cstheme="minorHAnsi"/>
          <w:b/>
          <w:i/>
          <w:sz w:val="22"/>
          <w:szCs w:val="22"/>
        </w:rPr>
      </w:pPr>
    </w:p>
    <w:p w14:paraId="68114462" w14:textId="33C08B34" w:rsidR="00291E5C" w:rsidRPr="001C1013" w:rsidRDefault="00291E5C" w:rsidP="00BD5BBB">
      <w:pPr>
        <w:ind w:right="-7"/>
        <w:jc w:val="both"/>
        <w:rPr>
          <w:rFonts w:asciiTheme="minorHAnsi" w:hAnsiTheme="minorHAnsi" w:cstheme="minorHAnsi"/>
          <w:b/>
          <w:i/>
          <w:sz w:val="22"/>
          <w:szCs w:val="22"/>
        </w:rPr>
      </w:pPr>
      <w:r w:rsidRPr="001C1013">
        <w:rPr>
          <w:rFonts w:asciiTheme="minorHAnsi" w:hAnsiTheme="minorHAnsi" w:cstheme="minorHAnsi"/>
          <w:b/>
          <w:i/>
          <w:sz w:val="22"/>
          <w:szCs w:val="22"/>
        </w:rPr>
        <w:t xml:space="preserve">Component 2 will be implemented </w:t>
      </w:r>
      <w:r w:rsidR="00C70995" w:rsidRPr="001C1013">
        <w:rPr>
          <w:rFonts w:asciiTheme="minorHAnsi" w:hAnsiTheme="minorHAnsi" w:cstheme="minorHAnsi"/>
          <w:b/>
          <w:i/>
          <w:sz w:val="22"/>
          <w:szCs w:val="22"/>
        </w:rPr>
        <w:t xml:space="preserve">and executed </w:t>
      </w:r>
      <w:r w:rsidRPr="001C1013">
        <w:rPr>
          <w:rFonts w:asciiTheme="minorHAnsi" w:hAnsiTheme="minorHAnsi" w:cstheme="minorHAnsi"/>
          <w:b/>
          <w:i/>
          <w:sz w:val="22"/>
          <w:szCs w:val="22"/>
        </w:rPr>
        <w:t>by UNDP</w:t>
      </w:r>
      <w:r w:rsidR="00032BD5" w:rsidRPr="001C1013">
        <w:rPr>
          <w:rFonts w:asciiTheme="minorHAnsi" w:hAnsiTheme="minorHAnsi" w:cstheme="minorHAnsi"/>
          <w:b/>
          <w:i/>
          <w:sz w:val="22"/>
          <w:szCs w:val="22"/>
        </w:rPr>
        <w:t xml:space="preserve"> with the exception of Activity 2.2.4, which will be implemented by </w:t>
      </w:r>
      <w:r w:rsidR="00983618" w:rsidRPr="001C1013">
        <w:rPr>
          <w:rFonts w:asciiTheme="minorHAnsi" w:hAnsiTheme="minorHAnsi" w:cstheme="minorHAnsi"/>
          <w:b/>
          <w:i/>
          <w:sz w:val="22"/>
          <w:szCs w:val="22"/>
        </w:rPr>
        <w:t>UNEP</w:t>
      </w:r>
      <w:r w:rsidR="00032BD5" w:rsidRPr="001C1013">
        <w:rPr>
          <w:rFonts w:asciiTheme="minorHAnsi" w:hAnsiTheme="minorHAnsi" w:cstheme="minorHAnsi"/>
          <w:b/>
          <w:i/>
          <w:sz w:val="22"/>
          <w:szCs w:val="22"/>
        </w:rPr>
        <w:t xml:space="preserve"> and executed by the UNEP DTU Partnership</w:t>
      </w:r>
    </w:p>
    <w:p w14:paraId="79795244" w14:textId="77777777" w:rsidR="00291E5C" w:rsidRPr="001C1013" w:rsidRDefault="00291E5C" w:rsidP="00BD5BBB">
      <w:pPr>
        <w:ind w:right="-7"/>
        <w:jc w:val="both"/>
        <w:rPr>
          <w:rFonts w:asciiTheme="minorHAnsi" w:hAnsiTheme="minorHAnsi" w:cstheme="minorHAnsi"/>
          <w:sz w:val="22"/>
          <w:szCs w:val="22"/>
        </w:rPr>
      </w:pPr>
    </w:p>
    <w:p w14:paraId="3E5605C5" w14:textId="161DCFF5" w:rsidR="00291E5C" w:rsidRPr="001C1013" w:rsidRDefault="00291E5C" w:rsidP="00BD5BBB">
      <w:pPr>
        <w:ind w:right="-7"/>
        <w:jc w:val="both"/>
        <w:rPr>
          <w:rFonts w:asciiTheme="minorHAnsi" w:hAnsiTheme="minorHAnsi" w:cstheme="minorHAnsi"/>
          <w:sz w:val="22"/>
          <w:szCs w:val="22"/>
        </w:rPr>
      </w:pPr>
      <w:r w:rsidRPr="001C1013">
        <w:rPr>
          <w:rFonts w:asciiTheme="minorHAnsi" w:hAnsiTheme="minorHAnsi" w:cstheme="minorHAnsi"/>
          <w:sz w:val="22"/>
          <w:szCs w:val="22"/>
        </w:rPr>
        <w:t>In the framework of the Global CBIT Support Platform, three global meetings have been organized so far (see description under Output 2.1). Future events will serve several purposes. First, they will allow the project to present a</w:t>
      </w:r>
      <w:r w:rsidR="00E677BE" w:rsidRPr="001C1013">
        <w:rPr>
          <w:rFonts w:asciiTheme="minorHAnsi" w:hAnsiTheme="minorHAnsi" w:cstheme="minorHAnsi"/>
          <w:sz w:val="22"/>
          <w:szCs w:val="22"/>
        </w:rPr>
        <w:t xml:space="preserve"> real-time</w:t>
      </w:r>
      <w:r w:rsidRPr="001C1013">
        <w:rPr>
          <w:rFonts w:asciiTheme="minorHAnsi" w:hAnsiTheme="minorHAnsi" w:cstheme="minorHAnsi"/>
          <w:sz w:val="22"/>
          <w:szCs w:val="22"/>
        </w:rPr>
        <w:t xml:space="preserve"> “transparency snapshot” of how countries are progressing in establishing transparency frameworks.  Second, they will provide a forum for disseminating good practice in MRV</w:t>
      </w:r>
      <w:r w:rsidR="00F555AF" w:rsidRPr="001C1013">
        <w:rPr>
          <w:rFonts w:asciiTheme="minorHAnsi" w:hAnsiTheme="minorHAnsi" w:cstheme="minorHAnsi"/>
          <w:sz w:val="22"/>
          <w:szCs w:val="22"/>
        </w:rPr>
        <w:t xml:space="preserve"> systems</w:t>
      </w:r>
      <w:r w:rsidRPr="001C1013">
        <w:rPr>
          <w:rFonts w:asciiTheme="minorHAnsi" w:hAnsiTheme="minorHAnsi" w:cstheme="minorHAnsi"/>
          <w:sz w:val="22"/>
          <w:szCs w:val="22"/>
        </w:rPr>
        <w:t xml:space="preserve"> and transparency to donors and to countries. Third, they will provide an opportunity for south-to-south peers, mentors, and staff of twinned projects to spend time meeting face to face to discuss key issues of mutual interest. Finally, they will increase donor coordination, which will allow the project to leverage other resource and reach the maximum number of stakeholders possible while avoiding duplication of effort. </w:t>
      </w:r>
    </w:p>
    <w:p w14:paraId="05283534" w14:textId="77777777" w:rsidR="00291E5C" w:rsidRPr="001C1013" w:rsidRDefault="00291E5C" w:rsidP="00BD5BBB">
      <w:pPr>
        <w:ind w:right="-7"/>
        <w:jc w:val="both"/>
        <w:rPr>
          <w:rFonts w:asciiTheme="minorHAnsi" w:hAnsiTheme="minorHAnsi" w:cstheme="minorHAnsi"/>
          <w:sz w:val="22"/>
          <w:szCs w:val="22"/>
        </w:rPr>
      </w:pPr>
    </w:p>
    <w:p w14:paraId="728DCF2C" w14:textId="77777777" w:rsidR="00291E5C" w:rsidRPr="001C1013" w:rsidRDefault="00291E5C" w:rsidP="00BD5BBB">
      <w:pPr>
        <w:ind w:right="-7"/>
        <w:jc w:val="both"/>
        <w:rPr>
          <w:rFonts w:asciiTheme="minorHAnsi" w:hAnsiTheme="minorHAnsi" w:cstheme="minorHAnsi"/>
          <w:sz w:val="22"/>
          <w:szCs w:val="22"/>
        </w:rPr>
      </w:pPr>
      <w:r w:rsidRPr="001C1013">
        <w:rPr>
          <w:rFonts w:asciiTheme="minorHAnsi" w:hAnsiTheme="minorHAnsi" w:cstheme="minorHAnsi"/>
          <w:b/>
          <w:bCs/>
          <w:sz w:val="22"/>
          <w:szCs w:val="22"/>
        </w:rPr>
        <w:t>Output 2.1:</w:t>
      </w:r>
      <w:r w:rsidRPr="001C1013">
        <w:rPr>
          <w:rFonts w:asciiTheme="minorHAnsi" w:hAnsiTheme="minorHAnsi" w:cstheme="minorHAnsi"/>
          <w:sz w:val="22"/>
          <w:szCs w:val="22"/>
        </w:rPr>
        <w:t xml:space="preserve"> Annual stocktaking of progress, capacity needs, and support to all non-Annex I countries conducted</w:t>
      </w:r>
    </w:p>
    <w:p w14:paraId="4551CF88" w14:textId="77777777" w:rsidR="00291E5C" w:rsidRPr="001C1013" w:rsidRDefault="00291E5C" w:rsidP="00BD5BBB">
      <w:pPr>
        <w:ind w:right="-7"/>
        <w:jc w:val="both"/>
        <w:rPr>
          <w:rFonts w:asciiTheme="minorHAnsi" w:eastAsia="Lato" w:hAnsiTheme="minorHAnsi" w:cstheme="minorHAnsi"/>
          <w:color w:val="5E5E5E"/>
          <w:sz w:val="22"/>
          <w:szCs w:val="22"/>
          <w:u w:color="5E5E5E"/>
        </w:rPr>
      </w:pPr>
    </w:p>
    <w:p w14:paraId="6E937AAE" w14:textId="77777777" w:rsidR="00291E5C" w:rsidRPr="001C1013" w:rsidRDefault="00291E5C" w:rsidP="00BD5BBB">
      <w:pPr>
        <w:ind w:right="-7"/>
        <w:jc w:val="both"/>
        <w:rPr>
          <w:rFonts w:asciiTheme="minorHAnsi" w:hAnsiTheme="minorHAnsi" w:cstheme="minorHAnsi"/>
          <w:sz w:val="22"/>
          <w:szCs w:val="22"/>
        </w:rPr>
      </w:pPr>
      <w:r w:rsidRPr="001C1013">
        <w:rPr>
          <w:rFonts w:asciiTheme="minorHAnsi" w:hAnsiTheme="minorHAnsi" w:cstheme="minorHAnsi"/>
          <w:sz w:val="22"/>
          <w:szCs w:val="22"/>
        </w:rPr>
        <w:t>This output will build on the CBIT Phase I project annual technical meetings, which have been held three times: in 2017 in Copenhagen; in April 2018 in Berlin; and in May 2019 in Rome.  The most recent workshop was the largest to date: it involved 100 attendees from 7 donor countries, 36 program countries, international organizations, and CSOs engaged in supporting transparency frameworks.</w:t>
      </w:r>
    </w:p>
    <w:p w14:paraId="2AD66318" w14:textId="77777777" w:rsidR="00291E5C" w:rsidRPr="001C1013" w:rsidRDefault="00291E5C" w:rsidP="00BD5BBB">
      <w:pPr>
        <w:ind w:right="-7"/>
        <w:jc w:val="both"/>
        <w:rPr>
          <w:rFonts w:asciiTheme="minorHAnsi" w:hAnsiTheme="minorHAnsi" w:cstheme="minorHAnsi"/>
          <w:sz w:val="22"/>
          <w:szCs w:val="22"/>
        </w:rPr>
      </w:pPr>
    </w:p>
    <w:p w14:paraId="7DA4492F" w14:textId="77777777" w:rsidR="00291E5C" w:rsidRPr="001C1013" w:rsidRDefault="00291E5C" w:rsidP="00BD5BBB">
      <w:pPr>
        <w:ind w:right="-7"/>
        <w:jc w:val="both"/>
        <w:rPr>
          <w:rFonts w:asciiTheme="minorHAnsi" w:hAnsiTheme="minorHAnsi" w:cstheme="minorHAnsi"/>
          <w:sz w:val="22"/>
          <w:szCs w:val="22"/>
        </w:rPr>
      </w:pPr>
      <w:r w:rsidRPr="001C1013">
        <w:rPr>
          <w:rFonts w:asciiTheme="minorHAnsi" w:hAnsiTheme="minorHAnsi" w:cstheme="minorHAnsi"/>
          <w:sz w:val="22"/>
          <w:szCs w:val="22"/>
        </w:rPr>
        <w:t>Annual global stocktaking meetings under this component will be aimed at strengthening national transparency capacities by presenting objectives and results from national CBIT projects, by identifying common approaches to existing challenges to transparency, and by presenting opportunities for actors from different initiatives to meet and coordinate their work. In addition, meetings may organize some outreach efforts by baseline country capacity; i.e., countries with experience with the IPCC 2006 guidelines could discuss common challenges, while countries that are just starting to create MRV frameworks and consider the 2006 guidelines could receive targeted information. In other cases, experienced countries can mentor neighboring countries that need more capacity support. Ideally, these meetings should provide participants with information that can strengthen their reporting efforts.</w:t>
      </w:r>
    </w:p>
    <w:p w14:paraId="22989C7E" w14:textId="77777777" w:rsidR="00291E5C" w:rsidRPr="001C1013" w:rsidRDefault="00291E5C" w:rsidP="00BD5BBB">
      <w:pPr>
        <w:ind w:right="-7"/>
        <w:jc w:val="both"/>
        <w:rPr>
          <w:rFonts w:asciiTheme="minorHAnsi" w:hAnsiTheme="minorHAnsi" w:cstheme="minorHAnsi"/>
          <w:sz w:val="22"/>
          <w:szCs w:val="22"/>
        </w:rPr>
      </w:pPr>
    </w:p>
    <w:p w14:paraId="53B85089" w14:textId="7B37929A" w:rsidR="00291E5C" w:rsidRPr="001C1013" w:rsidRDefault="00291E5C" w:rsidP="00BD5BBB">
      <w:pPr>
        <w:ind w:right="-7"/>
        <w:jc w:val="both"/>
        <w:rPr>
          <w:rFonts w:asciiTheme="minorHAnsi" w:hAnsiTheme="minorHAnsi" w:cstheme="minorHAnsi"/>
          <w:sz w:val="22"/>
          <w:szCs w:val="22"/>
        </w:rPr>
      </w:pPr>
      <w:r w:rsidRPr="001C1013">
        <w:rPr>
          <w:rFonts w:asciiTheme="minorHAnsi" w:hAnsiTheme="minorHAnsi" w:cstheme="minorHAnsi"/>
          <w:sz w:val="22"/>
          <w:szCs w:val="22"/>
        </w:rPr>
        <w:t xml:space="preserve">Activities under this output include the following:   </w:t>
      </w:r>
    </w:p>
    <w:p w14:paraId="60F66B8A" w14:textId="77777777" w:rsidR="00291E5C" w:rsidRPr="001C1013" w:rsidRDefault="00291E5C" w:rsidP="00BD5BBB">
      <w:pPr>
        <w:ind w:right="-7"/>
        <w:jc w:val="both"/>
        <w:rPr>
          <w:rFonts w:asciiTheme="minorHAnsi" w:hAnsiTheme="minorHAnsi" w:cstheme="minorHAnsi"/>
          <w:sz w:val="22"/>
          <w:szCs w:val="22"/>
        </w:rPr>
      </w:pPr>
    </w:p>
    <w:p w14:paraId="688869D1" w14:textId="77777777" w:rsidR="00291E5C" w:rsidRPr="001C1013" w:rsidRDefault="00291E5C" w:rsidP="00BD5BBB">
      <w:pPr>
        <w:tabs>
          <w:tab w:val="left" w:pos="720"/>
        </w:tabs>
        <w:ind w:left="720" w:right="-7" w:hanging="720"/>
        <w:jc w:val="both"/>
        <w:rPr>
          <w:rFonts w:asciiTheme="minorHAnsi" w:hAnsiTheme="minorHAnsi" w:cstheme="minorHAnsi"/>
          <w:sz w:val="22"/>
          <w:szCs w:val="22"/>
        </w:rPr>
      </w:pPr>
      <w:r w:rsidRPr="001C1013">
        <w:rPr>
          <w:rFonts w:asciiTheme="minorHAnsi" w:hAnsiTheme="minorHAnsi" w:cstheme="minorHAnsi"/>
          <w:sz w:val="22"/>
          <w:szCs w:val="22"/>
        </w:rPr>
        <w:t>2.1.1</w:t>
      </w:r>
      <w:r w:rsidRPr="001C1013">
        <w:rPr>
          <w:rFonts w:asciiTheme="minorHAnsi" w:hAnsiTheme="minorHAnsi" w:cstheme="minorHAnsi"/>
          <w:sz w:val="22"/>
          <w:szCs w:val="22"/>
        </w:rPr>
        <w:tab/>
        <w:t>Organize three annual global stocktaking meetings, including the selection of topics and participants and encouraging representation and active involvement by women participants</w:t>
      </w:r>
    </w:p>
    <w:p w14:paraId="54506B37" w14:textId="77777777" w:rsidR="00291E5C" w:rsidRPr="001C1013" w:rsidRDefault="00291E5C" w:rsidP="00BD5BBB">
      <w:pPr>
        <w:tabs>
          <w:tab w:val="left" w:pos="720"/>
        </w:tabs>
        <w:ind w:left="720" w:right="-7" w:hanging="720"/>
        <w:jc w:val="both"/>
        <w:rPr>
          <w:rFonts w:asciiTheme="minorHAnsi" w:hAnsiTheme="minorHAnsi" w:cstheme="minorHAnsi"/>
          <w:sz w:val="22"/>
          <w:szCs w:val="22"/>
        </w:rPr>
      </w:pPr>
      <w:r w:rsidRPr="001C1013">
        <w:rPr>
          <w:rFonts w:asciiTheme="minorHAnsi" w:hAnsiTheme="minorHAnsi" w:cstheme="minorHAnsi"/>
          <w:sz w:val="22"/>
          <w:szCs w:val="22"/>
        </w:rPr>
        <w:t>2.1.2</w:t>
      </w:r>
      <w:r w:rsidRPr="001C1013">
        <w:rPr>
          <w:rFonts w:asciiTheme="minorHAnsi" w:hAnsiTheme="minorHAnsi" w:cstheme="minorHAnsi"/>
          <w:sz w:val="22"/>
          <w:szCs w:val="22"/>
        </w:rPr>
        <w:tab/>
        <w:t>Disseminate findings and materials shared at the meetings and workshops through various communication channels, including the integrated web platform</w:t>
      </w:r>
    </w:p>
    <w:p w14:paraId="2C2DF339" w14:textId="77777777" w:rsidR="00291E5C" w:rsidRPr="001C1013" w:rsidRDefault="00291E5C" w:rsidP="00BD5BBB">
      <w:pPr>
        <w:ind w:right="-7"/>
        <w:jc w:val="both"/>
        <w:rPr>
          <w:rFonts w:asciiTheme="minorHAnsi" w:hAnsiTheme="minorHAnsi" w:cstheme="minorHAnsi"/>
          <w:sz w:val="22"/>
          <w:szCs w:val="22"/>
        </w:rPr>
      </w:pPr>
    </w:p>
    <w:p w14:paraId="79D8AE2A" w14:textId="77777777" w:rsidR="00291E5C" w:rsidRPr="001C1013" w:rsidRDefault="00291E5C" w:rsidP="00BD5BBB">
      <w:pPr>
        <w:ind w:right="-7"/>
        <w:jc w:val="both"/>
        <w:rPr>
          <w:rFonts w:asciiTheme="minorHAnsi" w:hAnsiTheme="minorHAnsi" w:cstheme="minorHAnsi"/>
          <w:sz w:val="22"/>
          <w:szCs w:val="22"/>
        </w:rPr>
      </w:pPr>
      <w:r w:rsidRPr="001C1013">
        <w:rPr>
          <w:rFonts w:asciiTheme="minorHAnsi" w:hAnsiTheme="minorHAnsi" w:cstheme="minorHAnsi"/>
          <w:sz w:val="22"/>
          <w:szCs w:val="22"/>
        </w:rPr>
        <w:t>Deliverables under Output 2.1 consist of three annual global stocktaking meetings and at least three meeting summaries and stocktaking briefs.</w:t>
      </w:r>
    </w:p>
    <w:p w14:paraId="089E8702" w14:textId="77777777" w:rsidR="00291E5C" w:rsidRPr="001C1013" w:rsidRDefault="00291E5C" w:rsidP="00BD5BBB">
      <w:pPr>
        <w:ind w:right="-7"/>
        <w:jc w:val="both"/>
        <w:rPr>
          <w:rFonts w:asciiTheme="minorHAnsi" w:hAnsiTheme="minorHAnsi" w:cstheme="minorHAnsi"/>
          <w:sz w:val="22"/>
          <w:szCs w:val="22"/>
        </w:rPr>
      </w:pPr>
    </w:p>
    <w:p w14:paraId="44AE140B" w14:textId="06AA9ED3" w:rsidR="00291E5C" w:rsidRPr="001C1013" w:rsidRDefault="00291E5C" w:rsidP="00BD5BBB">
      <w:pPr>
        <w:ind w:right="-7"/>
        <w:jc w:val="both"/>
        <w:rPr>
          <w:rFonts w:asciiTheme="minorHAnsi" w:hAnsiTheme="minorHAnsi" w:cstheme="minorHAnsi"/>
          <w:sz w:val="22"/>
          <w:szCs w:val="22"/>
        </w:rPr>
      </w:pPr>
      <w:r w:rsidRPr="001C1013">
        <w:rPr>
          <w:rFonts w:asciiTheme="minorHAnsi" w:hAnsiTheme="minorHAnsi" w:cstheme="minorHAnsi"/>
          <w:b/>
          <w:bCs/>
          <w:sz w:val="22"/>
          <w:szCs w:val="22"/>
        </w:rPr>
        <w:t>Output 2.2:</w:t>
      </w:r>
      <w:r w:rsidRPr="001C1013">
        <w:rPr>
          <w:rFonts w:asciiTheme="minorHAnsi" w:hAnsiTheme="minorHAnsi" w:cstheme="minorHAnsi"/>
          <w:sz w:val="22"/>
          <w:szCs w:val="22"/>
        </w:rPr>
        <w:t xml:space="preserve"> COP side events and outreach efforts organized to </w:t>
      </w:r>
      <w:r w:rsidR="006003F8" w:rsidRPr="001C1013">
        <w:rPr>
          <w:rFonts w:asciiTheme="minorHAnsi" w:hAnsiTheme="minorHAnsi" w:cstheme="minorHAnsi"/>
          <w:sz w:val="22"/>
          <w:szCs w:val="22"/>
        </w:rPr>
        <w:t xml:space="preserve">enhance and </w:t>
      </w:r>
      <w:r w:rsidRPr="001C1013">
        <w:rPr>
          <w:rFonts w:asciiTheme="minorHAnsi" w:hAnsiTheme="minorHAnsi" w:cstheme="minorHAnsi"/>
          <w:sz w:val="22"/>
          <w:szCs w:val="22"/>
        </w:rPr>
        <w:t xml:space="preserve">disseminate results </w:t>
      </w:r>
    </w:p>
    <w:p w14:paraId="6543CC4D" w14:textId="77777777" w:rsidR="00291E5C" w:rsidRPr="001C1013" w:rsidRDefault="00291E5C" w:rsidP="00BD5BBB">
      <w:pPr>
        <w:ind w:right="-7"/>
        <w:jc w:val="both"/>
        <w:rPr>
          <w:rFonts w:asciiTheme="minorHAnsi" w:hAnsiTheme="minorHAnsi" w:cstheme="minorHAnsi"/>
          <w:sz w:val="22"/>
          <w:szCs w:val="22"/>
        </w:rPr>
      </w:pPr>
    </w:p>
    <w:p w14:paraId="75018BCC" w14:textId="1DF94717" w:rsidR="00291E5C" w:rsidRPr="001C1013" w:rsidRDefault="00291E5C" w:rsidP="00BD5BBB">
      <w:pPr>
        <w:jc w:val="both"/>
        <w:rPr>
          <w:rFonts w:asciiTheme="minorHAnsi" w:hAnsiTheme="minorHAnsi" w:cstheme="minorHAnsi"/>
          <w:sz w:val="22"/>
          <w:szCs w:val="22"/>
        </w:rPr>
      </w:pPr>
      <w:r w:rsidRPr="001C1013">
        <w:rPr>
          <w:rFonts w:asciiTheme="minorHAnsi" w:hAnsiTheme="minorHAnsi" w:cstheme="minorHAnsi"/>
          <w:sz w:val="22"/>
          <w:szCs w:val="22"/>
        </w:rPr>
        <w:t xml:space="preserve">This output will maintain the practice developed under the GSP and the CBIT global platform of presenting results from selected countries and regions at UNFCCC events in order to reach the widest possible audience of climate change decision-makers from both developed and developing countries.  These events will support information exchange among developed and developing country Parties and will contribute to increased donor coordination. They may include events that are organized in conjunction </w:t>
      </w:r>
      <w:r w:rsidRPr="001C1013">
        <w:rPr>
          <w:rFonts w:asciiTheme="minorHAnsi" w:hAnsiTheme="minorHAnsi" w:cstheme="minorHAnsi"/>
          <w:color w:val="000000" w:themeColor="text1"/>
          <w:sz w:val="22"/>
          <w:szCs w:val="22"/>
        </w:rPr>
        <w:t>with another meeting (e.g. a regional climate week</w:t>
      </w:r>
      <w:r w:rsidR="002870A3" w:rsidRPr="001C1013">
        <w:rPr>
          <w:rFonts w:asciiTheme="minorHAnsi" w:hAnsiTheme="minorHAnsi" w:cstheme="minorHAnsi"/>
          <w:color w:val="000000" w:themeColor="text1"/>
          <w:sz w:val="22"/>
          <w:szCs w:val="22"/>
        </w:rPr>
        <w:t>s</w:t>
      </w:r>
      <w:r w:rsidRPr="001C1013">
        <w:rPr>
          <w:rFonts w:asciiTheme="minorHAnsi" w:hAnsiTheme="minorHAnsi" w:cstheme="minorHAnsi"/>
          <w:color w:val="000000" w:themeColor="text1"/>
          <w:sz w:val="22"/>
          <w:szCs w:val="22"/>
        </w:rPr>
        <w:t xml:space="preserve">) in order to minimize time and travel burdens for participants.  </w:t>
      </w:r>
      <w:r w:rsidR="001D12F4" w:rsidRPr="001C1013">
        <w:rPr>
          <w:rFonts w:asciiTheme="minorHAnsi" w:hAnsiTheme="minorHAnsi" w:cstheme="minorHAnsi"/>
          <w:sz w:val="22"/>
          <w:szCs w:val="22"/>
          <w:shd w:val="clear" w:color="auto" w:fill="FFFFFF"/>
        </w:rPr>
        <w:t xml:space="preserve">This output will support a pilot regional collaboration effort among different complimentary initiatives on transparency in </w:t>
      </w:r>
      <w:r w:rsidR="00D83AFF">
        <w:rPr>
          <w:rFonts w:asciiTheme="minorHAnsi" w:hAnsiTheme="minorHAnsi" w:cstheme="minorHAnsi"/>
          <w:sz w:val="22"/>
          <w:szCs w:val="22"/>
          <w:shd w:val="clear" w:color="auto" w:fill="FFFFFF"/>
        </w:rPr>
        <w:t>Latin America and Caribbean (</w:t>
      </w:r>
      <w:r w:rsidR="001D12F4" w:rsidRPr="001C1013">
        <w:rPr>
          <w:rFonts w:asciiTheme="minorHAnsi" w:hAnsiTheme="minorHAnsi" w:cstheme="minorHAnsi"/>
          <w:sz w:val="22"/>
          <w:szCs w:val="22"/>
          <w:shd w:val="clear" w:color="auto" w:fill="FFFFFF"/>
        </w:rPr>
        <w:t>LAC</w:t>
      </w:r>
      <w:r w:rsidR="00D83AFF">
        <w:rPr>
          <w:rFonts w:asciiTheme="minorHAnsi" w:hAnsiTheme="minorHAnsi" w:cstheme="minorHAnsi"/>
          <w:sz w:val="22"/>
          <w:szCs w:val="22"/>
          <w:shd w:val="clear" w:color="auto" w:fill="FFFFFF"/>
        </w:rPr>
        <w:t>)</w:t>
      </w:r>
      <w:r w:rsidR="001D12F4" w:rsidRPr="001C1013">
        <w:rPr>
          <w:rFonts w:asciiTheme="minorHAnsi" w:hAnsiTheme="minorHAnsi" w:cstheme="minorHAnsi"/>
          <w:sz w:val="22"/>
          <w:szCs w:val="22"/>
          <w:shd w:val="clear" w:color="auto" w:fill="FFFFFF"/>
        </w:rPr>
        <w:t>, including CBIT work, PATPA, RedINGEI, and CCMRVH</w:t>
      </w:r>
      <w:r w:rsidR="001D12F4" w:rsidRPr="001C1013">
        <w:rPr>
          <w:rFonts w:asciiTheme="minorHAnsi" w:hAnsiTheme="minorHAnsi" w:cstheme="minorHAnsi"/>
          <w:sz w:val="22"/>
          <w:szCs w:val="22"/>
        </w:rPr>
        <w:t>. It will foster south-south peer exchanges with the aim of enhancing country transparency practices, supporting the sharing of good practices and lessons learned, and supporting countries to identify cooperative actions to increase ambition on transparency and climate goals.</w:t>
      </w:r>
    </w:p>
    <w:p w14:paraId="575D0B8B" w14:textId="77777777" w:rsidR="00291E5C" w:rsidRPr="001C1013" w:rsidRDefault="00291E5C" w:rsidP="00BD5BBB">
      <w:pPr>
        <w:ind w:right="-7"/>
        <w:jc w:val="both"/>
        <w:rPr>
          <w:rFonts w:asciiTheme="minorHAnsi" w:hAnsiTheme="minorHAnsi" w:cstheme="minorHAnsi"/>
          <w:sz w:val="22"/>
          <w:szCs w:val="22"/>
        </w:rPr>
      </w:pPr>
    </w:p>
    <w:p w14:paraId="2790A5D8" w14:textId="009F52C9" w:rsidR="00291E5C" w:rsidRPr="001C1013" w:rsidRDefault="00291E5C" w:rsidP="00BD5BBB">
      <w:pPr>
        <w:ind w:right="-7"/>
        <w:jc w:val="both"/>
        <w:rPr>
          <w:rFonts w:asciiTheme="minorHAnsi" w:hAnsiTheme="minorHAnsi" w:cstheme="minorHAnsi"/>
          <w:sz w:val="22"/>
          <w:szCs w:val="22"/>
        </w:rPr>
      </w:pPr>
      <w:r w:rsidRPr="001C1013">
        <w:rPr>
          <w:rFonts w:asciiTheme="minorHAnsi" w:hAnsiTheme="minorHAnsi" w:cstheme="minorHAnsi"/>
          <w:sz w:val="22"/>
          <w:szCs w:val="22"/>
        </w:rPr>
        <w:t>Activities under this output include the following:</w:t>
      </w:r>
    </w:p>
    <w:p w14:paraId="73371AD8" w14:textId="77777777" w:rsidR="00291E5C" w:rsidRPr="001C1013" w:rsidRDefault="00291E5C" w:rsidP="00BD5BBB">
      <w:pPr>
        <w:ind w:right="-7"/>
        <w:jc w:val="both"/>
        <w:rPr>
          <w:rFonts w:asciiTheme="minorHAnsi" w:hAnsiTheme="minorHAnsi" w:cstheme="minorHAnsi"/>
          <w:sz w:val="22"/>
          <w:szCs w:val="22"/>
        </w:rPr>
      </w:pPr>
    </w:p>
    <w:p w14:paraId="240DC655" w14:textId="74F8733F" w:rsidR="00291E5C" w:rsidRPr="001C1013" w:rsidRDefault="00291E5C" w:rsidP="00BD5BBB">
      <w:pPr>
        <w:ind w:left="720" w:right="-7" w:hanging="720"/>
        <w:jc w:val="both"/>
        <w:rPr>
          <w:rFonts w:asciiTheme="minorHAnsi" w:hAnsiTheme="minorHAnsi" w:cstheme="minorHAnsi"/>
          <w:sz w:val="22"/>
          <w:szCs w:val="22"/>
        </w:rPr>
      </w:pPr>
      <w:r w:rsidRPr="001C1013">
        <w:rPr>
          <w:rFonts w:asciiTheme="minorHAnsi" w:hAnsiTheme="minorHAnsi" w:cstheme="minorHAnsi"/>
          <w:sz w:val="22"/>
          <w:szCs w:val="22"/>
        </w:rPr>
        <w:t>2.2.1</w:t>
      </w:r>
      <w:r w:rsidRPr="001C1013">
        <w:rPr>
          <w:rFonts w:asciiTheme="minorHAnsi" w:hAnsiTheme="minorHAnsi" w:cstheme="minorHAnsi"/>
          <w:sz w:val="22"/>
          <w:szCs w:val="22"/>
        </w:rPr>
        <w:tab/>
        <w:t>Organize at least three side events for upcoming COPs and subsidiary body (SB) meetings (likely to be COP25, COP26, and COP27, and SB50, SB52, and SB54) and/or regional climate weeks, including the selection of topics and participants and encouraging representation and active involvement by women participants</w:t>
      </w:r>
      <w:r w:rsidR="00CF7CDD" w:rsidRPr="001C1013">
        <w:rPr>
          <w:rFonts w:asciiTheme="minorHAnsi" w:hAnsiTheme="minorHAnsi" w:cstheme="minorHAnsi"/>
          <w:sz w:val="22"/>
          <w:szCs w:val="22"/>
        </w:rPr>
        <w:t>,</w:t>
      </w:r>
    </w:p>
    <w:p w14:paraId="3F7E7A14" w14:textId="7A6A23A1" w:rsidR="00291E5C" w:rsidRPr="001C1013" w:rsidRDefault="00291E5C" w:rsidP="00BD5BBB">
      <w:pPr>
        <w:ind w:right="-7"/>
        <w:jc w:val="both"/>
        <w:rPr>
          <w:rFonts w:asciiTheme="minorHAnsi" w:hAnsiTheme="minorHAnsi" w:cstheme="minorHAnsi"/>
          <w:sz w:val="22"/>
          <w:szCs w:val="22"/>
        </w:rPr>
      </w:pPr>
      <w:r w:rsidRPr="001C1013">
        <w:rPr>
          <w:rFonts w:asciiTheme="minorHAnsi" w:hAnsiTheme="minorHAnsi" w:cstheme="minorHAnsi"/>
          <w:sz w:val="22"/>
          <w:szCs w:val="22"/>
        </w:rPr>
        <w:t>2.2.2</w:t>
      </w:r>
      <w:r w:rsidRPr="001C1013">
        <w:rPr>
          <w:rFonts w:asciiTheme="minorHAnsi" w:hAnsiTheme="minorHAnsi" w:cstheme="minorHAnsi"/>
          <w:sz w:val="22"/>
          <w:szCs w:val="22"/>
        </w:rPr>
        <w:tab/>
        <w:t>Provide logistical support for the side events</w:t>
      </w:r>
      <w:r w:rsidR="00CF7CDD" w:rsidRPr="001C1013">
        <w:rPr>
          <w:rFonts w:asciiTheme="minorHAnsi" w:hAnsiTheme="minorHAnsi" w:cstheme="minorHAnsi"/>
          <w:sz w:val="22"/>
          <w:szCs w:val="22"/>
        </w:rPr>
        <w:t>,</w:t>
      </w:r>
    </w:p>
    <w:p w14:paraId="721E2AE1" w14:textId="54E5DF7B" w:rsidR="00291E5C" w:rsidRPr="001C1013" w:rsidRDefault="00291E5C" w:rsidP="00BD5BBB">
      <w:pPr>
        <w:ind w:left="720" w:right="-7" w:hanging="720"/>
        <w:jc w:val="both"/>
        <w:rPr>
          <w:rFonts w:asciiTheme="minorHAnsi" w:hAnsiTheme="minorHAnsi" w:cstheme="minorHAnsi"/>
          <w:sz w:val="22"/>
          <w:szCs w:val="22"/>
        </w:rPr>
      </w:pPr>
      <w:r w:rsidRPr="001C1013">
        <w:rPr>
          <w:rFonts w:asciiTheme="minorHAnsi" w:hAnsiTheme="minorHAnsi" w:cstheme="minorHAnsi"/>
          <w:sz w:val="22"/>
          <w:szCs w:val="22"/>
        </w:rPr>
        <w:t>2.2.3</w:t>
      </w:r>
      <w:r w:rsidRPr="001C1013">
        <w:rPr>
          <w:rFonts w:asciiTheme="minorHAnsi" w:hAnsiTheme="minorHAnsi" w:cstheme="minorHAnsi"/>
          <w:sz w:val="22"/>
          <w:szCs w:val="22"/>
        </w:rPr>
        <w:tab/>
        <w:t>Disseminate meeting summaries through various communication channels, including the integrated web platform</w:t>
      </w:r>
      <w:r w:rsidR="00CF7CDD" w:rsidRPr="001C1013">
        <w:rPr>
          <w:rFonts w:asciiTheme="minorHAnsi" w:hAnsiTheme="minorHAnsi" w:cstheme="minorHAnsi"/>
          <w:sz w:val="22"/>
          <w:szCs w:val="22"/>
        </w:rPr>
        <w:t>,</w:t>
      </w:r>
    </w:p>
    <w:p w14:paraId="0A5FDCDF" w14:textId="3DC3C4FE" w:rsidR="00291E5C" w:rsidRPr="001C1013" w:rsidRDefault="00291E5C" w:rsidP="00BD5BBB">
      <w:pPr>
        <w:ind w:left="720" w:right="-7" w:hanging="720"/>
        <w:jc w:val="both"/>
        <w:rPr>
          <w:rFonts w:asciiTheme="minorHAnsi" w:hAnsiTheme="minorHAnsi" w:cstheme="minorHAnsi"/>
          <w:sz w:val="22"/>
          <w:szCs w:val="22"/>
        </w:rPr>
      </w:pPr>
      <w:r w:rsidRPr="001C1013">
        <w:rPr>
          <w:rFonts w:asciiTheme="minorHAnsi" w:hAnsiTheme="minorHAnsi" w:cstheme="minorHAnsi"/>
          <w:sz w:val="22"/>
          <w:szCs w:val="22"/>
        </w:rPr>
        <w:t>2.2.4</w:t>
      </w:r>
      <w:r w:rsidRPr="001C1013">
        <w:rPr>
          <w:rFonts w:asciiTheme="minorHAnsi" w:hAnsiTheme="minorHAnsi" w:cstheme="minorHAnsi"/>
          <w:sz w:val="22"/>
          <w:szCs w:val="22"/>
        </w:rPr>
        <w:tab/>
      </w:r>
      <w:r w:rsidR="009D2989" w:rsidRPr="001C1013">
        <w:rPr>
          <w:rFonts w:asciiTheme="minorHAnsi" w:hAnsiTheme="minorHAnsi" w:cstheme="minorHAnsi"/>
          <w:sz w:val="22"/>
          <w:szCs w:val="22"/>
        </w:rPr>
        <w:t>Pilot the fostering of south-south peer exchanges on climate transparency actions in the LAC region</w:t>
      </w:r>
      <w:r w:rsidR="00CF7CDD" w:rsidRPr="001C1013">
        <w:rPr>
          <w:rFonts w:asciiTheme="minorHAnsi" w:hAnsiTheme="minorHAnsi" w:cstheme="minorHAnsi"/>
          <w:sz w:val="22"/>
          <w:szCs w:val="22"/>
        </w:rPr>
        <w:t>.</w:t>
      </w:r>
    </w:p>
    <w:p w14:paraId="1AA9167B" w14:textId="77777777" w:rsidR="00291E5C" w:rsidRPr="001C1013" w:rsidRDefault="00291E5C" w:rsidP="00BD5BBB">
      <w:pPr>
        <w:ind w:right="-7"/>
        <w:jc w:val="both"/>
        <w:rPr>
          <w:rFonts w:asciiTheme="minorHAnsi" w:hAnsiTheme="minorHAnsi" w:cstheme="minorHAnsi"/>
          <w:sz w:val="22"/>
          <w:szCs w:val="22"/>
        </w:rPr>
      </w:pPr>
    </w:p>
    <w:p w14:paraId="63D01A63" w14:textId="77777777" w:rsidR="00291E5C" w:rsidRPr="001C1013" w:rsidRDefault="00291E5C" w:rsidP="00BD5BBB">
      <w:pPr>
        <w:ind w:right="-7"/>
        <w:jc w:val="both"/>
        <w:rPr>
          <w:rFonts w:asciiTheme="minorHAnsi" w:hAnsiTheme="minorHAnsi" w:cstheme="minorHAnsi"/>
          <w:sz w:val="22"/>
          <w:szCs w:val="22"/>
        </w:rPr>
      </w:pPr>
      <w:r w:rsidRPr="001C1013">
        <w:rPr>
          <w:rFonts w:asciiTheme="minorHAnsi" w:hAnsiTheme="minorHAnsi" w:cstheme="minorHAnsi"/>
          <w:sz w:val="22"/>
          <w:szCs w:val="22"/>
        </w:rPr>
        <w:t>Deliverables under Output 2.2 consist of meeting summaries on at least three side events at COPs, SB meetings, and/or regional climate weeks; and reports every six months on the activities of the pilot regional collaboration network for climate transparency in the LAC region and supporting activities following the launch of the network.</w:t>
      </w:r>
    </w:p>
    <w:p w14:paraId="26319A85" w14:textId="77777777" w:rsidR="007373E0" w:rsidRPr="001C1013" w:rsidRDefault="007373E0" w:rsidP="00BD5BBB">
      <w:pPr>
        <w:ind w:right="-7"/>
        <w:jc w:val="both"/>
        <w:rPr>
          <w:rFonts w:asciiTheme="minorHAnsi" w:hAnsiTheme="minorHAnsi" w:cstheme="minorHAnsi"/>
          <w:sz w:val="22"/>
          <w:szCs w:val="22"/>
        </w:rPr>
      </w:pPr>
    </w:p>
    <w:p w14:paraId="7C65387B" w14:textId="77777777" w:rsidR="00291E5C" w:rsidRPr="001C1013" w:rsidRDefault="00291E5C" w:rsidP="00BD5BBB">
      <w:pPr>
        <w:ind w:right="-7"/>
        <w:jc w:val="both"/>
        <w:rPr>
          <w:rFonts w:asciiTheme="minorHAnsi" w:hAnsiTheme="minorHAnsi" w:cstheme="minorHAnsi"/>
          <w:sz w:val="22"/>
          <w:szCs w:val="22"/>
        </w:rPr>
      </w:pPr>
      <w:r w:rsidRPr="001C1013">
        <w:rPr>
          <w:rFonts w:asciiTheme="minorHAnsi" w:hAnsiTheme="minorHAnsi" w:cstheme="minorHAnsi"/>
          <w:b/>
          <w:bCs/>
          <w:sz w:val="22"/>
          <w:szCs w:val="22"/>
        </w:rPr>
        <w:t>Output 2.3:</w:t>
      </w:r>
      <w:r w:rsidRPr="001C1013">
        <w:rPr>
          <w:rFonts w:asciiTheme="minorHAnsi" w:hAnsiTheme="minorHAnsi" w:cstheme="minorHAnsi"/>
          <w:sz w:val="22"/>
          <w:szCs w:val="22"/>
        </w:rPr>
        <w:t xml:space="preserve"> Coordination among support providers facilitated</w:t>
      </w:r>
    </w:p>
    <w:p w14:paraId="5234C4CA" w14:textId="77777777" w:rsidR="00291E5C" w:rsidRPr="001C1013" w:rsidRDefault="00291E5C" w:rsidP="00BD5BBB">
      <w:pPr>
        <w:ind w:right="-7"/>
        <w:jc w:val="both"/>
        <w:rPr>
          <w:rFonts w:asciiTheme="minorHAnsi" w:hAnsiTheme="minorHAnsi" w:cstheme="minorHAnsi"/>
          <w:sz w:val="22"/>
          <w:szCs w:val="22"/>
        </w:rPr>
      </w:pPr>
    </w:p>
    <w:p w14:paraId="4D6E47D5" w14:textId="6EA6CA5A" w:rsidR="00291E5C" w:rsidRPr="001C1013" w:rsidRDefault="00291E5C" w:rsidP="00BD5BBB">
      <w:pPr>
        <w:jc w:val="both"/>
        <w:rPr>
          <w:rFonts w:asciiTheme="minorHAnsi" w:hAnsiTheme="minorHAnsi" w:cstheme="minorHAnsi"/>
          <w:color w:val="5E5E5E"/>
          <w:sz w:val="22"/>
          <w:szCs w:val="22"/>
          <w:shd w:val="clear" w:color="auto" w:fill="FFFFFF"/>
        </w:rPr>
      </w:pPr>
      <w:r w:rsidRPr="001C1013">
        <w:rPr>
          <w:rFonts w:asciiTheme="minorHAnsi" w:hAnsiTheme="minorHAnsi" w:cstheme="minorHAnsi"/>
          <w:sz w:val="22"/>
          <w:szCs w:val="22"/>
        </w:rPr>
        <w:t>This output will focus on maintaining and expanding the communication among support providers</w:t>
      </w:r>
      <w:r w:rsidR="008B4E50">
        <w:rPr>
          <w:rFonts w:asciiTheme="minorHAnsi" w:hAnsiTheme="minorHAnsi" w:cstheme="minorHAnsi"/>
          <w:sz w:val="22"/>
          <w:szCs w:val="22"/>
        </w:rPr>
        <w:t xml:space="preserve"> with</w:t>
      </w:r>
      <w:r w:rsidRPr="001C1013">
        <w:rPr>
          <w:rFonts w:asciiTheme="minorHAnsi" w:hAnsiTheme="minorHAnsi" w:cstheme="minorHAnsi"/>
          <w:sz w:val="22"/>
          <w:szCs w:val="22"/>
        </w:rPr>
        <w:t xml:space="preserve"> </w:t>
      </w:r>
      <w:r w:rsidR="008B4E50">
        <w:rPr>
          <w:rFonts w:asciiTheme="minorHAnsi" w:hAnsiTheme="minorHAnsi" w:cstheme="minorHAnsi"/>
          <w:sz w:val="22"/>
          <w:szCs w:val="22"/>
        </w:rPr>
        <w:t>the purpose of improving the effectiveness and timeliness of provision of technical and financial support</w:t>
      </w:r>
      <w:r w:rsidR="00542C6B">
        <w:rPr>
          <w:rFonts w:asciiTheme="minorHAnsi" w:hAnsiTheme="minorHAnsi" w:cstheme="minorHAnsi"/>
          <w:sz w:val="22"/>
          <w:szCs w:val="22"/>
        </w:rPr>
        <w:t xml:space="preserve"> to developing countries, by making coordination</w:t>
      </w:r>
      <w:r w:rsidR="003D0F48">
        <w:rPr>
          <w:rFonts w:asciiTheme="minorHAnsi" w:hAnsiTheme="minorHAnsi" w:cstheme="minorHAnsi"/>
          <w:sz w:val="22"/>
          <w:szCs w:val="22"/>
        </w:rPr>
        <w:t xml:space="preserve"> among</w:t>
      </w:r>
      <w:r w:rsidR="001E18DB">
        <w:rPr>
          <w:rFonts w:asciiTheme="minorHAnsi" w:hAnsiTheme="minorHAnsi" w:cstheme="minorHAnsi"/>
          <w:sz w:val="22"/>
          <w:szCs w:val="22"/>
        </w:rPr>
        <w:t xml:space="preserve"> interested stakeholders easier</w:t>
      </w:r>
      <w:r w:rsidR="00542C6B">
        <w:rPr>
          <w:rFonts w:asciiTheme="minorHAnsi" w:hAnsiTheme="minorHAnsi" w:cstheme="minorHAnsi"/>
          <w:sz w:val="22"/>
          <w:szCs w:val="22"/>
        </w:rPr>
        <w:t>.</w:t>
      </w:r>
      <w:r w:rsidR="0033238A">
        <w:rPr>
          <w:rFonts w:asciiTheme="minorHAnsi" w:hAnsiTheme="minorHAnsi" w:cstheme="minorHAnsi"/>
          <w:sz w:val="22"/>
          <w:szCs w:val="22"/>
        </w:rPr>
        <w:t xml:space="preserve"> Significant efforts </w:t>
      </w:r>
      <w:r w:rsidRPr="001C1013">
        <w:rPr>
          <w:rFonts w:asciiTheme="minorHAnsi" w:hAnsiTheme="minorHAnsi" w:cstheme="minorHAnsi"/>
          <w:sz w:val="22"/>
          <w:szCs w:val="22"/>
        </w:rPr>
        <w:t xml:space="preserve"> ha</w:t>
      </w:r>
      <w:r w:rsidR="0033238A">
        <w:rPr>
          <w:rFonts w:asciiTheme="minorHAnsi" w:hAnsiTheme="minorHAnsi" w:cstheme="minorHAnsi"/>
          <w:sz w:val="22"/>
          <w:szCs w:val="22"/>
        </w:rPr>
        <w:t>ve</w:t>
      </w:r>
      <w:r w:rsidRPr="001C1013">
        <w:rPr>
          <w:rFonts w:asciiTheme="minorHAnsi" w:hAnsiTheme="minorHAnsi" w:cstheme="minorHAnsi"/>
          <w:sz w:val="22"/>
          <w:szCs w:val="22"/>
        </w:rPr>
        <w:t xml:space="preserve"> been developed through the GSP and CBIT Phase I, such as the May 2019 “Enhancing Coordination </w:t>
      </w:r>
      <w:r w:rsidRPr="001C1013">
        <w:rPr>
          <w:rFonts w:asciiTheme="minorHAnsi" w:hAnsiTheme="minorHAnsi" w:cstheme="minorHAnsi"/>
          <w:sz w:val="22"/>
          <w:szCs w:val="22"/>
        </w:rPr>
        <w:lastRenderedPageBreak/>
        <w:t>on Climate Transparency” meeting, which was held in tandem with the GEF Technical workshop in Rome. approximately 45 participants of that meeting included representatives of Parties that contributed to the CBIT Trust Fund, international organizations, and other institutions involved in providing support to enhanced transparency frameworks.</w:t>
      </w:r>
    </w:p>
    <w:p w14:paraId="1AC6970A" w14:textId="77777777" w:rsidR="00291E5C" w:rsidRPr="001C1013" w:rsidRDefault="00291E5C" w:rsidP="00BD5BBB">
      <w:pPr>
        <w:jc w:val="both"/>
        <w:rPr>
          <w:rFonts w:asciiTheme="minorHAnsi" w:hAnsiTheme="minorHAnsi" w:cstheme="minorHAnsi"/>
          <w:sz w:val="22"/>
          <w:szCs w:val="22"/>
        </w:rPr>
      </w:pPr>
      <w:r w:rsidRPr="001C1013">
        <w:rPr>
          <w:rFonts w:asciiTheme="minorHAnsi" w:hAnsiTheme="minorHAnsi" w:cstheme="minorHAnsi"/>
          <w:color w:val="5E5E5E"/>
          <w:sz w:val="22"/>
          <w:szCs w:val="22"/>
          <w:shd w:val="clear" w:color="auto" w:fill="FFFFFF"/>
        </w:rPr>
        <w:t> </w:t>
      </w:r>
    </w:p>
    <w:p w14:paraId="4F9D1A3F" w14:textId="77777777" w:rsidR="00291E5C" w:rsidRPr="001C1013" w:rsidRDefault="00291E5C" w:rsidP="00BD5BBB">
      <w:pPr>
        <w:ind w:right="-7"/>
        <w:jc w:val="both"/>
        <w:rPr>
          <w:rFonts w:asciiTheme="minorHAnsi" w:hAnsiTheme="minorHAnsi" w:cstheme="minorHAnsi"/>
          <w:sz w:val="22"/>
          <w:szCs w:val="22"/>
        </w:rPr>
      </w:pPr>
      <w:r w:rsidRPr="001C1013">
        <w:rPr>
          <w:rFonts w:asciiTheme="minorHAnsi" w:hAnsiTheme="minorHAnsi" w:cstheme="minorHAnsi"/>
          <w:sz w:val="22"/>
          <w:szCs w:val="22"/>
        </w:rPr>
        <w:t>The project will communicate regularly with support providers (a broadly-defined group that includes any entity providing support, such as government donors, UN agencies, developing country governments where applicable, think tanks, and formal and informal groups of providers) to exchange information regarding activities.  This output will also focus on continuous improvement in the quality of technical backstopping provided to recipient countries.  This output is designed to complement activities under Component 1 that will collect training materials and transparency-related information, including program descriptions, for the CBIT global platform, making these materials available to countries through the integrated website.</w:t>
      </w:r>
    </w:p>
    <w:p w14:paraId="5904C4E4" w14:textId="77777777" w:rsidR="00291E5C" w:rsidRPr="001C1013" w:rsidRDefault="00291E5C" w:rsidP="00BD5BBB">
      <w:pPr>
        <w:ind w:right="-7"/>
        <w:jc w:val="both"/>
        <w:rPr>
          <w:rFonts w:asciiTheme="minorHAnsi" w:hAnsiTheme="minorHAnsi" w:cstheme="minorHAnsi"/>
          <w:sz w:val="22"/>
          <w:szCs w:val="22"/>
        </w:rPr>
      </w:pPr>
    </w:p>
    <w:p w14:paraId="27024F26" w14:textId="6DA2262C" w:rsidR="00291E5C" w:rsidRPr="001C1013" w:rsidRDefault="00291E5C" w:rsidP="00BD5BBB">
      <w:pPr>
        <w:ind w:right="-7"/>
        <w:jc w:val="both"/>
        <w:rPr>
          <w:rFonts w:asciiTheme="minorHAnsi" w:hAnsiTheme="minorHAnsi" w:cstheme="minorHAnsi"/>
          <w:sz w:val="22"/>
          <w:szCs w:val="22"/>
        </w:rPr>
      </w:pPr>
      <w:r w:rsidRPr="001C1013">
        <w:rPr>
          <w:rFonts w:asciiTheme="minorHAnsi" w:hAnsiTheme="minorHAnsi" w:cstheme="minorHAnsi"/>
          <w:sz w:val="22"/>
          <w:szCs w:val="22"/>
        </w:rPr>
        <w:t>Activities under this output include the following:</w:t>
      </w:r>
    </w:p>
    <w:p w14:paraId="1EA322FF" w14:textId="77777777" w:rsidR="00291E5C" w:rsidRPr="001C1013" w:rsidRDefault="00291E5C" w:rsidP="00BD5BBB">
      <w:pPr>
        <w:ind w:right="-7"/>
        <w:jc w:val="both"/>
        <w:rPr>
          <w:rFonts w:asciiTheme="minorHAnsi" w:hAnsiTheme="minorHAnsi" w:cstheme="minorHAnsi"/>
          <w:sz w:val="22"/>
          <w:szCs w:val="22"/>
        </w:rPr>
      </w:pPr>
    </w:p>
    <w:p w14:paraId="73826155" w14:textId="4B541D64" w:rsidR="00291E5C" w:rsidRPr="001C1013" w:rsidRDefault="00291E5C" w:rsidP="00BD5BBB">
      <w:pPr>
        <w:ind w:left="720" w:right="-7" w:hanging="720"/>
        <w:jc w:val="both"/>
        <w:rPr>
          <w:rFonts w:asciiTheme="minorHAnsi" w:hAnsiTheme="minorHAnsi" w:cstheme="minorHAnsi"/>
          <w:sz w:val="22"/>
          <w:szCs w:val="22"/>
        </w:rPr>
      </w:pPr>
      <w:r w:rsidRPr="001C1013">
        <w:rPr>
          <w:rFonts w:asciiTheme="minorHAnsi" w:hAnsiTheme="minorHAnsi" w:cstheme="minorHAnsi"/>
          <w:sz w:val="22"/>
          <w:szCs w:val="22"/>
        </w:rPr>
        <w:t>2.3.1</w:t>
      </w:r>
      <w:r w:rsidRPr="001C1013">
        <w:rPr>
          <w:rFonts w:asciiTheme="minorHAnsi" w:hAnsiTheme="minorHAnsi" w:cstheme="minorHAnsi"/>
          <w:sz w:val="22"/>
          <w:szCs w:val="22"/>
        </w:rPr>
        <w:tab/>
        <w:t>Organize at least one coordination meeting per year for support providers to map current activities and to identify regions and sub-regions that are in need of assistance and potential areas for combined service delivery</w:t>
      </w:r>
      <w:r w:rsidR="00CF7CDD" w:rsidRPr="001C1013">
        <w:rPr>
          <w:rFonts w:asciiTheme="minorHAnsi" w:hAnsiTheme="minorHAnsi" w:cstheme="minorHAnsi"/>
          <w:sz w:val="22"/>
          <w:szCs w:val="22"/>
        </w:rPr>
        <w:t>,</w:t>
      </w:r>
    </w:p>
    <w:p w14:paraId="154DC201" w14:textId="77777777" w:rsidR="00291E5C" w:rsidRPr="001C1013" w:rsidRDefault="00291E5C" w:rsidP="00BD5BBB">
      <w:pPr>
        <w:ind w:left="720" w:right="-7" w:hanging="720"/>
        <w:jc w:val="both"/>
        <w:rPr>
          <w:rFonts w:asciiTheme="minorHAnsi" w:hAnsiTheme="minorHAnsi" w:cstheme="minorHAnsi"/>
          <w:sz w:val="22"/>
          <w:szCs w:val="22"/>
        </w:rPr>
      </w:pPr>
      <w:r w:rsidRPr="001C1013">
        <w:rPr>
          <w:rFonts w:asciiTheme="minorHAnsi" w:hAnsiTheme="minorHAnsi" w:cstheme="minorHAnsi"/>
          <w:sz w:val="22"/>
          <w:szCs w:val="22"/>
        </w:rPr>
        <w:t>2.3.2</w:t>
      </w:r>
      <w:r w:rsidRPr="001C1013">
        <w:rPr>
          <w:rFonts w:asciiTheme="minorHAnsi" w:hAnsiTheme="minorHAnsi" w:cstheme="minorHAnsi"/>
          <w:sz w:val="22"/>
          <w:szCs w:val="22"/>
        </w:rPr>
        <w:tab/>
        <w:t>Conduct a dialogue with support providers to determine ways to leverage their activities for the regional climate transparency networks that have been supported under the GSP to date.</w:t>
      </w:r>
    </w:p>
    <w:p w14:paraId="63186752" w14:textId="77777777" w:rsidR="00291E5C" w:rsidRPr="001C1013" w:rsidRDefault="00291E5C" w:rsidP="00BD5BBB">
      <w:pPr>
        <w:ind w:left="720" w:hanging="720"/>
        <w:jc w:val="both"/>
        <w:rPr>
          <w:rFonts w:asciiTheme="minorHAnsi" w:hAnsiTheme="minorHAnsi" w:cstheme="minorHAnsi"/>
          <w:sz w:val="22"/>
          <w:szCs w:val="22"/>
        </w:rPr>
      </w:pPr>
    </w:p>
    <w:p w14:paraId="3A408F27" w14:textId="77777777" w:rsidR="00291E5C" w:rsidRPr="001C1013" w:rsidRDefault="00291E5C" w:rsidP="00966FF0">
      <w:pPr>
        <w:jc w:val="both"/>
        <w:rPr>
          <w:rFonts w:asciiTheme="minorHAnsi" w:hAnsiTheme="minorHAnsi" w:cstheme="minorHAnsi"/>
          <w:sz w:val="22"/>
          <w:szCs w:val="22"/>
        </w:rPr>
      </w:pPr>
      <w:r w:rsidRPr="001C1013">
        <w:rPr>
          <w:rFonts w:asciiTheme="minorHAnsi" w:hAnsiTheme="minorHAnsi" w:cstheme="minorHAnsi"/>
          <w:sz w:val="22"/>
          <w:szCs w:val="22"/>
        </w:rPr>
        <w:t>Deliverables under Output 2.3 consist of reports from three coordination meetings with support providers.</w:t>
      </w:r>
    </w:p>
    <w:p w14:paraId="59C0A741" w14:textId="77777777" w:rsidR="00291E5C" w:rsidRPr="001C1013" w:rsidRDefault="00291E5C" w:rsidP="00BD5BBB">
      <w:pPr>
        <w:jc w:val="both"/>
        <w:rPr>
          <w:rFonts w:asciiTheme="minorHAnsi" w:hAnsiTheme="minorHAnsi" w:cstheme="minorHAnsi"/>
          <w:sz w:val="22"/>
          <w:szCs w:val="22"/>
        </w:rPr>
      </w:pPr>
    </w:p>
    <w:p w14:paraId="4EDD4B85" w14:textId="77777777" w:rsidR="00291E5C" w:rsidRPr="001C1013" w:rsidRDefault="00291E5C" w:rsidP="00BD5BBB">
      <w:pPr>
        <w:jc w:val="both"/>
        <w:rPr>
          <w:rFonts w:asciiTheme="minorHAnsi" w:hAnsiTheme="minorHAnsi" w:cstheme="minorHAnsi"/>
          <w:sz w:val="22"/>
          <w:szCs w:val="22"/>
        </w:rPr>
      </w:pPr>
      <w:r w:rsidRPr="001C1013">
        <w:rPr>
          <w:rFonts w:asciiTheme="minorHAnsi" w:hAnsiTheme="minorHAnsi" w:cstheme="minorHAnsi"/>
          <w:b/>
          <w:bCs/>
          <w:sz w:val="22"/>
          <w:szCs w:val="22"/>
        </w:rPr>
        <w:t>Output 2.4:</w:t>
      </w:r>
      <w:r w:rsidRPr="001C1013">
        <w:rPr>
          <w:rFonts w:asciiTheme="minorHAnsi" w:hAnsiTheme="minorHAnsi" w:cstheme="minorHAnsi"/>
          <w:sz w:val="22"/>
          <w:szCs w:val="22"/>
        </w:rPr>
        <w:t xml:space="preserve"> Assistance provided to countries with integrating the UNFCCC Gender Action Plan into enhanced transparency frameworks</w:t>
      </w:r>
    </w:p>
    <w:p w14:paraId="1AA6FE2B" w14:textId="77777777" w:rsidR="00291E5C" w:rsidRPr="001C1013" w:rsidRDefault="00291E5C" w:rsidP="00BD5BBB">
      <w:pPr>
        <w:ind w:right="-7"/>
        <w:jc w:val="both"/>
        <w:rPr>
          <w:rFonts w:asciiTheme="minorHAnsi" w:hAnsiTheme="minorHAnsi" w:cstheme="minorHAnsi"/>
          <w:sz w:val="22"/>
          <w:szCs w:val="22"/>
        </w:rPr>
      </w:pPr>
    </w:p>
    <w:p w14:paraId="13716ABA" w14:textId="623BEEA3" w:rsidR="00291E5C" w:rsidRPr="001C1013" w:rsidRDefault="00291E5C" w:rsidP="00BD5BBB">
      <w:pPr>
        <w:ind w:right="-7"/>
        <w:jc w:val="both"/>
        <w:rPr>
          <w:rFonts w:asciiTheme="minorHAnsi" w:hAnsiTheme="minorHAnsi" w:cstheme="minorHAnsi"/>
          <w:sz w:val="22"/>
          <w:szCs w:val="22"/>
        </w:rPr>
      </w:pPr>
      <w:r w:rsidRPr="001C1013">
        <w:rPr>
          <w:rFonts w:asciiTheme="minorHAnsi" w:hAnsiTheme="minorHAnsi" w:cstheme="minorHAnsi"/>
          <w:sz w:val="22"/>
          <w:szCs w:val="22"/>
        </w:rPr>
        <w:t>While the Paris Agreement has highlighted gender equality and women’s empowerment as a guiding principle, countries will require assistance to operationalize these principles in their transparency activities. Therefore, this output focuses on supporting countries with integrating the UNFCCC Gender Action Plan (GAP) and associated decisions such as Decision 21/CP.22, which extends the Lima work plan on gender to COP25 in 2019, into transparency activities. The UNFCCC process continues to move to integrate gender-sensitive education and increase participation by women in UNFCCC processes and decisions, most recently with a draft gender action plan commissioned by COP22.  This action plan is designed to address gender sensitivity in all mitigation and adaptation activities, including the NDCs and low-term low greenhouse gas emission development strategies.  In addition to materials that focus explicitly on gender in MRV and Article 13, CBIT Phase IIA training and supporting knowledge products will incorporate the areas of the UNFCCC gender action plan that are targeted for attention: A) Capacity-building, knowledge sharing and communication; B) Gender Balance</w:t>
      </w:r>
      <w:r w:rsidR="00042A02" w:rsidRPr="001C1013">
        <w:rPr>
          <w:rFonts w:asciiTheme="minorHAnsi" w:hAnsiTheme="minorHAnsi" w:cstheme="minorHAnsi"/>
          <w:sz w:val="22"/>
          <w:szCs w:val="22"/>
        </w:rPr>
        <w:t xml:space="preserve"> in </w:t>
      </w:r>
      <w:r w:rsidRPr="001C1013">
        <w:rPr>
          <w:rFonts w:asciiTheme="minorHAnsi" w:hAnsiTheme="minorHAnsi" w:cstheme="minorHAnsi"/>
          <w:sz w:val="22"/>
          <w:szCs w:val="22"/>
        </w:rPr>
        <w:t>Participation, and Women’s Leadership; C) Coherence across UNFCCC bodies and other UN entities; D) Gender-responsive Implementation and Means of Implementation; and E) Monitoring and Reporting on gender-related mandates under the UNFCCC.</w:t>
      </w:r>
    </w:p>
    <w:p w14:paraId="01181068" w14:textId="77777777" w:rsidR="00291E5C" w:rsidRPr="001C1013" w:rsidRDefault="00291E5C" w:rsidP="00BD5BBB">
      <w:pPr>
        <w:ind w:right="-7"/>
        <w:jc w:val="both"/>
        <w:rPr>
          <w:rFonts w:asciiTheme="minorHAnsi" w:hAnsiTheme="minorHAnsi" w:cstheme="minorHAnsi"/>
          <w:sz w:val="22"/>
          <w:szCs w:val="22"/>
        </w:rPr>
      </w:pPr>
    </w:p>
    <w:p w14:paraId="209F25CB" w14:textId="77777777" w:rsidR="002A675B" w:rsidRPr="001C1013" w:rsidRDefault="00291E5C" w:rsidP="00BD5BBB">
      <w:pPr>
        <w:ind w:right="-7"/>
        <w:jc w:val="both"/>
        <w:rPr>
          <w:rFonts w:asciiTheme="minorHAnsi" w:hAnsiTheme="minorHAnsi" w:cstheme="minorHAnsi"/>
          <w:sz w:val="22"/>
          <w:szCs w:val="22"/>
        </w:rPr>
      </w:pPr>
      <w:r w:rsidRPr="001C1013">
        <w:rPr>
          <w:rFonts w:asciiTheme="minorHAnsi" w:hAnsiTheme="minorHAnsi" w:cstheme="minorHAnsi"/>
          <w:sz w:val="22"/>
          <w:szCs w:val="22"/>
        </w:rPr>
        <w:t>While the UNFCCC provided training at COP24 in conjunction with WEDO and UN Women for UNFCCC Gender Focal Points, it will be important for focal points and project teams to continue to receive information and guidance, particularly in the priority area of monitoring and reporting. While all project components will take gender</w:t>
      </w:r>
      <w:r w:rsidR="00042A02" w:rsidRPr="001C1013">
        <w:rPr>
          <w:rFonts w:asciiTheme="minorHAnsi" w:hAnsiTheme="minorHAnsi" w:cstheme="minorHAnsi"/>
          <w:sz w:val="22"/>
          <w:szCs w:val="22"/>
        </w:rPr>
        <w:t xml:space="preserve"> equality</w:t>
      </w:r>
      <w:r w:rsidRPr="001C1013">
        <w:rPr>
          <w:rFonts w:asciiTheme="minorHAnsi" w:hAnsiTheme="minorHAnsi" w:cstheme="minorHAnsi"/>
          <w:sz w:val="22"/>
          <w:szCs w:val="22"/>
        </w:rPr>
        <w:t xml:space="preserve"> issues and women’s participation into consideration (e.g. women’s </w:t>
      </w:r>
      <w:r w:rsidRPr="001C1013">
        <w:rPr>
          <w:rFonts w:asciiTheme="minorHAnsi" w:hAnsiTheme="minorHAnsi" w:cstheme="minorHAnsi"/>
          <w:sz w:val="22"/>
          <w:szCs w:val="22"/>
        </w:rPr>
        <w:lastRenderedPageBreak/>
        <w:t xml:space="preserve">active participation in the integrated platform under Component 1), this output focuses on integrating the GAP into enhanced transparency frameworks at the country level with a special emphasis on national reports. It also represents an opportunity to disseminate results under the GSP, which has supported two regional workshops on supporting the integration of gender considerations into MRV/transparency processes in the Western Balkan countries and Lebanon. </w:t>
      </w:r>
      <w:r w:rsidR="002A675B" w:rsidRPr="001C1013">
        <w:rPr>
          <w:rFonts w:asciiTheme="minorHAnsi" w:hAnsiTheme="minorHAnsi" w:cstheme="minorHAnsi"/>
          <w:sz w:val="22"/>
          <w:szCs w:val="22"/>
        </w:rPr>
        <w:t xml:space="preserve">These GSP activities, however, will conclude in February 2020. </w:t>
      </w:r>
    </w:p>
    <w:p w14:paraId="17200690" w14:textId="77777777" w:rsidR="002A675B" w:rsidRPr="001C1013" w:rsidRDefault="002A675B" w:rsidP="00BD5BBB">
      <w:pPr>
        <w:ind w:right="-7"/>
        <w:jc w:val="both"/>
        <w:rPr>
          <w:sz w:val="22"/>
          <w:szCs w:val="22"/>
        </w:rPr>
      </w:pPr>
    </w:p>
    <w:p w14:paraId="133A070D" w14:textId="45C9AC98" w:rsidR="00291E5C" w:rsidRPr="001C1013" w:rsidRDefault="00291E5C" w:rsidP="00BD5BBB">
      <w:pPr>
        <w:ind w:right="-7"/>
        <w:jc w:val="both"/>
        <w:rPr>
          <w:rFonts w:asciiTheme="minorHAnsi" w:hAnsiTheme="minorHAnsi" w:cstheme="minorHAnsi"/>
          <w:sz w:val="22"/>
          <w:szCs w:val="22"/>
        </w:rPr>
      </w:pPr>
      <w:r w:rsidRPr="001C1013">
        <w:rPr>
          <w:rFonts w:asciiTheme="minorHAnsi" w:hAnsiTheme="minorHAnsi" w:cstheme="minorHAnsi"/>
          <w:sz w:val="22"/>
          <w:szCs w:val="22"/>
        </w:rPr>
        <w:t xml:space="preserve">Activities </w:t>
      </w:r>
      <w:r w:rsidR="002A675B" w:rsidRPr="001C1013">
        <w:rPr>
          <w:rFonts w:asciiTheme="minorHAnsi" w:hAnsiTheme="minorHAnsi" w:cstheme="minorHAnsi"/>
          <w:sz w:val="22"/>
          <w:szCs w:val="22"/>
        </w:rPr>
        <w:t xml:space="preserve">under this output </w:t>
      </w:r>
      <w:r w:rsidRPr="001C1013">
        <w:rPr>
          <w:rFonts w:asciiTheme="minorHAnsi" w:hAnsiTheme="minorHAnsi" w:cstheme="minorHAnsi"/>
          <w:sz w:val="22"/>
          <w:szCs w:val="22"/>
        </w:rPr>
        <w:t xml:space="preserve">will also support the exchange of information on gender considerations related to NDC tracking. Finally, it will provide support for the update and expansion of the gender-responsive national communications toolkit used by many countries to include recommendations on integrating gender </w:t>
      </w:r>
      <w:r w:rsidR="00C47ECB" w:rsidRPr="001C1013">
        <w:rPr>
          <w:rFonts w:asciiTheme="minorHAnsi" w:hAnsiTheme="minorHAnsi" w:cstheme="minorHAnsi"/>
          <w:sz w:val="22"/>
          <w:szCs w:val="22"/>
        </w:rPr>
        <w:t xml:space="preserve">equality </w:t>
      </w:r>
      <w:r w:rsidRPr="001C1013">
        <w:rPr>
          <w:rFonts w:asciiTheme="minorHAnsi" w:hAnsiTheme="minorHAnsi" w:cstheme="minorHAnsi"/>
          <w:sz w:val="22"/>
          <w:szCs w:val="22"/>
        </w:rPr>
        <w:t>considerations into BTRs and ETFs more generally.</w:t>
      </w:r>
    </w:p>
    <w:p w14:paraId="342D4A14" w14:textId="77777777" w:rsidR="00291E5C" w:rsidRPr="001C1013" w:rsidRDefault="00291E5C" w:rsidP="00BD5BBB">
      <w:pPr>
        <w:ind w:right="-7"/>
        <w:jc w:val="both"/>
        <w:rPr>
          <w:rFonts w:asciiTheme="minorHAnsi" w:hAnsiTheme="minorHAnsi" w:cstheme="minorHAnsi"/>
          <w:sz w:val="22"/>
          <w:szCs w:val="22"/>
        </w:rPr>
      </w:pPr>
    </w:p>
    <w:p w14:paraId="487FA3C4" w14:textId="4ACB2047" w:rsidR="00291E5C" w:rsidRPr="001C1013" w:rsidRDefault="00291E5C" w:rsidP="00BD5BBB">
      <w:pPr>
        <w:ind w:right="-7"/>
        <w:jc w:val="both"/>
        <w:rPr>
          <w:rFonts w:asciiTheme="minorHAnsi" w:hAnsiTheme="minorHAnsi" w:cstheme="minorHAnsi"/>
          <w:sz w:val="22"/>
          <w:szCs w:val="22"/>
        </w:rPr>
      </w:pPr>
      <w:r w:rsidRPr="001C1013">
        <w:rPr>
          <w:rFonts w:asciiTheme="minorHAnsi" w:hAnsiTheme="minorHAnsi" w:cstheme="minorHAnsi"/>
          <w:sz w:val="22"/>
          <w:szCs w:val="22"/>
        </w:rPr>
        <w:t>Activities under this output include the following:</w:t>
      </w:r>
    </w:p>
    <w:p w14:paraId="63BA64C3" w14:textId="77777777" w:rsidR="00291E5C" w:rsidRPr="001C1013" w:rsidRDefault="00291E5C" w:rsidP="00BD5BBB">
      <w:pPr>
        <w:ind w:right="-7"/>
        <w:jc w:val="both"/>
        <w:rPr>
          <w:rFonts w:asciiTheme="minorHAnsi" w:hAnsiTheme="minorHAnsi" w:cstheme="minorHAnsi"/>
          <w:sz w:val="22"/>
          <w:szCs w:val="22"/>
        </w:rPr>
      </w:pPr>
    </w:p>
    <w:p w14:paraId="42BFD3E7" w14:textId="36E5A0AC" w:rsidR="00291E5C" w:rsidRPr="001C1013" w:rsidRDefault="00291E5C" w:rsidP="00BD5BBB">
      <w:pPr>
        <w:ind w:left="720" w:right="-7" w:hanging="720"/>
        <w:jc w:val="both"/>
        <w:rPr>
          <w:rFonts w:asciiTheme="minorHAnsi" w:hAnsiTheme="minorHAnsi" w:cstheme="minorHAnsi"/>
          <w:sz w:val="22"/>
          <w:szCs w:val="22"/>
        </w:rPr>
      </w:pPr>
      <w:r w:rsidRPr="001C1013">
        <w:rPr>
          <w:rFonts w:asciiTheme="minorHAnsi" w:hAnsiTheme="minorHAnsi" w:cstheme="minorHAnsi"/>
          <w:sz w:val="22"/>
          <w:szCs w:val="22"/>
        </w:rPr>
        <w:t>2.4.1</w:t>
      </w:r>
      <w:r w:rsidRPr="001C1013">
        <w:rPr>
          <w:rFonts w:asciiTheme="minorHAnsi" w:hAnsiTheme="minorHAnsi" w:cstheme="minorHAnsi"/>
          <w:sz w:val="22"/>
          <w:szCs w:val="22"/>
        </w:rPr>
        <w:tab/>
        <w:t>Provide</w:t>
      </w:r>
      <w:r w:rsidRPr="001C1013">
        <w:rPr>
          <w:rFonts w:asciiTheme="minorHAnsi" w:hAnsiTheme="minorHAnsi" w:cstheme="minorHAnsi"/>
          <w:b/>
          <w:bCs/>
          <w:sz w:val="22"/>
          <w:szCs w:val="22"/>
        </w:rPr>
        <w:t xml:space="preserve"> </w:t>
      </w:r>
      <w:r w:rsidRPr="001C1013">
        <w:rPr>
          <w:rFonts w:asciiTheme="minorHAnsi" w:hAnsiTheme="minorHAnsi" w:cstheme="minorHAnsi"/>
          <w:sz w:val="22"/>
          <w:szCs w:val="22"/>
        </w:rPr>
        <w:t>and coordinate</w:t>
      </w:r>
      <w:r w:rsidRPr="001C1013">
        <w:rPr>
          <w:rFonts w:asciiTheme="minorHAnsi" w:hAnsiTheme="minorHAnsi" w:cstheme="minorHAnsi"/>
          <w:b/>
          <w:bCs/>
          <w:sz w:val="22"/>
          <w:szCs w:val="22"/>
        </w:rPr>
        <w:t xml:space="preserve"> </w:t>
      </w:r>
      <w:r w:rsidRPr="001C1013">
        <w:rPr>
          <w:rFonts w:asciiTheme="minorHAnsi" w:hAnsiTheme="minorHAnsi" w:cstheme="minorHAnsi"/>
          <w:sz w:val="22"/>
          <w:szCs w:val="22"/>
        </w:rPr>
        <w:t>reviews of national reports and supporting documentation by gender experts in response to country requests</w:t>
      </w:r>
      <w:r w:rsidR="00D27510" w:rsidRPr="001C1013">
        <w:rPr>
          <w:rFonts w:asciiTheme="minorHAnsi" w:hAnsiTheme="minorHAnsi" w:cstheme="minorHAnsi"/>
          <w:sz w:val="22"/>
          <w:szCs w:val="22"/>
        </w:rPr>
        <w:t>,</w:t>
      </w:r>
    </w:p>
    <w:p w14:paraId="7995CB35" w14:textId="501EDE68" w:rsidR="00291E5C" w:rsidRPr="001C1013" w:rsidRDefault="00291E5C" w:rsidP="00BD5BBB">
      <w:pPr>
        <w:ind w:left="720" w:right="-7" w:hanging="720"/>
        <w:jc w:val="both"/>
        <w:rPr>
          <w:rFonts w:asciiTheme="minorHAnsi" w:hAnsiTheme="minorHAnsi" w:cstheme="minorHAnsi"/>
          <w:sz w:val="22"/>
          <w:szCs w:val="22"/>
        </w:rPr>
      </w:pPr>
      <w:r w:rsidRPr="001C1013">
        <w:rPr>
          <w:rFonts w:asciiTheme="minorHAnsi" w:hAnsiTheme="minorHAnsi" w:cstheme="minorHAnsi"/>
          <w:sz w:val="22"/>
          <w:szCs w:val="22"/>
        </w:rPr>
        <w:t>2.4.2</w:t>
      </w:r>
      <w:r w:rsidRPr="001C1013">
        <w:rPr>
          <w:rFonts w:asciiTheme="minorHAnsi" w:hAnsiTheme="minorHAnsi" w:cstheme="minorHAnsi"/>
          <w:sz w:val="22"/>
          <w:szCs w:val="22"/>
        </w:rPr>
        <w:tab/>
        <w:t>Provide an updated toolkit on integrating the UNFCCC Gender Action Plan into national transparency frameworks that will build upon the current GSP toolkit (</w:t>
      </w:r>
      <w:r w:rsidRPr="001C1013">
        <w:rPr>
          <w:rFonts w:asciiTheme="minorHAnsi" w:hAnsiTheme="minorHAnsi" w:cstheme="minorHAnsi"/>
          <w:i/>
          <w:iCs/>
          <w:sz w:val="22"/>
          <w:szCs w:val="22"/>
        </w:rPr>
        <w:t>Gender Responsive National Communications and BURs</w:t>
      </w:r>
      <w:r w:rsidRPr="001C1013">
        <w:rPr>
          <w:rFonts w:asciiTheme="minorHAnsi" w:hAnsiTheme="minorHAnsi" w:cstheme="minorHAnsi"/>
          <w:sz w:val="22"/>
          <w:szCs w:val="22"/>
        </w:rPr>
        <w:t>)</w:t>
      </w:r>
      <w:r w:rsidR="00D27510" w:rsidRPr="001C1013">
        <w:rPr>
          <w:rFonts w:asciiTheme="minorHAnsi" w:hAnsiTheme="minorHAnsi" w:cstheme="minorHAnsi"/>
          <w:sz w:val="22"/>
          <w:szCs w:val="22"/>
        </w:rPr>
        <w:t>,</w:t>
      </w:r>
      <w:r w:rsidRPr="001C1013">
        <w:rPr>
          <w:rFonts w:asciiTheme="minorHAnsi" w:hAnsiTheme="minorHAnsi" w:cstheme="minorHAnsi"/>
          <w:sz w:val="22"/>
          <w:szCs w:val="22"/>
        </w:rPr>
        <w:t xml:space="preserve"> </w:t>
      </w:r>
    </w:p>
    <w:p w14:paraId="0E5D5CE1" w14:textId="19E6A75B" w:rsidR="00291E5C" w:rsidRPr="001C1013" w:rsidRDefault="00291E5C" w:rsidP="00BD5BBB">
      <w:pPr>
        <w:ind w:left="720" w:right="-7" w:hanging="720"/>
        <w:jc w:val="both"/>
        <w:rPr>
          <w:rFonts w:asciiTheme="minorHAnsi" w:hAnsiTheme="minorHAnsi" w:cstheme="minorHAnsi"/>
          <w:sz w:val="22"/>
          <w:szCs w:val="22"/>
        </w:rPr>
      </w:pPr>
      <w:r w:rsidRPr="001C1013">
        <w:rPr>
          <w:rFonts w:asciiTheme="minorHAnsi" w:hAnsiTheme="minorHAnsi" w:cstheme="minorHAnsi"/>
          <w:sz w:val="22"/>
          <w:szCs w:val="22"/>
        </w:rPr>
        <w:t>2.4.3</w:t>
      </w:r>
      <w:r w:rsidRPr="001C1013">
        <w:rPr>
          <w:rFonts w:asciiTheme="minorHAnsi" w:hAnsiTheme="minorHAnsi" w:cstheme="minorHAnsi"/>
          <w:sz w:val="22"/>
          <w:szCs w:val="22"/>
        </w:rPr>
        <w:tab/>
        <w:t xml:space="preserve">Conduct at least four regional workshops </w:t>
      </w:r>
      <w:r w:rsidR="002A675B" w:rsidRPr="001C1013">
        <w:rPr>
          <w:rFonts w:asciiTheme="minorHAnsi" w:hAnsiTheme="minorHAnsi" w:cstheme="minorHAnsi"/>
          <w:sz w:val="22"/>
          <w:szCs w:val="22"/>
        </w:rPr>
        <w:t xml:space="preserve">(at least one workshop in each of four regions) </w:t>
      </w:r>
      <w:r w:rsidRPr="001C1013">
        <w:rPr>
          <w:rFonts w:asciiTheme="minorHAnsi" w:hAnsiTheme="minorHAnsi" w:cstheme="minorHAnsi"/>
          <w:sz w:val="22"/>
          <w:szCs w:val="22"/>
        </w:rPr>
        <w:t>on integrating gender analysis and the UNFCCC Gender Action Plan into national reporting and transparency</w:t>
      </w:r>
      <w:r w:rsidR="002A675B" w:rsidRPr="001C1013">
        <w:rPr>
          <w:rFonts w:asciiTheme="minorHAnsi" w:hAnsiTheme="minorHAnsi" w:cstheme="minorHAnsi"/>
          <w:sz w:val="22"/>
          <w:szCs w:val="22"/>
        </w:rPr>
        <w:t>. Workshops will be scheduled in conjunction with other CBIT-related meetings and workshops where possible to use resources efficiently.</w:t>
      </w:r>
    </w:p>
    <w:p w14:paraId="2EC0C95B" w14:textId="243E4B68" w:rsidR="00291E5C" w:rsidRPr="001C1013" w:rsidRDefault="00291E5C" w:rsidP="00BD5BBB">
      <w:pPr>
        <w:ind w:left="720" w:right="-7" w:hanging="720"/>
        <w:jc w:val="both"/>
        <w:rPr>
          <w:rFonts w:asciiTheme="minorHAnsi" w:hAnsiTheme="minorHAnsi" w:cstheme="minorHAnsi"/>
          <w:sz w:val="22"/>
          <w:szCs w:val="22"/>
        </w:rPr>
      </w:pPr>
      <w:r w:rsidRPr="001C1013">
        <w:rPr>
          <w:rFonts w:asciiTheme="minorHAnsi" w:hAnsiTheme="minorHAnsi" w:cstheme="minorHAnsi"/>
          <w:sz w:val="22"/>
          <w:szCs w:val="22"/>
        </w:rPr>
        <w:t>2.4.4</w:t>
      </w:r>
      <w:r w:rsidRPr="001C1013">
        <w:rPr>
          <w:rFonts w:asciiTheme="minorHAnsi" w:hAnsiTheme="minorHAnsi" w:cstheme="minorHAnsi"/>
          <w:sz w:val="22"/>
          <w:szCs w:val="22"/>
        </w:rPr>
        <w:tab/>
        <w:t xml:space="preserve">Collect and </w:t>
      </w:r>
      <w:r w:rsidR="00A92A8C" w:rsidRPr="001C1013">
        <w:rPr>
          <w:rFonts w:asciiTheme="minorHAnsi" w:hAnsiTheme="minorHAnsi" w:cstheme="minorHAnsi"/>
          <w:sz w:val="22"/>
          <w:szCs w:val="22"/>
        </w:rPr>
        <w:t>analyze</w:t>
      </w:r>
      <w:r w:rsidRPr="001C1013">
        <w:rPr>
          <w:rFonts w:asciiTheme="minorHAnsi" w:hAnsiTheme="minorHAnsi" w:cstheme="minorHAnsi"/>
          <w:sz w:val="22"/>
          <w:szCs w:val="22"/>
        </w:rPr>
        <w:t xml:space="preserve"> country reporting with regards to gender mainstreaming and integration of the Gender Action Plan in support of the annual stocktaking under Output 2.1</w:t>
      </w:r>
      <w:r w:rsidR="00D27510" w:rsidRPr="001C1013">
        <w:rPr>
          <w:rFonts w:asciiTheme="minorHAnsi" w:hAnsiTheme="minorHAnsi" w:cstheme="minorHAnsi"/>
          <w:sz w:val="22"/>
          <w:szCs w:val="22"/>
        </w:rPr>
        <w:t>.</w:t>
      </w:r>
    </w:p>
    <w:p w14:paraId="34F97995" w14:textId="77777777" w:rsidR="00291E5C" w:rsidRPr="001C1013" w:rsidRDefault="00291E5C" w:rsidP="00BD5BBB">
      <w:pPr>
        <w:ind w:left="720" w:right="-7" w:hanging="720"/>
        <w:jc w:val="both"/>
        <w:rPr>
          <w:rFonts w:asciiTheme="minorHAnsi" w:hAnsiTheme="minorHAnsi" w:cstheme="minorHAnsi"/>
          <w:sz w:val="22"/>
          <w:szCs w:val="22"/>
        </w:rPr>
      </w:pPr>
    </w:p>
    <w:p w14:paraId="61BA1494" w14:textId="77777777" w:rsidR="00291E5C" w:rsidRPr="001C1013" w:rsidRDefault="00291E5C" w:rsidP="00BD5BBB">
      <w:pPr>
        <w:ind w:right="-7"/>
        <w:jc w:val="both"/>
        <w:rPr>
          <w:rFonts w:asciiTheme="minorHAnsi" w:hAnsiTheme="minorHAnsi" w:cstheme="minorHAnsi"/>
          <w:sz w:val="22"/>
          <w:szCs w:val="22"/>
        </w:rPr>
      </w:pPr>
      <w:r w:rsidRPr="001C1013">
        <w:rPr>
          <w:rFonts w:asciiTheme="minorHAnsi" w:hAnsiTheme="minorHAnsi" w:cstheme="minorHAnsi"/>
          <w:sz w:val="22"/>
          <w:szCs w:val="22"/>
        </w:rPr>
        <w:t>Deliverables under Output 2.4 consist of on-demand gender reviews of national reports, an updated gender toolkit, and workshop reports from four regional workshops.</w:t>
      </w:r>
    </w:p>
    <w:p w14:paraId="42501CED" w14:textId="77777777" w:rsidR="00677513" w:rsidRPr="001C1013" w:rsidRDefault="00677513" w:rsidP="00BD5BBB">
      <w:pPr>
        <w:pStyle w:val="ListParagraph"/>
        <w:ind w:left="0"/>
        <w:jc w:val="both"/>
        <w:rPr>
          <w:rFonts w:asciiTheme="minorHAnsi" w:hAnsiTheme="minorHAnsi" w:cstheme="minorHAnsi"/>
          <w:bCs/>
          <w:i/>
          <w:sz w:val="22"/>
          <w:szCs w:val="22"/>
        </w:rPr>
      </w:pPr>
    </w:p>
    <w:p w14:paraId="742978F7" w14:textId="77777777" w:rsidR="00032BD5" w:rsidRPr="001C1013" w:rsidRDefault="00A91A62" w:rsidP="00BD5BBB">
      <w:pPr>
        <w:jc w:val="both"/>
        <w:rPr>
          <w:rFonts w:asciiTheme="minorHAnsi" w:hAnsiTheme="minorHAnsi" w:cstheme="minorHAnsi"/>
          <w:sz w:val="22"/>
          <w:szCs w:val="22"/>
        </w:rPr>
      </w:pPr>
      <w:r w:rsidRPr="001C1013">
        <w:rPr>
          <w:rFonts w:asciiTheme="minorHAnsi" w:hAnsiTheme="minorHAnsi" w:cstheme="minorHAnsi"/>
          <w:sz w:val="22"/>
          <w:szCs w:val="22"/>
          <w:u w:val="single"/>
        </w:rPr>
        <w:t>P</w:t>
      </w:r>
      <w:r w:rsidR="00C644BD" w:rsidRPr="001C1013">
        <w:rPr>
          <w:rFonts w:asciiTheme="minorHAnsi" w:hAnsiTheme="minorHAnsi" w:cstheme="minorHAnsi"/>
          <w:sz w:val="22"/>
          <w:szCs w:val="22"/>
          <w:u w:val="single"/>
        </w:rPr>
        <w:t>artnerships</w:t>
      </w:r>
      <w:r w:rsidR="00C644BD" w:rsidRPr="001C1013">
        <w:rPr>
          <w:rFonts w:asciiTheme="minorHAnsi" w:hAnsiTheme="minorHAnsi" w:cstheme="minorHAnsi"/>
          <w:sz w:val="22"/>
          <w:szCs w:val="22"/>
        </w:rPr>
        <w:t>:</w:t>
      </w:r>
    </w:p>
    <w:p w14:paraId="4408E528" w14:textId="7D00B474" w:rsidR="00032BD5" w:rsidRPr="001C1013" w:rsidRDefault="00032BD5" w:rsidP="00BD5BBB">
      <w:pPr>
        <w:jc w:val="both"/>
        <w:rPr>
          <w:rFonts w:asciiTheme="minorHAnsi" w:hAnsiTheme="minorHAnsi" w:cstheme="minorHAnsi"/>
          <w:sz w:val="22"/>
          <w:szCs w:val="22"/>
        </w:rPr>
      </w:pPr>
    </w:p>
    <w:p w14:paraId="7880D5AB" w14:textId="1BE3032D" w:rsidR="001D2294" w:rsidRPr="001C1013" w:rsidRDefault="001D2294" w:rsidP="00BD5BBB">
      <w:pPr>
        <w:pStyle w:val="NormalWeb"/>
        <w:spacing w:before="0" w:beforeAutospacing="0" w:after="0" w:afterAutospacing="0"/>
        <w:ind w:right="-7"/>
        <w:jc w:val="both"/>
        <w:rPr>
          <w:rFonts w:asciiTheme="minorHAnsi" w:hAnsiTheme="minorHAnsi" w:cstheme="minorHAnsi"/>
          <w:sz w:val="22"/>
          <w:szCs w:val="22"/>
        </w:rPr>
      </w:pPr>
      <w:r w:rsidRPr="001C1013">
        <w:rPr>
          <w:rFonts w:asciiTheme="minorHAnsi" w:hAnsiTheme="minorHAnsi" w:cstheme="minorHAnsi"/>
          <w:sz w:val="22"/>
          <w:szCs w:val="22"/>
        </w:rPr>
        <w:t xml:space="preserve">There are three types of partnerships that are central to this project: 1) GEF-funded global projects on national reporting and transparency, 2) CBIT projects at the country and global level; and 3) donor-funded country and regional projects that are funded by sources other than GEF. </w:t>
      </w:r>
    </w:p>
    <w:p w14:paraId="60A6CEA7" w14:textId="4FA498A5" w:rsidR="001D2294" w:rsidRPr="001C1013" w:rsidRDefault="001D2294" w:rsidP="00BD5BBB">
      <w:pPr>
        <w:jc w:val="both"/>
        <w:rPr>
          <w:rFonts w:asciiTheme="minorHAnsi" w:hAnsiTheme="minorHAnsi" w:cstheme="minorHAnsi"/>
          <w:b/>
          <w:bCs/>
          <w:sz w:val="22"/>
          <w:szCs w:val="22"/>
        </w:rPr>
      </w:pPr>
    </w:p>
    <w:p w14:paraId="7E23E9EA" w14:textId="493F9039" w:rsidR="001D2294" w:rsidRPr="001C1013" w:rsidRDefault="001D2294" w:rsidP="00BD5BBB">
      <w:pPr>
        <w:jc w:val="both"/>
        <w:rPr>
          <w:rFonts w:asciiTheme="minorHAnsi" w:hAnsiTheme="minorHAnsi" w:cstheme="minorHAnsi"/>
          <w:b/>
          <w:bCs/>
          <w:i/>
          <w:iCs/>
          <w:sz w:val="22"/>
          <w:szCs w:val="22"/>
        </w:rPr>
      </w:pPr>
      <w:r w:rsidRPr="001C1013">
        <w:rPr>
          <w:rFonts w:asciiTheme="minorHAnsi" w:hAnsiTheme="minorHAnsi" w:cstheme="minorHAnsi"/>
          <w:b/>
          <w:bCs/>
          <w:i/>
          <w:iCs/>
          <w:sz w:val="22"/>
          <w:szCs w:val="22"/>
        </w:rPr>
        <w:t>GEF-funded global projects on national reporting and transparency</w:t>
      </w:r>
    </w:p>
    <w:p w14:paraId="08136630" w14:textId="77777777" w:rsidR="001D2294" w:rsidRPr="001C1013" w:rsidRDefault="001D2294" w:rsidP="00BD5BBB">
      <w:pPr>
        <w:jc w:val="both"/>
        <w:rPr>
          <w:rFonts w:asciiTheme="minorHAnsi" w:hAnsiTheme="minorHAnsi" w:cstheme="minorHAnsi"/>
          <w:sz w:val="22"/>
          <w:szCs w:val="22"/>
        </w:rPr>
      </w:pPr>
    </w:p>
    <w:p w14:paraId="73813310" w14:textId="6F103327" w:rsidR="001D2294" w:rsidRPr="001C1013" w:rsidRDefault="001D2294" w:rsidP="00BD5BBB">
      <w:pPr>
        <w:jc w:val="both"/>
        <w:rPr>
          <w:rFonts w:asciiTheme="minorHAnsi" w:hAnsiTheme="minorHAnsi" w:cstheme="minorHAnsi"/>
          <w:sz w:val="22"/>
          <w:szCs w:val="22"/>
        </w:rPr>
      </w:pPr>
      <w:r w:rsidRPr="001C1013">
        <w:rPr>
          <w:rFonts w:asciiTheme="minorHAnsi" w:hAnsiTheme="minorHAnsi" w:cstheme="minorHAnsi"/>
          <w:sz w:val="22"/>
          <w:szCs w:val="22"/>
        </w:rPr>
        <w:t xml:space="preserve">The </w:t>
      </w:r>
      <w:hyperlink r:id="rId20" w:history="1">
        <w:r w:rsidRPr="001C1013">
          <w:rPr>
            <w:rStyle w:val="Hyperlink0"/>
            <w:rFonts w:asciiTheme="minorHAnsi" w:hAnsiTheme="minorHAnsi" w:cstheme="minorHAnsi"/>
          </w:rPr>
          <w:t>Global Support Programme (GSP)</w:t>
        </w:r>
      </w:hyperlink>
      <w:r w:rsidRPr="001C1013">
        <w:rPr>
          <w:rFonts w:asciiTheme="minorHAnsi" w:hAnsiTheme="minorHAnsi" w:cstheme="minorHAnsi"/>
          <w:b/>
          <w:bCs/>
          <w:sz w:val="22"/>
          <w:szCs w:val="22"/>
        </w:rPr>
        <w:t>,</w:t>
      </w:r>
      <w:r w:rsidRPr="001C1013">
        <w:rPr>
          <w:rFonts w:asciiTheme="minorHAnsi" w:hAnsiTheme="minorHAnsi" w:cstheme="minorHAnsi"/>
          <w:b/>
          <w:bCs/>
          <w:sz w:val="22"/>
          <w:szCs w:val="22"/>
          <w:vertAlign w:val="superscript"/>
        </w:rPr>
        <w:footnoteReference w:id="5"/>
      </w:r>
      <w:r w:rsidRPr="001C1013">
        <w:rPr>
          <w:rFonts w:asciiTheme="minorHAnsi" w:hAnsiTheme="minorHAnsi" w:cstheme="minorHAnsi"/>
          <w:b/>
          <w:bCs/>
          <w:sz w:val="22"/>
          <w:szCs w:val="22"/>
        </w:rPr>
        <w:t xml:space="preserve"> </w:t>
      </w:r>
      <w:r w:rsidRPr="001C1013">
        <w:rPr>
          <w:rFonts w:asciiTheme="minorHAnsi" w:hAnsiTheme="minorHAnsi" w:cstheme="minorHAnsi"/>
          <w:sz w:val="22"/>
          <w:szCs w:val="22"/>
        </w:rPr>
        <w:t xml:space="preserve">which is jointly implemented by </w:t>
      </w:r>
      <w:r w:rsidR="00983618" w:rsidRPr="001C1013">
        <w:rPr>
          <w:rFonts w:asciiTheme="minorHAnsi" w:hAnsiTheme="minorHAnsi" w:cstheme="minorHAnsi"/>
          <w:sz w:val="22"/>
          <w:szCs w:val="22"/>
        </w:rPr>
        <w:t>UNEP</w:t>
      </w:r>
      <w:r w:rsidRPr="001C1013">
        <w:rPr>
          <w:rFonts w:asciiTheme="minorHAnsi" w:hAnsiTheme="minorHAnsi" w:cstheme="minorHAnsi"/>
          <w:sz w:val="22"/>
          <w:szCs w:val="22"/>
        </w:rPr>
        <w:t xml:space="preserve"> and UNDP, was initiated with the objective of providing support to non-Annex I Parties in their preparations of National Communications and Biennial Update Reports. Since 2015, GSP has been providing technical support to all developing countries, complementing the work of other supporting bodies such as the Consultative Group of Experts on National Communications from Parties not included in Annex I to the Convention. In the framework of the GSP, </w:t>
      </w:r>
      <w:r w:rsidR="00983618" w:rsidRPr="001C1013">
        <w:rPr>
          <w:rFonts w:asciiTheme="minorHAnsi" w:hAnsiTheme="minorHAnsi" w:cstheme="minorHAnsi"/>
          <w:sz w:val="22"/>
          <w:szCs w:val="22"/>
        </w:rPr>
        <w:t>UNEP</w:t>
      </w:r>
      <w:r w:rsidRPr="001C1013">
        <w:rPr>
          <w:rFonts w:asciiTheme="minorHAnsi" w:hAnsiTheme="minorHAnsi" w:cstheme="minorHAnsi"/>
          <w:sz w:val="22"/>
          <w:szCs w:val="22"/>
        </w:rPr>
        <w:t xml:space="preserve"> and UNDP have conducted national and regional training workshops and dialogues on issues of NCs, BURs and their components. Guidance documents were prepared and published, including translation of existing guidelines into other United Nations languages. To date, thirteen regional workshops (with 87 countries participating), 14 national workshops (in 12 countries), </w:t>
      </w:r>
      <w:r w:rsidRPr="001C1013">
        <w:rPr>
          <w:rFonts w:asciiTheme="minorHAnsi" w:hAnsiTheme="minorHAnsi" w:cstheme="minorHAnsi"/>
          <w:sz w:val="22"/>
          <w:szCs w:val="22"/>
        </w:rPr>
        <w:lastRenderedPageBreak/>
        <w:t>and six webinars have been organized, co-organized and/or co-funded by the GSP. The GSP has also assisted 32 countries in reviewing 25 GHG inventories, 10 NCs, and two BURs. Three regional networks have been established, and 16 countries have received request-based support, where GSP has reviewed technical terms of reference for experts. In addition to a high level of activity, the GSP has had a truly global reach: it has engaged 113 non-Annex I parties, and 73% of all non-Annex I parties, 74% of all least developed countries (LDCs), and 71% of all small island developing states (SIDS) have participated in GSP activities. It has also been able to respond to all country requests to date.</w:t>
      </w:r>
      <w:r w:rsidR="009672DA" w:rsidRPr="001C1013">
        <w:rPr>
          <w:rFonts w:asciiTheme="minorHAnsi" w:hAnsiTheme="minorHAnsi" w:cstheme="minorHAnsi"/>
          <w:sz w:val="22"/>
          <w:szCs w:val="22"/>
        </w:rPr>
        <w:t xml:space="preserve"> </w:t>
      </w:r>
      <w:r w:rsidRPr="001C1013">
        <w:rPr>
          <w:rFonts w:asciiTheme="minorHAnsi" w:hAnsiTheme="minorHAnsi" w:cstheme="minorHAnsi"/>
          <w:sz w:val="22"/>
          <w:szCs w:val="22"/>
        </w:rPr>
        <w:t>In the course of the mid-term evaluation of the GSP, “Stakeholders interviewed uniformly expressed an appreciation of GSP support in terms of relevance, quality, and utility.”</w:t>
      </w:r>
      <w:r w:rsidRPr="001C1013">
        <w:rPr>
          <w:rFonts w:asciiTheme="minorHAnsi" w:hAnsiTheme="minorHAnsi" w:cstheme="minorHAnsi"/>
          <w:sz w:val="22"/>
          <w:szCs w:val="22"/>
          <w:vertAlign w:val="superscript"/>
        </w:rPr>
        <w:footnoteReference w:id="6"/>
      </w:r>
      <w:r w:rsidRPr="001C1013">
        <w:rPr>
          <w:rFonts w:asciiTheme="minorHAnsi" w:hAnsiTheme="minorHAnsi" w:cstheme="minorHAnsi"/>
          <w:sz w:val="22"/>
          <w:szCs w:val="22"/>
        </w:rPr>
        <w:t xml:space="preserve"> With the advent of the Paris Agreement, the UNEP DTU Partnership and the GSP provided support to 32 countries compiling their Intended Nationally Determined Contributions (INDCs) from 2015 to 2017.  That initiative included the development of an INDC portal, which served as a helpdesk for developing country Parties. </w:t>
      </w:r>
    </w:p>
    <w:p w14:paraId="7921A55A" w14:textId="77777777" w:rsidR="009672DA" w:rsidRPr="001C1013" w:rsidRDefault="009672DA" w:rsidP="00BD5BBB">
      <w:pPr>
        <w:pStyle w:val="NormalWeb"/>
        <w:spacing w:before="0" w:beforeAutospacing="0" w:after="0" w:afterAutospacing="0"/>
        <w:jc w:val="both"/>
        <w:rPr>
          <w:rFonts w:asciiTheme="minorHAnsi" w:hAnsiTheme="minorHAnsi" w:cstheme="minorHAnsi"/>
          <w:sz w:val="22"/>
          <w:szCs w:val="22"/>
        </w:rPr>
      </w:pPr>
    </w:p>
    <w:p w14:paraId="56B99D08" w14:textId="7105836A" w:rsidR="001D2294" w:rsidRPr="001C1013" w:rsidRDefault="001D2294" w:rsidP="00BD5BBB">
      <w:pPr>
        <w:pStyle w:val="NormalWeb"/>
        <w:spacing w:before="0" w:beforeAutospacing="0" w:after="0" w:afterAutospacing="0"/>
        <w:jc w:val="both"/>
        <w:rPr>
          <w:rFonts w:asciiTheme="minorHAnsi" w:hAnsiTheme="minorHAnsi" w:cstheme="minorHAnsi"/>
          <w:sz w:val="22"/>
          <w:szCs w:val="22"/>
        </w:rPr>
      </w:pPr>
      <w:r w:rsidRPr="001C1013">
        <w:rPr>
          <w:rFonts w:asciiTheme="minorHAnsi" w:hAnsiTheme="minorHAnsi" w:cstheme="minorHAnsi"/>
          <w:sz w:val="22"/>
          <w:szCs w:val="22"/>
        </w:rPr>
        <w:t xml:space="preserve">Collaboration between </w:t>
      </w:r>
      <w:r w:rsidR="00983618" w:rsidRPr="001C1013">
        <w:rPr>
          <w:rFonts w:asciiTheme="minorHAnsi" w:hAnsiTheme="minorHAnsi" w:cstheme="minorHAnsi"/>
          <w:sz w:val="22"/>
          <w:szCs w:val="22"/>
        </w:rPr>
        <w:t>UNEP</w:t>
      </w:r>
      <w:r w:rsidRPr="001C1013">
        <w:rPr>
          <w:rFonts w:asciiTheme="minorHAnsi" w:hAnsiTheme="minorHAnsi" w:cstheme="minorHAnsi"/>
          <w:sz w:val="22"/>
          <w:szCs w:val="22"/>
        </w:rPr>
        <w:t xml:space="preserve"> and UNDP in providing technical support to developing countries was further enhanced with the approval of the </w:t>
      </w:r>
      <w:hyperlink r:id="rId21" w:history="1">
        <w:r w:rsidRPr="001C1013">
          <w:rPr>
            <w:rStyle w:val="Hyperlink0"/>
            <w:rFonts w:asciiTheme="minorHAnsi" w:hAnsiTheme="minorHAnsi" w:cstheme="minorHAnsi"/>
          </w:rPr>
          <w:t>CBIT Global Coordination Platform (GCP)</w:t>
        </w:r>
      </w:hyperlink>
      <w:r w:rsidRPr="001C1013">
        <w:rPr>
          <w:rFonts w:asciiTheme="minorHAnsi" w:hAnsiTheme="minorHAnsi" w:cstheme="minorHAnsi"/>
          <w:sz w:val="22"/>
          <w:szCs w:val="22"/>
        </w:rPr>
        <w:t xml:space="preserve"> (GEF ID 9675) and its launch in 2017. The CBIT was established "to support developing country Parties, upon request, in meeting enhanced transparency requirements as defined in Article 13 of the Agreement." The primary problem it was designed to address was the lack of a global coordination platform for information sharing and knowledge management on the enhanced transparency framework, as defined by the article 13 of the Paris Agreement. In the framework of the Global CBIT Support Platform, three global meetings have been organized so far in Copenhagen (April 2016), Berlin (April 2017), and Rome (May 2019) on the implementation of ETFs by countries with GEF-funded CBIT projects. Participants have included numerous developing countries along with a number of donors, developed country parties, and civil society organizations (CSOs). At the same time, both </w:t>
      </w:r>
      <w:r w:rsidR="00983618" w:rsidRPr="001C1013">
        <w:rPr>
          <w:rFonts w:asciiTheme="minorHAnsi" w:hAnsiTheme="minorHAnsi" w:cstheme="minorHAnsi"/>
          <w:sz w:val="22"/>
          <w:szCs w:val="22"/>
        </w:rPr>
        <w:t>UNEP</w:t>
      </w:r>
      <w:r w:rsidRPr="001C1013">
        <w:rPr>
          <w:rFonts w:asciiTheme="minorHAnsi" w:hAnsiTheme="minorHAnsi" w:cstheme="minorHAnsi"/>
          <w:sz w:val="22"/>
          <w:szCs w:val="22"/>
        </w:rPr>
        <w:t xml:space="preserve"> and UNDP have begun to assist countries in the implementation of national CBIT projects.</w:t>
      </w:r>
    </w:p>
    <w:p w14:paraId="705AB7C0" w14:textId="77777777" w:rsidR="009672DA" w:rsidRPr="001C1013" w:rsidRDefault="009672DA" w:rsidP="00BD5BBB">
      <w:pPr>
        <w:pStyle w:val="NormalWeb"/>
        <w:spacing w:before="0" w:beforeAutospacing="0" w:after="0" w:afterAutospacing="0"/>
        <w:ind w:right="-7"/>
        <w:jc w:val="both"/>
        <w:rPr>
          <w:rFonts w:asciiTheme="minorHAnsi" w:hAnsiTheme="minorHAnsi" w:cstheme="minorHAnsi"/>
          <w:sz w:val="22"/>
          <w:szCs w:val="22"/>
        </w:rPr>
      </w:pPr>
    </w:p>
    <w:p w14:paraId="29CA0DE1" w14:textId="1AD173F8" w:rsidR="001D2294" w:rsidRPr="001C1013" w:rsidRDefault="001D2294" w:rsidP="00BD5BBB">
      <w:pPr>
        <w:pStyle w:val="NormalWeb"/>
        <w:spacing w:before="0" w:beforeAutospacing="0" w:after="0" w:afterAutospacing="0"/>
        <w:ind w:right="-7"/>
        <w:jc w:val="both"/>
        <w:rPr>
          <w:rFonts w:asciiTheme="minorHAnsi" w:hAnsiTheme="minorHAnsi" w:cstheme="minorHAnsi"/>
          <w:sz w:val="22"/>
          <w:szCs w:val="22"/>
        </w:rPr>
      </w:pPr>
      <w:r w:rsidRPr="001C1013">
        <w:rPr>
          <w:rFonts w:asciiTheme="minorHAnsi" w:hAnsiTheme="minorHAnsi" w:cstheme="minorHAnsi"/>
          <w:sz w:val="22"/>
          <w:szCs w:val="22"/>
        </w:rPr>
        <w:t>At the 2018 Berlin meeting, the global CBIT project launched the CBIT Global Coordination Platform (</w:t>
      </w:r>
      <w:hyperlink r:id="rId22" w:history="1">
        <w:r w:rsidRPr="001C1013">
          <w:rPr>
            <w:rStyle w:val="Hyperlink"/>
            <w:rFonts w:asciiTheme="minorHAnsi" w:hAnsiTheme="minorHAnsi" w:cstheme="minorHAnsi"/>
            <w:sz w:val="22"/>
            <w:szCs w:val="22"/>
          </w:rPr>
          <w:t>https://www.cbitplatform.org/</w:t>
        </w:r>
      </w:hyperlink>
      <w:r w:rsidRPr="001C1013">
        <w:rPr>
          <w:rStyle w:val="Hyperlink0"/>
          <w:rFonts w:asciiTheme="minorHAnsi" w:hAnsiTheme="minorHAnsi" w:cstheme="minorHAnsi"/>
        </w:rPr>
        <w:t>)</w:t>
      </w:r>
      <w:r w:rsidRPr="001C1013">
        <w:rPr>
          <w:rFonts w:asciiTheme="minorHAnsi" w:hAnsiTheme="minorHAnsi" w:cstheme="minorHAnsi"/>
          <w:sz w:val="22"/>
          <w:szCs w:val="22"/>
        </w:rPr>
        <w:t xml:space="preserve">.  This web-based platform was established to promote peer learning among countries receiving CBIT support. Of these, the 42 national CBIT projects in the GEF pipeline have country profiles including key information about the projects, implementation progress, and the status of CBIT project activities and other transparency support initiatives. In addition, all 42 country-level projects have completed transparency self-assessments and have identified a CBIT focal point. Countries designing CBIT projects can use this assessment to guide the project design process and countries implementing projects can use it to track progress in building capacity and to inform design of additional transparency projects. The platform is also issuing bi-monthly status updates on the CBIT though the Transparency Snapshot. </w:t>
      </w:r>
    </w:p>
    <w:p w14:paraId="47833FA3" w14:textId="77777777" w:rsidR="001D2294" w:rsidRPr="001C1013" w:rsidRDefault="001D2294" w:rsidP="00BD5BBB">
      <w:pPr>
        <w:pStyle w:val="NormalWeb"/>
        <w:spacing w:before="0" w:beforeAutospacing="0" w:after="0" w:afterAutospacing="0"/>
        <w:ind w:right="-7"/>
        <w:jc w:val="both"/>
        <w:rPr>
          <w:rFonts w:asciiTheme="minorHAnsi" w:hAnsiTheme="minorHAnsi" w:cstheme="minorHAnsi"/>
          <w:sz w:val="22"/>
          <w:szCs w:val="22"/>
        </w:rPr>
      </w:pPr>
    </w:p>
    <w:p w14:paraId="112D3452" w14:textId="77777777" w:rsidR="001D2294" w:rsidRPr="001C1013" w:rsidRDefault="001D2294" w:rsidP="00BD5BBB">
      <w:pPr>
        <w:pStyle w:val="NormalWeb"/>
        <w:spacing w:before="0" w:beforeAutospacing="0" w:after="0" w:afterAutospacing="0"/>
        <w:ind w:right="-7"/>
        <w:jc w:val="both"/>
        <w:rPr>
          <w:rFonts w:asciiTheme="minorHAnsi" w:hAnsiTheme="minorHAnsi" w:cstheme="minorHAnsi"/>
          <w:sz w:val="22"/>
          <w:szCs w:val="22"/>
        </w:rPr>
      </w:pPr>
      <w:r w:rsidRPr="001C1013">
        <w:rPr>
          <w:rFonts w:asciiTheme="minorHAnsi" w:hAnsiTheme="minorHAnsi" w:cstheme="minorHAnsi"/>
          <w:sz w:val="22"/>
          <w:szCs w:val="22"/>
        </w:rPr>
        <w:t>As of March 2019, only 4 countries had initiated the implementation of CBIT projects, and so the CBIT platform was primarily being used by potential CBIT applicant countries to design projects, rather than for sharing lessons learned. Initial activities on the platform included a series of articles interviewing country focal points. In addition, several webinars have been held to facilitate peer learning at the design stage. As of June 2019, 13 countries have started the implementation phase of their CBIT projects, and so peer learning activities will be designed that fit their needs.</w:t>
      </w:r>
    </w:p>
    <w:p w14:paraId="0E3CFB0B" w14:textId="77777777" w:rsidR="001D2294" w:rsidRPr="001C1013" w:rsidRDefault="001D2294" w:rsidP="00BD5BBB">
      <w:pPr>
        <w:pStyle w:val="NormalWeb"/>
        <w:spacing w:before="0" w:beforeAutospacing="0" w:after="0" w:afterAutospacing="0"/>
        <w:jc w:val="both"/>
        <w:rPr>
          <w:rFonts w:asciiTheme="minorHAnsi" w:hAnsiTheme="minorHAnsi" w:cstheme="minorHAnsi"/>
          <w:sz w:val="22"/>
          <w:szCs w:val="22"/>
        </w:rPr>
      </w:pPr>
    </w:p>
    <w:p w14:paraId="514BFA26" w14:textId="0E66773A" w:rsidR="001D2294" w:rsidRPr="001C1013" w:rsidRDefault="001D2294" w:rsidP="00BD5BBB">
      <w:pPr>
        <w:pStyle w:val="NormalWeb"/>
        <w:spacing w:before="0" w:beforeAutospacing="0" w:after="0" w:afterAutospacing="0"/>
        <w:ind w:right="-7"/>
        <w:jc w:val="both"/>
        <w:rPr>
          <w:rFonts w:asciiTheme="minorHAnsi" w:hAnsiTheme="minorHAnsi" w:cstheme="minorHAnsi"/>
          <w:b/>
          <w:bCs/>
          <w:i/>
          <w:iCs/>
          <w:sz w:val="22"/>
          <w:szCs w:val="22"/>
        </w:rPr>
      </w:pPr>
      <w:r w:rsidRPr="001C1013">
        <w:rPr>
          <w:rFonts w:asciiTheme="minorHAnsi" w:hAnsiTheme="minorHAnsi" w:cstheme="minorHAnsi"/>
          <w:b/>
          <w:bCs/>
          <w:i/>
          <w:iCs/>
          <w:sz w:val="22"/>
          <w:szCs w:val="22"/>
        </w:rPr>
        <w:t xml:space="preserve">GEF-funded </w:t>
      </w:r>
      <w:r w:rsidR="00B14E92" w:rsidRPr="001C1013">
        <w:rPr>
          <w:rFonts w:asciiTheme="minorHAnsi" w:hAnsiTheme="minorHAnsi" w:cstheme="minorHAnsi"/>
          <w:b/>
          <w:bCs/>
          <w:i/>
          <w:iCs/>
          <w:sz w:val="22"/>
          <w:szCs w:val="22"/>
        </w:rPr>
        <w:t>CBIT projects at the country level</w:t>
      </w:r>
    </w:p>
    <w:p w14:paraId="2EB497FC" w14:textId="77777777" w:rsidR="009672DA" w:rsidRPr="001C1013" w:rsidRDefault="009672DA" w:rsidP="00BD5BBB">
      <w:pPr>
        <w:pStyle w:val="NormalWeb"/>
        <w:spacing w:before="0" w:beforeAutospacing="0" w:after="0" w:afterAutospacing="0"/>
        <w:ind w:right="-7"/>
        <w:jc w:val="both"/>
        <w:rPr>
          <w:rFonts w:asciiTheme="minorHAnsi" w:hAnsiTheme="minorHAnsi" w:cstheme="minorHAnsi"/>
          <w:sz w:val="22"/>
          <w:szCs w:val="22"/>
        </w:rPr>
      </w:pPr>
    </w:p>
    <w:p w14:paraId="20DCF9BD" w14:textId="6348259A" w:rsidR="001D2294" w:rsidRPr="001C1013" w:rsidRDefault="001D2294" w:rsidP="00BD5BBB">
      <w:pPr>
        <w:pStyle w:val="NormalWeb"/>
        <w:spacing w:before="0" w:beforeAutospacing="0" w:after="0" w:afterAutospacing="0"/>
        <w:ind w:right="-7"/>
        <w:jc w:val="both"/>
        <w:rPr>
          <w:rFonts w:asciiTheme="minorHAnsi" w:hAnsiTheme="minorHAnsi" w:cstheme="minorHAnsi"/>
          <w:sz w:val="22"/>
          <w:szCs w:val="22"/>
        </w:rPr>
      </w:pPr>
      <w:r w:rsidRPr="001C1013">
        <w:rPr>
          <w:rFonts w:asciiTheme="minorHAnsi" w:hAnsiTheme="minorHAnsi" w:cstheme="minorHAnsi"/>
          <w:sz w:val="22"/>
          <w:szCs w:val="22"/>
        </w:rPr>
        <w:lastRenderedPageBreak/>
        <w:t xml:space="preserve">As of May 2019, there were 42 country-level CBIT projects with approved concepts and, of those, 15 with approved CEO Endorsement Requests.  </w:t>
      </w:r>
      <w:r w:rsidRPr="001C1013">
        <w:rPr>
          <w:rFonts w:asciiTheme="minorHAnsi" w:hAnsiTheme="minorHAnsi" w:cstheme="minorHAnsi"/>
          <w:bCs/>
          <w:sz w:val="22"/>
          <w:szCs w:val="22"/>
        </w:rPr>
        <w:t xml:space="preserve">41 projects were approved during the GEF-6 funding cycle, 14 were Least Developed Countries (LDCs), and 7 were small island developing states (SIDS).  Overall, 31% of Non-Annex I countries, which in turn represent 22% of global GHG emissions, have a PIF or CEO Endorsement Request. </w:t>
      </w:r>
    </w:p>
    <w:p w14:paraId="58657DC2" w14:textId="77777777" w:rsidR="001D2294" w:rsidRPr="001C1013" w:rsidRDefault="001D2294" w:rsidP="00BD5BBB">
      <w:pPr>
        <w:ind w:left="720"/>
        <w:jc w:val="both"/>
        <w:rPr>
          <w:rFonts w:asciiTheme="minorHAnsi" w:hAnsiTheme="minorHAnsi" w:cstheme="minorHAnsi"/>
          <w:sz w:val="22"/>
          <w:szCs w:val="22"/>
        </w:rPr>
      </w:pPr>
    </w:p>
    <w:p w14:paraId="48965ADC" w14:textId="77777777" w:rsidR="001D2294" w:rsidRPr="001C1013" w:rsidRDefault="001D2294" w:rsidP="00BD5BBB">
      <w:pPr>
        <w:pStyle w:val="NormalWeb"/>
        <w:spacing w:before="0" w:beforeAutospacing="0" w:after="0" w:afterAutospacing="0"/>
        <w:ind w:right="-7"/>
        <w:jc w:val="both"/>
        <w:rPr>
          <w:rFonts w:asciiTheme="minorHAnsi" w:hAnsiTheme="minorHAnsi" w:cstheme="minorHAnsi"/>
          <w:bCs/>
          <w:sz w:val="22"/>
          <w:szCs w:val="22"/>
        </w:rPr>
      </w:pPr>
      <w:r w:rsidRPr="001C1013">
        <w:rPr>
          <w:rFonts w:asciiTheme="minorHAnsi" w:hAnsiTheme="minorHAnsi" w:cstheme="minorHAnsi"/>
          <w:bCs/>
          <w:sz w:val="22"/>
          <w:szCs w:val="22"/>
        </w:rPr>
        <w:t>In addition to these country-level projects, there are two global GEF-funded CBIT projects implemented by the Food and Agriculture Organization of the UN (FAO): CBIT-Forestry (GEF ID 10071) and CBIT-AFOLU (GEF ID 9864). The CBIT-AFOLU project is expected to produce methodologies and tools for tracking progress towards NDCs in the AFOLU sector, and knowledge products developed under that project will be relevant to many developing country Parties.</w:t>
      </w:r>
    </w:p>
    <w:p w14:paraId="5FCFFA5B" w14:textId="77777777" w:rsidR="009672DA" w:rsidRPr="001C1013" w:rsidRDefault="009672DA" w:rsidP="00BD5BBB">
      <w:pPr>
        <w:pStyle w:val="NormalWeb"/>
        <w:spacing w:before="0" w:beforeAutospacing="0" w:after="0" w:afterAutospacing="0"/>
        <w:ind w:right="-7"/>
        <w:jc w:val="both"/>
        <w:rPr>
          <w:rFonts w:asciiTheme="minorHAnsi" w:hAnsiTheme="minorHAnsi" w:cstheme="minorHAnsi"/>
          <w:b/>
          <w:i/>
          <w:iCs/>
          <w:sz w:val="22"/>
          <w:szCs w:val="22"/>
        </w:rPr>
      </w:pPr>
    </w:p>
    <w:p w14:paraId="4B288C87" w14:textId="4BDC5C5B" w:rsidR="001D2294" w:rsidRPr="001C1013" w:rsidRDefault="00B14E92" w:rsidP="00BD5BBB">
      <w:pPr>
        <w:pStyle w:val="NormalWeb"/>
        <w:spacing w:before="0" w:beforeAutospacing="0" w:after="0" w:afterAutospacing="0"/>
        <w:ind w:right="-7"/>
        <w:jc w:val="both"/>
        <w:rPr>
          <w:rFonts w:asciiTheme="minorHAnsi" w:hAnsiTheme="minorHAnsi" w:cstheme="minorHAnsi"/>
          <w:b/>
          <w:i/>
          <w:iCs/>
          <w:sz w:val="22"/>
          <w:szCs w:val="22"/>
        </w:rPr>
      </w:pPr>
      <w:r w:rsidRPr="001C1013">
        <w:rPr>
          <w:rFonts w:asciiTheme="minorHAnsi" w:hAnsiTheme="minorHAnsi" w:cstheme="minorHAnsi"/>
          <w:b/>
          <w:i/>
          <w:iCs/>
          <w:sz w:val="22"/>
          <w:szCs w:val="22"/>
        </w:rPr>
        <w:t>Other donor-supported initiatives</w:t>
      </w:r>
      <w:r w:rsidR="001D2294" w:rsidRPr="001C1013">
        <w:rPr>
          <w:rFonts w:asciiTheme="minorHAnsi" w:hAnsiTheme="minorHAnsi" w:cstheme="minorHAnsi"/>
          <w:b/>
          <w:i/>
          <w:iCs/>
          <w:sz w:val="22"/>
          <w:szCs w:val="22"/>
        </w:rPr>
        <w:tab/>
      </w:r>
    </w:p>
    <w:p w14:paraId="2130761A" w14:textId="77777777" w:rsidR="009672DA" w:rsidRPr="001C1013" w:rsidRDefault="009672DA" w:rsidP="00BD5BBB">
      <w:pPr>
        <w:jc w:val="both"/>
        <w:rPr>
          <w:rFonts w:asciiTheme="minorHAnsi" w:hAnsiTheme="minorHAnsi" w:cstheme="minorHAnsi"/>
          <w:bCs/>
          <w:color w:val="000000"/>
          <w:sz w:val="22"/>
          <w:szCs w:val="22"/>
        </w:rPr>
      </w:pPr>
    </w:p>
    <w:p w14:paraId="6DA3F261" w14:textId="61D771AA" w:rsidR="001D2294" w:rsidRPr="001C1013" w:rsidRDefault="001D2294" w:rsidP="00BD5BBB">
      <w:pPr>
        <w:jc w:val="both"/>
        <w:rPr>
          <w:rFonts w:asciiTheme="minorHAnsi" w:hAnsiTheme="minorHAnsi" w:cstheme="minorHAnsi"/>
          <w:bCs/>
          <w:color w:val="000000"/>
          <w:sz w:val="22"/>
          <w:szCs w:val="22"/>
        </w:rPr>
      </w:pPr>
      <w:r w:rsidRPr="001C1013">
        <w:rPr>
          <w:rFonts w:asciiTheme="minorHAnsi" w:hAnsiTheme="minorHAnsi" w:cstheme="minorHAnsi"/>
          <w:bCs/>
          <w:color w:val="000000"/>
          <w:sz w:val="22"/>
          <w:szCs w:val="22"/>
        </w:rPr>
        <w:t xml:space="preserve">A 2019 analysis by the MRV Group of Friends identified 475 MRV / transparency activities undertaken by 21 donors.  Several bilateral donors have initiatives to support MRV in climate change, such as the “Information Matters” project for ambitious climate reporting that has been managed by GIZ (2013-2019). </w:t>
      </w:r>
    </w:p>
    <w:p w14:paraId="45965D30" w14:textId="77777777" w:rsidR="001D2294" w:rsidRPr="001C1013" w:rsidRDefault="001D2294" w:rsidP="00BD5BBB">
      <w:pPr>
        <w:jc w:val="both"/>
        <w:rPr>
          <w:rFonts w:asciiTheme="minorHAnsi" w:hAnsiTheme="minorHAnsi" w:cstheme="minorHAnsi"/>
          <w:bCs/>
          <w:color w:val="000000"/>
          <w:sz w:val="22"/>
          <w:szCs w:val="22"/>
        </w:rPr>
      </w:pPr>
    </w:p>
    <w:p w14:paraId="72D383CF" w14:textId="1C51A0E1" w:rsidR="001D2294" w:rsidRPr="004C0AC0" w:rsidRDefault="001D2294" w:rsidP="00BD5BBB">
      <w:pPr>
        <w:jc w:val="both"/>
        <w:rPr>
          <w:rFonts w:asciiTheme="minorHAnsi" w:hAnsiTheme="minorHAnsi" w:cstheme="minorHAnsi"/>
          <w:sz w:val="22"/>
          <w:szCs w:val="22"/>
          <w:highlight w:val="yellow"/>
        </w:rPr>
      </w:pPr>
      <w:r w:rsidRPr="001C1013">
        <w:rPr>
          <w:rFonts w:asciiTheme="minorHAnsi" w:hAnsiTheme="minorHAnsi" w:cstheme="minorHAnsi"/>
          <w:bCs/>
          <w:color w:val="000000"/>
          <w:sz w:val="22"/>
          <w:szCs w:val="22"/>
        </w:rPr>
        <w:t xml:space="preserve">In addition to bilateral donors, several multilateral coalitions have emerged to support transparency. </w:t>
      </w:r>
      <w:r w:rsidRPr="001C1013">
        <w:rPr>
          <w:rFonts w:asciiTheme="minorHAnsi" w:hAnsiTheme="minorHAnsi" w:cstheme="minorHAnsi"/>
          <w:sz w:val="22"/>
          <w:szCs w:val="22"/>
        </w:rPr>
        <w:t xml:space="preserve">For example, the Initiative for Climate Action Transparency (ICAT) is currently developing an integrated suite of 10 guidance documents on various aspects of transparency, ranging from sectoral guidance in renewable energy and forestry to reporting on non-state action and </w:t>
      </w:r>
      <w:r w:rsidR="004A155D" w:rsidRPr="001C1013">
        <w:rPr>
          <w:rFonts w:asciiTheme="minorHAnsi" w:hAnsiTheme="minorHAnsi" w:cstheme="minorHAnsi"/>
          <w:sz w:val="22"/>
          <w:szCs w:val="22"/>
        </w:rPr>
        <w:t>Sustainable development and transformational impact assessment</w:t>
      </w:r>
      <w:r w:rsidRPr="001C1013">
        <w:rPr>
          <w:rFonts w:asciiTheme="minorHAnsi" w:hAnsiTheme="minorHAnsi" w:cstheme="minorHAnsi"/>
          <w:sz w:val="22"/>
          <w:szCs w:val="22"/>
        </w:rPr>
        <w:t xml:space="preserve">. ICAT </w:t>
      </w:r>
      <w:r w:rsidR="004A155D" w:rsidRPr="001C1013">
        <w:rPr>
          <w:rFonts w:asciiTheme="minorHAnsi" w:hAnsiTheme="minorHAnsi" w:cstheme="minorHAnsi"/>
          <w:sz w:val="22"/>
          <w:szCs w:val="22"/>
        </w:rPr>
        <w:t xml:space="preserve">also provides Capacity-Building for MRV systems for transparency in 35 Partner Countries, </w:t>
      </w:r>
      <w:r w:rsidR="004A155D" w:rsidRPr="001C1013">
        <w:rPr>
          <w:rFonts w:asciiTheme="minorHAnsi" w:hAnsiTheme="minorHAnsi" w:cstheme="minorHAnsi"/>
          <w:bCs/>
          <w:color w:val="000000"/>
          <w:sz w:val="22"/>
          <w:szCs w:val="22"/>
        </w:rPr>
        <w:t>working very closely with developing countries to strengthen their capacity to assess climate actions and report their progress in line with the Paris Agreement, based on individual country needs.</w:t>
      </w:r>
      <w:r w:rsidRPr="001C1013">
        <w:rPr>
          <w:rFonts w:asciiTheme="minorHAnsi" w:hAnsiTheme="minorHAnsi" w:cstheme="minorHAnsi"/>
          <w:sz w:val="22"/>
          <w:szCs w:val="22"/>
        </w:rPr>
        <w:t xml:space="preserve"> Furthermore, the Partnership on Transparency in the Paris Agreement (PATPA), which describes itself as a semi-formal forum, has had more than 100 countries participate in its activities, which include regional technical workshops and knowledge sharing. The Paris Committee on Capacity Building (PCCB), </w:t>
      </w:r>
      <w:r w:rsidRPr="001C1013">
        <w:rPr>
          <w:rFonts w:asciiTheme="minorHAnsi" w:hAnsiTheme="minorHAnsi" w:cstheme="minorHAnsi"/>
          <w:color w:val="000000"/>
          <w:sz w:val="22"/>
          <w:szCs w:val="22"/>
        </w:rPr>
        <w:t xml:space="preserve">although </w:t>
      </w:r>
      <w:r w:rsidRPr="001C1013">
        <w:rPr>
          <w:rFonts w:asciiTheme="minorHAnsi" w:hAnsiTheme="minorHAnsi" w:cstheme="minorHAnsi"/>
          <w:bCs/>
          <w:color w:val="000000"/>
          <w:sz w:val="22"/>
          <w:szCs w:val="22"/>
        </w:rPr>
        <w:t>not an implementing body, focuses on capacity gaps and needs. The PCCB relies on volunteers, and its activities have included support for NDC implementation and cross-cutting issues, including gender</w:t>
      </w:r>
      <w:r w:rsidR="00042A02" w:rsidRPr="001C1013">
        <w:rPr>
          <w:rFonts w:asciiTheme="minorHAnsi" w:hAnsiTheme="minorHAnsi" w:cstheme="minorHAnsi"/>
          <w:bCs/>
          <w:color w:val="000000"/>
          <w:sz w:val="22"/>
          <w:szCs w:val="22"/>
        </w:rPr>
        <w:t xml:space="preserve"> equality</w:t>
      </w:r>
      <w:r w:rsidRPr="001C1013">
        <w:rPr>
          <w:rFonts w:asciiTheme="minorHAnsi" w:hAnsiTheme="minorHAnsi" w:cstheme="minorHAnsi"/>
          <w:bCs/>
          <w:color w:val="000000"/>
          <w:sz w:val="22"/>
          <w:szCs w:val="22"/>
        </w:rPr>
        <w:t xml:space="preserve">. They have undertaken a six-country pilot exercise, and they a have a </w:t>
      </w:r>
      <w:hyperlink r:id="rId23" w:history="1">
        <w:r w:rsidRPr="001C1013">
          <w:rPr>
            <w:rStyle w:val="Hyperlink"/>
            <w:rFonts w:asciiTheme="minorHAnsi" w:hAnsiTheme="minorHAnsi" w:cstheme="minorHAnsi"/>
            <w:bCs/>
            <w:color w:val="000000"/>
            <w:sz w:val="22"/>
            <w:szCs w:val="22"/>
          </w:rPr>
          <w:t>web-based capacity-building portal</w:t>
        </w:r>
      </w:hyperlink>
      <w:r w:rsidRPr="001C1013">
        <w:rPr>
          <w:rFonts w:asciiTheme="minorHAnsi" w:hAnsiTheme="minorHAnsi" w:cstheme="minorHAnsi"/>
          <w:bCs/>
          <w:color w:val="000000"/>
          <w:sz w:val="22"/>
          <w:szCs w:val="22"/>
        </w:rPr>
        <w:t xml:space="preserve">. The </w:t>
      </w:r>
      <w:r w:rsidRPr="001C1013">
        <w:rPr>
          <w:rFonts w:asciiTheme="minorHAnsi" w:hAnsiTheme="minorHAnsi" w:cstheme="minorHAnsi"/>
          <w:color w:val="000000"/>
          <w:sz w:val="22"/>
          <w:szCs w:val="22"/>
        </w:rPr>
        <w:t xml:space="preserve">Partnership to Strengthen Transparency for co-Innovation (PaSTI) </w:t>
      </w:r>
      <w:r w:rsidRPr="001C1013">
        <w:rPr>
          <w:rFonts w:asciiTheme="minorHAnsi" w:hAnsiTheme="minorHAnsi" w:cstheme="minorHAnsi"/>
          <w:color w:val="000000"/>
          <w:sz w:val="22"/>
          <w:szCs w:val="22"/>
          <w:shd w:val="clear" w:color="auto" w:fill="FFFFFF"/>
        </w:rPr>
        <w:t xml:space="preserve">was established in 2017 at COP23 as an initiative of the Ministry of the Environment of Japan (MOEJ) in collaboration with the World Resources Institute (WRI). PaSTI is designed to provide value-added activities to existing initiatives on transparency, and it promotes engagement of the private sector and local government by identifying incentive mechanisms and developing critical tools. PaSTI has held several webinars on topics such as enhancing MRV in </w:t>
      </w:r>
      <w:r w:rsidRPr="00A34214">
        <w:rPr>
          <w:rFonts w:asciiTheme="minorHAnsi" w:hAnsiTheme="minorHAnsi" w:cstheme="minorHAnsi"/>
          <w:color w:val="000000"/>
          <w:sz w:val="22"/>
          <w:szCs w:val="22"/>
          <w:shd w:val="clear" w:color="auto" w:fill="FFFFFF"/>
        </w:rPr>
        <w:t>the private sector, and it held a side event at COP24.</w:t>
      </w:r>
      <w:r w:rsidR="00A34214" w:rsidRPr="00A34214">
        <w:rPr>
          <w:rFonts w:asciiTheme="minorHAnsi" w:hAnsiTheme="minorHAnsi" w:cstheme="minorHAnsi"/>
          <w:color w:val="000000"/>
          <w:sz w:val="22"/>
          <w:szCs w:val="22"/>
          <w:shd w:val="clear" w:color="auto" w:fill="FFFFFF"/>
        </w:rPr>
        <w:t xml:space="preserve"> </w:t>
      </w:r>
      <w:r w:rsidR="00A34214" w:rsidRPr="004C0AC0">
        <w:rPr>
          <w:rFonts w:asciiTheme="minorHAnsi" w:hAnsiTheme="minorHAnsi" w:cstheme="minorHAnsi"/>
          <w:sz w:val="22"/>
          <w:szCs w:val="22"/>
          <w:highlight w:val="yellow"/>
        </w:rPr>
        <w:t>The EU-funded EU4Climate project implemented in the</w:t>
      </w:r>
      <w:r w:rsidR="004C0AC0" w:rsidRPr="004C0AC0">
        <w:rPr>
          <w:rFonts w:ascii="Calibri" w:eastAsia="Calibri" w:hAnsi="Calibri" w:cs="TimesNewRomanPSMT"/>
          <w:sz w:val="22"/>
          <w:szCs w:val="22"/>
          <w:highlight w:val="yellow"/>
        </w:rPr>
        <w:t xml:space="preserve"> Eastern Partnership countries (Armenia, Azerbaijan, Belarus, Georgia, Republic of Moldova, and Ukraine)</w:t>
      </w:r>
      <w:r w:rsidR="004C0AC0" w:rsidRPr="004C0AC0">
        <w:rPr>
          <w:rFonts w:asciiTheme="minorHAnsi" w:hAnsiTheme="minorHAnsi" w:cstheme="minorHAnsi"/>
          <w:sz w:val="22"/>
          <w:szCs w:val="22"/>
          <w:highlight w:val="yellow"/>
        </w:rPr>
        <w:t xml:space="preserve"> </w:t>
      </w:r>
      <w:r w:rsidR="00A34214" w:rsidRPr="004C0AC0">
        <w:rPr>
          <w:rFonts w:asciiTheme="minorHAnsi" w:hAnsiTheme="minorHAnsi" w:cstheme="minorHAnsi"/>
          <w:sz w:val="22"/>
          <w:szCs w:val="22"/>
          <w:highlight w:val="yellow"/>
        </w:rPr>
        <w:t>and supporting above all enhanced MRV systems</w:t>
      </w:r>
      <w:r w:rsidR="004C0AC0" w:rsidRPr="004C0AC0">
        <w:rPr>
          <w:rFonts w:asciiTheme="minorHAnsi" w:hAnsiTheme="minorHAnsi" w:cstheme="minorHAnsi"/>
          <w:sz w:val="22"/>
          <w:szCs w:val="22"/>
          <w:highlight w:val="yellow"/>
        </w:rPr>
        <w:t xml:space="preserve"> and NDC implementation</w:t>
      </w:r>
      <w:r w:rsidR="00A34214" w:rsidRPr="004C0AC0">
        <w:rPr>
          <w:rFonts w:asciiTheme="minorHAnsi" w:hAnsiTheme="minorHAnsi" w:cstheme="minorHAnsi"/>
          <w:sz w:val="22"/>
          <w:szCs w:val="22"/>
          <w:highlight w:val="yellow"/>
        </w:rPr>
        <w:t xml:space="preserve"> in the beneficiary countries</w:t>
      </w:r>
      <w:r w:rsidR="004C0AC0">
        <w:rPr>
          <w:rFonts w:asciiTheme="minorHAnsi" w:hAnsiTheme="minorHAnsi" w:cstheme="minorHAnsi"/>
          <w:sz w:val="22"/>
          <w:szCs w:val="22"/>
          <w:highlight w:val="yellow"/>
        </w:rPr>
        <w:t>.</w:t>
      </w:r>
      <w:r w:rsidR="00A34214" w:rsidRPr="004C0AC0">
        <w:rPr>
          <w:rFonts w:asciiTheme="minorHAnsi" w:hAnsiTheme="minorHAnsi" w:cstheme="minorHAnsi"/>
          <w:sz w:val="22"/>
          <w:szCs w:val="22"/>
          <w:highlight w:val="yellow"/>
        </w:rPr>
        <w:t xml:space="preserve"> </w:t>
      </w:r>
      <w:r w:rsidR="004C0AC0" w:rsidRPr="004C0AC0">
        <w:rPr>
          <w:rFonts w:ascii="Calibri" w:eastAsia="Calibri" w:hAnsi="Calibri" w:cs="TimesNewRomanPSMT"/>
          <w:sz w:val="22"/>
          <w:szCs w:val="22"/>
          <w:highlight w:val="yellow"/>
        </w:rPr>
        <w:t xml:space="preserve">EU4Climate supports the development and implementation of climate-related policies which </w:t>
      </w:r>
      <w:bookmarkStart w:id="18" w:name="_Hlk503279171"/>
      <w:r w:rsidR="004C0AC0" w:rsidRPr="004C0AC0">
        <w:rPr>
          <w:rFonts w:ascii="Calibri" w:eastAsia="Calibri" w:hAnsi="Calibri" w:cs="TimesNewRomanPSMT"/>
          <w:sz w:val="22"/>
          <w:szCs w:val="22"/>
          <w:highlight w:val="yellow"/>
        </w:rPr>
        <w:t xml:space="preserve">contribute to their low emission and climate resilient development </w:t>
      </w:r>
      <w:bookmarkEnd w:id="18"/>
      <w:r w:rsidR="004C0AC0" w:rsidRPr="004C0AC0">
        <w:rPr>
          <w:rFonts w:ascii="Calibri" w:eastAsia="Calibri" w:hAnsi="Calibri" w:cs="TimesNewRomanPSMT"/>
          <w:sz w:val="22"/>
          <w:szCs w:val="22"/>
          <w:highlight w:val="yellow"/>
        </w:rPr>
        <w:t>and their commitments to the Paris Agreement on Climate Change. It identifies key actions and results in line with the Paris Agreement, the "20 Deliverables for 2020”, and the key global policy goals set by the UN 2030 Agenda for Sustainable Development.</w:t>
      </w:r>
      <w:r w:rsidR="004C0AC0" w:rsidRPr="004C0AC0">
        <w:rPr>
          <w:rFonts w:ascii="Calibri" w:eastAsia="Calibri" w:hAnsi="Calibri" w:cs="TimesNewRomanPSMT"/>
          <w:sz w:val="22"/>
          <w:szCs w:val="22"/>
        </w:rPr>
        <w:t xml:space="preserve">  </w:t>
      </w:r>
    </w:p>
    <w:p w14:paraId="67257807" w14:textId="77777777" w:rsidR="004C0AC0" w:rsidRPr="001C1013" w:rsidRDefault="004C0AC0" w:rsidP="00BD5BBB">
      <w:pPr>
        <w:jc w:val="both"/>
        <w:rPr>
          <w:rFonts w:asciiTheme="minorHAnsi" w:hAnsiTheme="minorHAnsi" w:cstheme="minorHAnsi"/>
          <w:color w:val="000000"/>
          <w:sz w:val="22"/>
          <w:szCs w:val="22"/>
          <w:shd w:val="clear" w:color="auto" w:fill="FFFFFF"/>
        </w:rPr>
      </w:pPr>
    </w:p>
    <w:p w14:paraId="0D39C8D8" w14:textId="0DE78E1A" w:rsidR="001D2294" w:rsidRPr="001C1013" w:rsidRDefault="001D2294" w:rsidP="00BD5BBB">
      <w:pPr>
        <w:jc w:val="both"/>
        <w:rPr>
          <w:rFonts w:asciiTheme="minorHAnsi" w:hAnsiTheme="minorHAnsi" w:cstheme="minorHAnsi"/>
          <w:bCs/>
          <w:color w:val="000000"/>
          <w:sz w:val="22"/>
          <w:szCs w:val="22"/>
        </w:rPr>
      </w:pPr>
      <w:r w:rsidRPr="001C1013">
        <w:rPr>
          <w:rFonts w:asciiTheme="minorHAnsi" w:hAnsiTheme="minorHAnsi" w:cstheme="minorHAnsi"/>
          <w:color w:val="000000"/>
          <w:sz w:val="22"/>
          <w:szCs w:val="22"/>
          <w:shd w:val="clear" w:color="auto" w:fill="FFFFFF"/>
        </w:rPr>
        <w:t>Furthermore, country cooperation has taken place at the regional level. For example, in Latin America and the Caribbean (LAC), country-level CBIT projects,</w:t>
      </w:r>
      <w:r w:rsidR="004A155D" w:rsidRPr="001C1013">
        <w:rPr>
          <w:rFonts w:asciiTheme="minorHAnsi" w:hAnsiTheme="minorHAnsi" w:cstheme="minorHAnsi"/>
          <w:color w:val="000000"/>
          <w:sz w:val="22"/>
          <w:szCs w:val="22"/>
          <w:shd w:val="clear" w:color="auto" w:fill="FFFFFF"/>
        </w:rPr>
        <w:t xml:space="preserve"> facilitated by UNEP and UNDP, ICAT,</w:t>
      </w:r>
      <w:r w:rsidRPr="001C1013">
        <w:rPr>
          <w:rFonts w:asciiTheme="minorHAnsi" w:hAnsiTheme="minorHAnsi" w:cstheme="minorHAnsi"/>
          <w:color w:val="000000"/>
          <w:sz w:val="22"/>
          <w:szCs w:val="22"/>
          <w:shd w:val="clear" w:color="auto" w:fill="FFFFFF"/>
        </w:rPr>
        <w:t xml:space="preserve"> PATPA activities, and the Latin American Network for GHG Inventories (RedINGEI) have all supported regional exchanges </w:t>
      </w:r>
      <w:r w:rsidRPr="001C1013">
        <w:rPr>
          <w:rFonts w:asciiTheme="minorHAnsi" w:hAnsiTheme="minorHAnsi" w:cstheme="minorHAnsi"/>
          <w:color w:val="000000"/>
          <w:sz w:val="22"/>
          <w:szCs w:val="22"/>
          <w:shd w:val="clear" w:color="auto" w:fill="FFFFFF"/>
        </w:rPr>
        <w:lastRenderedPageBreak/>
        <w:t>of knowledge and experience.</w:t>
      </w:r>
      <w:r w:rsidR="009672DA" w:rsidRPr="001C1013">
        <w:rPr>
          <w:rFonts w:asciiTheme="minorHAnsi" w:hAnsiTheme="minorHAnsi" w:cstheme="minorHAnsi"/>
          <w:bCs/>
          <w:color w:val="000000"/>
          <w:sz w:val="22"/>
          <w:szCs w:val="22"/>
        </w:rPr>
        <w:t xml:space="preserve"> </w:t>
      </w:r>
      <w:r w:rsidRPr="001C1013">
        <w:rPr>
          <w:rFonts w:asciiTheme="minorHAnsi" w:hAnsiTheme="minorHAnsi" w:cstheme="minorHAnsi"/>
          <w:bCs/>
          <w:color w:val="000000"/>
          <w:sz w:val="22"/>
          <w:szCs w:val="22"/>
        </w:rPr>
        <w:t xml:space="preserve">Information on how these baseline projects and initiatives will be involved in project implementation is provided in </w:t>
      </w:r>
      <w:r w:rsidR="00B77A39" w:rsidRPr="001C1013">
        <w:rPr>
          <w:rFonts w:asciiTheme="minorHAnsi" w:hAnsiTheme="minorHAnsi" w:cstheme="minorHAnsi"/>
          <w:bCs/>
          <w:color w:val="000000"/>
          <w:sz w:val="22"/>
          <w:szCs w:val="22"/>
        </w:rPr>
        <w:t>Annex 4</w:t>
      </w:r>
      <w:r w:rsidRPr="001C1013">
        <w:rPr>
          <w:rFonts w:asciiTheme="minorHAnsi" w:hAnsiTheme="minorHAnsi" w:cstheme="minorHAnsi"/>
          <w:bCs/>
          <w:color w:val="000000"/>
          <w:sz w:val="22"/>
          <w:szCs w:val="22"/>
        </w:rPr>
        <w:t xml:space="preserve"> of this document and in the description of activities under Output 2.3, which is explicitly designed to enhance the coordination of support providers.</w:t>
      </w:r>
    </w:p>
    <w:p w14:paraId="459B9EDB" w14:textId="2CAEA22E" w:rsidR="00E95F4F" w:rsidRPr="001C1013" w:rsidRDefault="00677513" w:rsidP="00BD5BBB">
      <w:pPr>
        <w:spacing w:before="240"/>
        <w:jc w:val="both"/>
        <w:rPr>
          <w:rFonts w:asciiTheme="minorHAnsi" w:hAnsiTheme="minorHAnsi" w:cstheme="minorHAnsi"/>
          <w:sz w:val="22"/>
          <w:szCs w:val="22"/>
        </w:rPr>
      </w:pPr>
      <w:r w:rsidRPr="001C1013">
        <w:rPr>
          <w:rFonts w:asciiTheme="minorHAnsi" w:hAnsiTheme="minorHAnsi" w:cstheme="minorHAnsi"/>
          <w:sz w:val="22"/>
          <w:szCs w:val="22"/>
          <w:u w:val="single"/>
        </w:rPr>
        <w:t>Risks</w:t>
      </w:r>
      <w:r w:rsidRPr="001C1013">
        <w:rPr>
          <w:rFonts w:asciiTheme="minorHAnsi" w:hAnsiTheme="minorHAnsi" w:cstheme="minorHAnsi"/>
          <w:i/>
          <w:sz w:val="22"/>
          <w:szCs w:val="22"/>
        </w:rPr>
        <w:t>:</w:t>
      </w:r>
      <w:r w:rsidRPr="001C1013">
        <w:rPr>
          <w:rFonts w:asciiTheme="minorHAnsi" w:hAnsiTheme="minorHAnsi" w:cstheme="minorHAnsi"/>
          <w:b/>
          <w:i/>
          <w:sz w:val="22"/>
          <w:szCs w:val="22"/>
        </w:rPr>
        <w:t xml:space="preserve"> </w:t>
      </w:r>
      <w:bookmarkStart w:id="19" w:name="_Toc12569205"/>
      <w:bookmarkStart w:id="20" w:name="_Toc14166867"/>
      <w:bookmarkStart w:id="21" w:name="_Toc14169140"/>
      <w:bookmarkStart w:id="22" w:name="_Toc14264390"/>
      <w:bookmarkStart w:id="23" w:name="_Toc14278745"/>
      <w:bookmarkStart w:id="24" w:name="_Toc19022872"/>
    </w:p>
    <w:p w14:paraId="30E37F84" w14:textId="3C9BF1E4" w:rsidR="00B14E92" w:rsidRPr="001C1013" w:rsidRDefault="00B14E92" w:rsidP="00BD5BBB">
      <w:pPr>
        <w:rPr>
          <w:rFonts w:asciiTheme="minorHAnsi" w:hAnsiTheme="minorHAnsi" w:cstheme="minorHAnsi"/>
          <w:sz w:val="22"/>
          <w:szCs w:val="22"/>
        </w:rPr>
      </w:pPr>
      <w:r w:rsidRPr="001C1013">
        <w:rPr>
          <w:rFonts w:asciiTheme="minorHAnsi" w:hAnsiTheme="minorHAnsi" w:cstheme="minorHAnsi"/>
          <w:sz w:val="22"/>
          <w:szCs w:val="22"/>
        </w:rPr>
        <w:t xml:space="preserve">The following table provides an overview </w:t>
      </w:r>
      <w:r w:rsidR="00E95F4F" w:rsidRPr="001C1013">
        <w:rPr>
          <w:rFonts w:asciiTheme="minorHAnsi" w:hAnsiTheme="minorHAnsi" w:cstheme="minorHAnsi"/>
          <w:sz w:val="22"/>
          <w:szCs w:val="22"/>
        </w:rPr>
        <w:t xml:space="preserve">of </w:t>
      </w:r>
      <w:r w:rsidRPr="001C1013">
        <w:rPr>
          <w:rFonts w:asciiTheme="minorHAnsi" w:hAnsiTheme="minorHAnsi" w:cstheme="minorHAnsi"/>
          <w:sz w:val="22"/>
          <w:szCs w:val="22"/>
        </w:rPr>
        <w:t>project-related risks and how they will be addressed.</w:t>
      </w:r>
      <w:bookmarkEnd w:id="19"/>
      <w:bookmarkEnd w:id="20"/>
      <w:bookmarkEnd w:id="21"/>
      <w:bookmarkEnd w:id="22"/>
      <w:bookmarkEnd w:id="23"/>
      <w:bookmarkEnd w:id="24"/>
    </w:p>
    <w:p w14:paraId="76B0A463" w14:textId="03294870" w:rsidR="00B14E92" w:rsidRDefault="00B14E92" w:rsidP="00BD5BBB">
      <w:pPr>
        <w:pStyle w:val="GEFTableHeading"/>
        <w:ind w:firstLine="720"/>
        <w:jc w:val="both"/>
        <w:rPr>
          <w:rFonts w:asciiTheme="minorHAnsi" w:hAnsiTheme="minorHAnsi" w:cstheme="minorHAnsi"/>
          <w:b w:val="0"/>
          <w:bCs w:val="0"/>
          <w:i/>
          <w:iCs/>
          <w:smallCaps w:val="0"/>
        </w:rPr>
      </w:pPr>
    </w:p>
    <w:p w14:paraId="61CCA968" w14:textId="038BE7E2" w:rsidR="00AE5360" w:rsidRDefault="00AE5360" w:rsidP="00AE5360"/>
    <w:p w14:paraId="294B7F34" w14:textId="77777777" w:rsidR="00AE5360" w:rsidRPr="00966FF0" w:rsidRDefault="00AE5360" w:rsidP="00966FF0">
      <w:pPr>
        <w:rPr>
          <w:b/>
          <w:bCs/>
          <w:smallCaps/>
        </w:rPr>
      </w:pPr>
    </w:p>
    <w:p w14:paraId="0B69D6AB" w14:textId="7350DF64" w:rsidR="00B14E92" w:rsidRPr="001C1013" w:rsidRDefault="00B14E92" w:rsidP="001C1013">
      <w:pPr>
        <w:pStyle w:val="Heading3"/>
        <w:rPr>
          <w:sz w:val="22"/>
          <w:szCs w:val="22"/>
        </w:rPr>
      </w:pPr>
      <w:r w:rsidRPr="001C1013">
        <w:rPr>
          <w:sz w:val="22"/>
          <w:szCs w:val="22"/>
        </w:rPr>
        <w:t xml:space="preserve">Table </w:t>
      </w:r>
      <w:r w:rsidR="00B645CB" w:rsidRPr="001C1013">
        <w:rPr>
          <w:sz w:val="22"/>
          <w:szCs w:val="22"/>
        </w:rPr>
        <w:t>2</w:t>
      </w:r>
      <w:r w:rsidRPr="001C1013">
        <w:rPr>
          <w:sz w:val="22"/>
          <w:szCs w:val="22"/>
        </w:rPr>
        <w:t xml:space="preserve">: Project Risks and Risk Mitigation </w:t>
      </w:r>
    </w:p>
    <w:tbl>
      <w:tblPr>
        <w:tblW w:w="984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282"/>
        <w:gridCol w:w="1596"/>
        <w:gridCol w:w="4968"/>
      </w:tblGrid>
      <w:tr w:rsidR="00B14E92" w:rsidRPr="001C1013" w14:paraId="37F26794" w14:textId="77777777" w:rsidTr="00B14E92">
        <w:trPr>
          <w:trHeight w:val="241"/>
        </w:trPr>
        <w:tc>
          <w:tcPr>
            <w:tcW w:w="3282" w:type="dxa"/>
            <w:tcBorders>
              <w:top w:val="single" w:sz="4" w:space="0" w:color="000000"/>
              <w:left w:val="single" w:sz="4" w:space="0" w:color="000000"/>
              <w:bottom w:val="single" w:sz="4" w:space="0" w:color="000000"/>
              <w:right w:val="single" w:sz="4" w:space="0" w:color="000000"/>
            </w:tcBorders>
            <w:shd w:val="clear" w:color="auto" w:fill="BDD6EE"/>
            <w:tcMar>
              <w:top w:w="80" w:type="dxa"/>
              <w:left w:w="80" w:type="dxa"/>
              <w:bottom w:w="80" w:type="dxa"/>
              <w:right w:w="80" w:type="dxa"/>
            </w:tcMar>
          </w:tcPr>
          <w:p w14:paraId="0387ACF4" w14:textId="77777777" w:rsidR="00B14E92" w:rsidRPr="001C1013" w:rsidRDefault="00B14E92" w:rsidP="00F1540F">
            <w:pPr>
              <w:pStyle w:val="GEFFieldtoFillout"/>
              <w:ind w:left="0"/>
              <w:jc w:val="center"/>
              <w:rPr>
                <w:rFonts w:asciiTheme="minorHAnsi" w:hAnsiTheme="minorHAnsi" w:cstheme="minorHAnsi"/>
              </w:rPr>
            </w:pPr>
            <w:r w:rsidRPr="001C1013">
              <w:rPr>
                <w:rFonts w:asciiTheme="minorHAnsi" w:hAnsiTheme="minorHAnsi" w:cstheme="minorHAnsi"/>
                <w:b/>
                <w:bCs/>
              </w:rPr>
              <w:t>Risk</w:t>
            </w:r>
          </w:p>
        </w:tc>
        <w:tc>
          <w:tcPr>
            <w:tcW w:w="1596" w:type="dxa"/>
            <w:tcBorders>
              <w:top w:val="single" w:sz="4" w:space="0" w:color="000000"/>
              <w:left w:val="single" w:sz="4" w:space="0" w:color="000000"/>
              <w:bottom w:val="single" w:sz="4" w:space="0" w:color="000000"/>
              <w:right w:val="single" w:sz="4" w:space="0" w:color="000000"/>
            </w:tcBorders>
            <w:shd w:val="clear" w:color="auto" w:fill="BDD6EE"/>
            <w:tcMar>
              <w:top w:w="80" w:type="dxa"/>
              <w:left w:w="80" w:type="dxa"/>
              <w:bottom w:w="80" w:type="dxa"/>
              <w:right w:w="80" w:type="dxa"/>
            </w:tcMar>
          </w:tcPr>
          <w:p w14:paraId="0702AEE3" w14:textId="77777777" w:rsidR="00B14E92" w:rsidRPr="001C1013" w:rsidRDefault="00B14E92" w:rsidP="00F1540F">
            <w:pPr>
              <w:pStyle w:val="GEFFieldtoFillout"/>
              <w:ind w:left="0"/>
              <w:jc w:val="center"/>
              <w:rPr>
                <w:rFonts w:asciiTheme="minorHAnsi" w:hAnsiTheme="minorHAnsi" w:cstheme="minorHAnsi"/>
              </w:rPr>
            </w:pPr>
            <w:r w:rsidRPr="001C1013">
              <w:rPr>
                <w:rFonts w:asciiTheme="minorHAnsi" w:hAnsiTheme="minorHAnsi" w:cstheme="minorHAnsi"/>
                <w:b/>
                <w:bCs/>
              </w:rPr>
              <w:t>Level of Risk</w:t>
            </w:r>
          </w:p>
        </w:tc>
        <w:tc>
          <w:tcPr>
            <w:tcW w:w="4968" w:type="dxa"/>
            <w:tcBorders>
              <w:top w:val="single" w:sz="4" w:space="0" w:color="000000"/>
              <w:left w:val="single" w:sz="4" w:space="0" w:color="000000"/>
              <w:bottom w:val="single" w:sz="4" w:space="0" w:color="000000"/>
              <w:right w:val="single" w:sz="4" w:space="0" w:color="000000"/>
            </w:tcBorders>
            <w:shd w:val="clear" w:color="auto" w:fill="BDD6EE"/>
            <w:tcMar>
              <w:top w:w="80" w:type="dxa"/>
              <w:left w:w="80" w:type="dxa"/>
              <w:bottom w:w="80" w:type="dxa"/>
              <w:right w:w="80" w:type="dxa"/>
            </w:tcMar>
          </w:tcPr>
          <w:p w14:paraId="0CFBEE52" w14:textId="77777777" w:rsidR="00B14E92" w:rsidRPr="001C1013" w:rsidRDefault="00B14E92" w:rsidP="00F1540F">
            <w:pPr>
              <w:pStyle w:val="GEFFieldtoFillout"/>
              <w:ind w:left="0"/>
              <w:jc w:val="center"/>
              <w:rPr>
                <w:rFonts w:asciiTheme="minorHAnsi" w:hAnsiTheme="minorHAnsi" w:cstheme="minorHAnsi"/>
              </w:rPr>
            </w:pPr>
            <w:r w:rsidRPr="001C1013">
              <w:rPr>
                <w:rFonts w:asciiTheme="minorHAnsi" w:hAnsiTheme="minorHAnsi" w:cstheme="minorHAnsi"/>
                <w:b/>
                <w:bCs/>
              </w:rPr>
              <w:t>Approach to Risk Mitigation</w:t>
            </w:r>
          </w:p>
        </w:tc>
      </w:tr>
      <w:tr w:rsidR="00B14E92" w:rsidRPr="001C1013" w14:paraId="3A2187A7" w14:textId="77777777" w:rsidTr="00B14E92">
        <w:trPr>
          <w:trHeight w:val="1441"/>
        </w:trPr>
        <w:tc>
          <w:tcPr>
            <w:tcW w:w="32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7C5D8C" w14:textId="77777777" w:rsidR="00B14E92" w:rsidRPr="001C1013" w:rsidRDefault="00B14E92" w:rsidP="001C1013">
            <w:pPr>
              <w:pStyle w:val="GEFFieldtoFillout"/>
              <w:ind w:left="0"/>
              <w:rPr>
                <w:rFonts w:asciiTheme="minorHAnsi" w:hAnsiTheme="minorHAnsi" w:cstheme="minorHAnsi"/>
              </w:rPr>
            </w:pPr>
            <w:r w:rsidRPr="001C1013">
              <w:rPr>
                <w:rFonts w:asciiTheme="minorHAnsi" w:hAnsiTheme="minorHAnsi" w:cstheme="minorHAnsi"/>
              </w:rPr>
              <w:t>The integrated platform is not perceived as relevant by users and fails to attract traffic</w:t>
            </w:r>
          </w:p>
        </w:tc>
        <w:tc>
          <w:tcPr>
            <w:tcW w:w="15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31DBA52" w14:textId="4834982B" w:rsidR="00B14E92" w:rsidRPr="001C1013" w:rsidRDefault="00B14E92" w:rsidP="004A155D">
            <w:pPr>
              <w:pStyle w:val="GEFFieldtoFillout"/>
              <w:ind w:left="0"/>
              <w:jc w:val="both"/>
              <w:rPr>
                <w:rFonts w:asciiTheme="minorHAnsi" w:hAnsiTheme="minorHAnsi" w:cstheme="minorHAnsi"/>
              </w:rPr>
            </w:pPr>
            <w:r w:rsidRPr="001C1013">
              <w:rPr>
                <w:rFonts w:asciiTheme="minorHAnsi" w:hAnsiTheme="minorHAnsi" w:cstheme="minorHAnsi"/>
              </w:rPr>
              <w:t>Lo</w:t>
            </w:r>
            <w:r w:rsidR="001C1013">
              <w:rPr>
                <w:rFonts w:asciiTheme="minorHAnsi" w:hAnsiTheme="minorHAnsi" w:cstheme="minorHAnsi"/>
              </w:rPr>
              <w:t>w</w:t>
            </w:r>
          </w:p>
        </w:tc>
        <w:tc>
          <w:tcPr>
            <w:tcW w:w="49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81BC4D" w14:textId="438FACB4" w:rsidR="00B14E92" w:rsidRPr="001C1013" w:rsidRDefault="004A155D" w:rsidP="001C1013">
            <w:pPr>
              <w:pStyle w:val="GEFFieldtoFillout"/>
              <w:ind w:left="0"/>
              <w:rPr>
                <w:rFonts w:asciiTheme="minorHAnsi" w:hAnsiTheme="minorHAnsi" w:cstheme="minorHAnsi"/>
              </w:rPr>
            </w:pPr>
            <w:r w:rsidRPr="001C1013">
              <w:rPr>
                <w:rFonts w:asciiTheme="minorHAnsi" w:hAnsiTheme="minorHAnsi" w:cstheme="minorHAnsi"/>
              </w:rPr>
              <w:t>T</w:t>
            </w:r>
            <w:r w:rsidR="00B14E92" w:rsidRPr="001C1013">
              <w:rPr>
                <w:rFonts w:asciiTheme="minorHAnsi" w:hAnsiTheme="minorHAnsi" w:cstheme="minorHAnsi"/>
              </w:rPr>
              <w:t xml:space="preserve">he number of internet platforms dedicated to climate change </w:t>
            </w:r>
            <w:r w:rsidR="001C1013" w:rsidRPr="001C1013">
              <w:rPr>
                <w:rFonts w:asciiTheme="minorHAnsi" w:hAnsiTheme="minorHAnsi" w:cstheme="minorHAnsi"/>
              </w:rPr>
              <w:t>transparency are</w:t>
            </w:r>
            <w:r w:rsidRPr="001C1013">
              <w:rPr>
                <w:rFonts w:asciiTheme="minorHAnsi" w:hAnsiTheme="minorHAnsi" w:cstheme="minorHAnsi"/>
              </w:rPr>
              <w:t xml:space="preserve"> still limited. T</w:t>
            </w:r>
            <w:r w:rsidR="00B14E92" w:rsidRPr="001C1013">
              <w:rPr>
                <w:rFonts w:asciiTheme="minorHAnsi" w:hAnsiTheme="minorHAnsi" w:cstheme="minorHAnsi"/>
              </w:rPr>
              <w:t>he GSP and CBIT</w:t>
            </w:r>
            <w:r w:rsidRPr="001C1013">
              <w:rPr>
                <w:rFonts w:asciiTheme="minorHAnsi" w:hAnsiTheme="minorHAnsi" w:cstheme="minorHAnsi"/>
              </w:rPr>
              <w:t>-GCP</w:t>
            </w:r>
            <w:r w:rsidR="00B14E92" w:rsidRPr="001C1013">
              <w:rPr>
                <w:rFonts w:asciiTheme="minorHAnsi" w:hAnsiTheme="minorHAnsi" w:cstheme="minorHAnsi"/>
              </w:rPr>
              <w:t xml:space="preserve"> platforms already have a specific</w:t>
            </w:r>
            <w:r w:rsidRPr="001C1013">
              <w:rPr>
                <w:rFonts w:asciiTheme="minorHAnsi" w:hAnsiTheme="minorHAnsi" w:cstheme="minorHAnsi"/>
              </w:rPr>
              <w:t>/dedicated</w:t>
            </w:r>
            <w:r w:rsidR="00B14E92" w:rsidRPr="001C1013">
              <w:rPr>
                <w:rFonts w:asciiTheme="minorHAnsi" w:hAnsiTheme="minorHAnsi" w:cstheme="minorHAnsi"/>
              </w:rPr>
              <w:t xml:space="preserve"> audience, and the integrated platform will continue to provide </w:t>
            </w:r>
            <w:r w:rsidRPr="001C1013">
              <w:rPr>
                <w:rFonts w:asciiTheme="minorHAnsi" w:hAnsiTheme="minorHAnsi" w:cstheme="minorHAnsi"/>
              </w:rPr>
              <w:t xml:space="preserve">enhanced </w:t>
            </w:r>
            <w:r w:rsidR="001C1013" w:rsidRPr="001C1013">
              <w:rPr>
                <w:rFonts w:asciiTheme="minorHAnsi" w:hAnsiTheme="minorHAnsi" w:cstheme="minorHAnsi"/>
              </w:rPr>
              <w:t>content that</w:t>
            </w:r>
            <w:r w:rsidR="00B14E92" w:rsidRPr="001C1013">
              <w:rPr>
                <w:rFonts w:asciiTheme="minorHAnsi" w:hAnsiTheme="minorHAnsi" w:cstheme="minorHAnsi"/>
              </w:rPr>
              <w:t xml:space="preserve"> is not available elsewhere. The project will also undertake specific activities to drive traffic to the new website, including continuous communication with other platforms.</w:t>
            </w:r>
          </w:p>
        </w:tc>
      </w:tr>
      <w:tr w:rsidR="00B14E92" w:rsidRPr="001C1013" w14:paraId="24CE99BB" w14:textId="77777777" w:rsidTr="00B14E92">
        <w:trPr>
          <w:trHeight w:val="961"/>
        </w:trPr>
        <w:tc>
          <w:tcPr>
            <w:tcW w:w="32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5DD58E" w14:textId="77777777" w:rsidR="00B14E92" w:rsidRPr="001C1013" w:rsidRDefault="00B14E92" w:rsidP="001C1013">
            <w:pPr>
              <w:pStyle w:val="GEFFieldtoFillout"/>
              <w:ind w:left="0"/>
              <w:rPr>
                <w:rFonts w:asciiTheme="minorHAnsi" w:hAnsiTheme="minorHAnsi" w:cstheme="minorHAnsi"/>
              </w:rPr>
            </w:pPr>
            <w:r w:rsidRPr="001C1013">
              <w:rPr>
                <w:rFonts w:asciiTheme="minorHAnsi" w:hAnsiTheme="minorHAnsi" w:cstheme="minorHAnsi"/>
              </w:rPr>
              <w:t>Stocktaking workshops and side events fail to attract sufficiently high-level decision-makers and practitioners</w:t>
            </w:r>
          </w:p>
        </w:tc>
        <w:tc>
          <w:tcPr>
            <w:tcW w:w="15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1D671CB" w14:textId="77777777" w:rsidR="00B14E92" w:rsidRPr="001C1013" w:rsidRDefault="00B14E92" w:rsidP="00F1540F">
            <w:pPr>
              <w:pStyle w:val="GEFFieldtoFillout"/>
              <w:ind w:left="0"/>
              <w:jc w:val="both"/>
              <w:rPr>
                <w:rFonts w:asciiTheme="minorHAnsi" w:hAnsiTheme="minorHAnsi" w:cstheme="minorHAnsi"/>
              </w:rPr>
            </w:pPr>
            <w:r w:rsidRPr="001C1013">
              <w:rPr>
                <w:rFonts w:asciiTheme="minorHAnsi" w:hAnsiTheme="minorHAnsi" w:cstheme="minorHAnsi"/>
              </w:rPr>
              <w:t>Low</w:t>
            </w:r>
          </w:p>
        </w:tc>
        <w:tc>
          <w:tcPr>
            <w:tcW w:w="496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AD83DFC" w14:textId="77777777" w:rsidR="00B14E92" w:rsidRPr="001C1013" w:rsidRDefault="00B14E92" w:rsidP="001C1013">
            <w:pPr>
              <w:pStyle w:val="GEFFieldtoFillout"/>
              <w:ind w:left="0"/>
              <w:rPr>
                <w:rFonts w:asciiTheme="minorHAnsi" w:hAnsiTheme="minorHAnsi" w:cstheme="minorHAnsi"/>
              </w:rPr>
            </w:pPr>
            <w:r w:rsidRPr="001C1013">
              <w:rPr>
                <w:rFonts w:asciiTheme="minorHAnsi" w:hAnsiTheme="minorHAnsi" w:cstheme="minorHAnsi"/>
              </w:rPr>
              <w:t>Experience with these events to date has indicated that high-level decision-makers and practitioners will attend when the topics are relevant and emerge from ongoing dialogue. The project will communicate with other support providers to avoid scheduling conflicts and to schedule back-to-back workshops when possible, reducing the need for participants to travel.</w:t>
            </w:r>
          </w:p>
        </w:tc>
      </w:tr>
      <w:tr w:rsidR="00B14E92" w:rsidRPr="001C1013" w14:paraId="2E547BDC" w14:textId="77777777" w:rsidTr="00B14E92">
        <w:trPr>
          <w:trHeight w:val="1921"/>
        </w:trPr>
        <w:tc>
          <w:tcPr>
            <w:tcW w:w="32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EC62B8" w14:textId="77777777" w:rsidR="00B14E92" w:rsidRPr="001C1013" w:rsidRDefault="00B14E92" w:rsidP="001C1013">
            <w:pPr>
              <w:pStyle w:val="GEFFieldtoFillout"/>
              <w:ind w:left="0"/>
              <w:rPr>
                <w:rFonts w:asciiTheme="minorHAnsi" w:hAnsiTheme="minorHAnsi" w:cstheme="minorHAnsi"/>
              </w:rPr>
            </w:pPr>
            <w:r w:rsidRPr="001C1013">
              <w:rPr>
                <w:rFonts w:asciiTheme="minorHAnsi" w:hAnsiTheme="minorHAnsi" w:cstheme="minorHAnsi"/>
              </w:rPr>
              <w:t xml:space="preserve">High turnover of participants due to high turnover of political appointees and civil servants in participating countries </w:t>
            </w:r>
          </w:p>
        </w:tc>
        <w:tc>
          <w:tcPr>
            <w:tcW w:w="15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B93E0C6" w14:textId="77777777" w:rsidR="00B14E92" w:rsidRPr="001C1013" w:rsidRDefault="00B14E92" w:rsidP="00F1540F">
            <w:pPr>
              <w:pStyle w:val="GEFFieldtoFillout"/>
              <w:ind w:left="0"/>
              <w:jc w:val="both"/>
              <w:rPr>
                <w:rFonts w:asciiTheme="minorHAnsi" w:hAnsiTheme="minorHAnsi" w:cstheme="minorHAnsi"/>
              </w:rPr>
            </w:pPr>
            <w:r w:rsidRPr="001C1013">
              <w:rPr>
                <w:rFonts w:asciiTheme="minorHAnsi" w:hAnsiTheme="minorHAnsi" w:cstheme="minorHAnsi"/>
              </w:rPr>
              <w:t>Moderate</w:t>
            </w:r>
          </w:p>
        </w:tc>
        <w:tc>
          <w:tcPr>
            <w:tcW w:w="49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22BAB0" w14:textId="301F64FE" w:rsidR="00B14E92" w:rsidRPr="001C1013" w:rsidRDefault="00B14E92" w:rsidP="001C1013">
            <w:pPr>
              <w:pStyle w:val="GEFFieldtoFillout"/>
              <w:ind w:left="0"/>
              <w:rPr>
                <w:rFonts w:asciiTheme="minorHAnsi" w:hAnsiTheme="minorHAnsi" w:cstheme="minorHAnsi"/>
              </w:rPr>
            </w:pPr>
            <w:r w:rsidRPr="001C1013">
              <w:rPr>
                <w:rFonts w:asciiTheme="minorHAnsi" w:hAnsiTheme="minorHAnsi" w:cstheme="minorHAnsi"/>
              </w:rPr>
              <w:t>1) The availability of strong documentation and codification of knowledge in regional languages under the project will ease the transition between experts and decision-makers.</w:t>
            </w:r>
          </w:p>
          <w:p w14:paraId="3660B29A" w14:textId="77777777" w:rsidR="00B14E92" w:rsidRPr="001C1013" w:rsidRDefault="00B14E92" w:rsidP="001C1013">
            <w:pPr>
              <w:pStyle w:val="GEFFieldtoFillout"/>
              <w:ind w:left="0"/>
              <w:rPr>
                <w:rFonts w:asciiTheme="minorHAnsi" w:hAnsiTheme="minorHAnsi" w:cstheme="minorHAnsi"/>
              </w:rPr>
            </w:pPr>
            <w:r w:rsidRPr="001C1013">
              <w:rPr>
                <w:rFonts w:asciiTheme="minorHAnsi" w:hAnsiTheme="minorHAnsi" w:cstheme="minorHAnsi"/>
              </w:rPr>
              <w:t>2) Stocktaking meetings and side events will be scheduled throughout the project implementation period, exposing new participants to resources and contacts without a long waiting period.</w:t>
            </w:r>
          </w:p>
          <w:p w14:paraId="36B08E6B" w14:textId="77777777" w:rsidR="00B14E92" w:rsidRPr="001C1013" w:rsidRDefault="00B14E92" w:rsidP="001C1013">
            <w:pPr>
              <w:pStyle w:val="GEFFieldtoFillout"/>
              <w:ind w:left="0"/>
              <w:rPr>
                <w:rFonts w:asciiTheme="minorHAnsi" w:hAnsiTheme="minorHAnsi" w:cstheme="minorHAnsi"/>
              </w:rPr>
            </w:pPr>
            <w:r w:rsidRPr="001C1013">
              <w:rPr>
                <w:rFonts w:asciiTheme="minorHAnsi" w:hAnsiTheme="minorHAnsi" w:cstheme="minorHAnsi"/>
              </w:rPr>
              <w:t>3) Knowledge products that support country-level MRV systems will encourage countries to centralize and archive data, which will preserve institutional memory and minimize disruption from staff turnover.</w:t>
            </w:r>
          </w:p>
        </w:tc>
      </w:tr>
    </w:tbl>
    <w:p w14:paraId="68B48106" w14:textId="77777777" w:rsidR="00677513" w:rsidRPr="001C1013" w:rsidRDefault="00677513" w:rsidP="001354E3">
      <w:pPr>
        <w:rPr>
          <w:rFonts w:asciiTheme="minorHAnsi" w:hAnsiTheme="minorHAnsi" w:cstheme="minorHAnsi"/>
          <w:sz w:val="22"/>
          <w:szCs w:val="22"/>
          <w:u w:val="single"/>
        </w:rPr>
      </w:pPr>
    </w:p>
    <w:p w14:paraId="6DAF49E2" w14:textId="77777777" w:rsidR="00B645CB" w:rsidRPr="001C1013" w:rsidRDefault="00A572FB" w:rsidP="001354E3">
      <w:pPr>
        <w:rPr>
          <w:rFonts w:asciiTheme="minorHAnsi" w:hAnsiTheme="minorHAnsi" w:cstheme="minorHAnsi"/>
          <w:sz w:val="22"/>
          <w:szCs w:val="22"/>
        </w:rPr>
      </w:pPr>
      <w:r w:rsidRPr="001C1013">
        <w:rPr>
          <w:rFonts w:asciiTheme="minorHAnsi" w:hAnsiTheme="minorHAnsi" w:cstheme="minorHAnsi"/>
          <w:sz w:val="22"/>
          <w:szCs w:val="22"/>
          <w:u w:val="single"/>
        </w:rPr>
        <w:t>Stakeholder engagement</w:t>
      </w:r>
      <w:r w:rsidR="0036517D" w:rsidRPr="001C1013">
        <w:rPr>
          <w:rFonts w:asciiTheme="minorHAnsi" w:hAnsiTheme="minorHAnsi" w:cstheme="minorHAnsi"/>
          <w:sz w:val="22"/>
          <w:szCs w:val="22"/>
          <w:u w:val="single"/>
        </w:rPr>
        <w:t xml:space="preserve"> plan</w:t>
      </w:r>
      <w:r w:rsidR="00707A93" w:rsidRPr="001C1013">
        <w:rPr>
          <w:rFonts w:asciiTheme="minorHAnsi" w:hAnsiTheme="minorHAnsi" w:cstheme="minorHAnsi"/>
          <w:sz w:val="22"/>
          <w:szCs w:val="22"/>
        </w:rPr>
        <w:t xml:space="preserve">: </w:t>
      </w:r>
    </w:p>
    <w:p w14:paraId="6A8507F3" w14:textId="77777777" w:rsidR="00B645CB" w:rsidRPr="001C1013" w:rsidRDefault="00B645CB" w:rsidP="001354E3">
      <w:pPr>
        <w:rPr>
          <w:rFonts w:asciiTheme="minorHAnsi" w:hAnsiTheme="minorHAnsi" w:cstheme="minorHAnsi"/>
          <w:sz w:val="22"/>
          <w:szCs w:val="22"/>
        </w:rPr>
      </w:pPr>
    </w:p>
    <w:p w14:paraId="417DF006" w14:textId="56106FCA" w:rsidR="00B645CB" w:rsidRPr="001C1013" w:rsidRDefault="00B77A39" w:rsidP="00B645CB">
      <w:pPr>
        <w:rPr>
          <w:rFonts w:asciiTheme="minorHAnsi" w:hAnsiTheme="minorHAnsi" w:cstheme="minorHAnsi"/>
          <w:sz w:val="22"/>
          <w:szCs w:val="22"/>
        </w:rPr>
      </w:pPr>
      <w:r w:rsidRPr="001C1013">
        <w:rPr>
          <w:rFonts w:asciiTheme="minorHAnsi" w:hAnsiTheme="minorHAnsi" w:cstheme="minorHAnsi"/>
          <w:sz w:val="22"/>
          <w:szCs w:val="22"/>
        </w:rPr>
        <w:t>Annex 4</w:t>
      </w:r>
      <w:r w:rsidR="00B645CB" w:rsidRPr="001C1013">
        <w:rPr>
          <w:rFonts w:asciiTheme="minorHAnsi" w:hAnsiTheme="minorHAnsi" w:cstheme="minorHAnsi"/>
          <w:sz w:val="22"/>
          <w:szCs w:val="22"/>
        </w:rPr>
        <w:t xml:space="preserve"> provides an overview of the proposed roles for relevant stakeholders in the project</w:t>
      </w:r>
      <w:r w:rsidRPr="001C1013">
        <w:rPr>
          <w:rFonts w:asciiTheme="minorHAnsi" w:hAnsiTheme="minorHAnsi" w:cstheme="minorHAnsi"/>
          <w:sz w:val="22"/>
          <w:szCs w:val="22"/>
        </w:rPr>
        <w:t xml:space="preserve"> and a plan for their engagement</w:t>
      </w:r>
      <w:r w:rsidR="00B645CB" w:rsidRPr="001C1013">
        <w:rPr>
          <w:rFonts w:asciiTheme="minorHAnsi" w:hAnsiTheme="minorHAnsi" w:cstheme="minorHAnsi"/>
          <w:sz w:val="22"/>
          <w:szCs w:val="22"/>
        </w:rPr>
        <w:t>.</w:t>
      </w:r>
    </w:p>
    <w:p w14:paraId="176DDE1D" w14:textId="77777777" w:rsidR="00B645CB" w:rsidRPr="001C1013" w:rsidRDefault="00B645CB" w:rsidP="00B645CB">
      <w:pPr>
        <w:rPr>
          <w:rFonts w:asciiTheme="minorHAnsi" w:hAnsiTheme="minorHAnsi" w:cstheme="minorHAnsi"/>
          <w:sz w:val="22"/>
          <w:szCs w:val="22"/>
        </w:rPr>
      </w:pPr>
    </w:p>
    <w:p w14:paraId="63554263" w14:textId="1E4B3C1B" w:rsidR="00B645CB" w:rsidRPr="001C1013" w:rsidRDefault="00490E52" w:rsidP="00BD5BBB">
      <w:pPr>
        <w:jc w:val="both"/>
        <w:rPr>
          <w:rFonts w:asciiTheme="minorHAnsi" w:hAnsiTheme="minorHAnsi" w:cstheme="minorHAnsi"/>
          <w:sz w:val="22"/>
          <w:szCs w:val="22"/>
        </w:rPr>
      </w:pPr>
      <w:r w:rsidRPr="001C1013">
        <w:rPr>
          <w:rFonts w:asciiTheme="minorHAnsi" w:hAnsiTheme="minorHAnsi" w:cstheme="minorHAnsi"/>
          <w:sz w:val="22"/>
          <w:szCs w:val="22"/>
        </w:rPr>
        <w:t>The GEF categorization of the role of CSOs in the project is “Other: Information exchange; training provision; consultation; work planning, participation in meetings and workshops.” Several CSOs (with equal participation by women and men) were consulted in August 2018 specifically regarding the design of the CBIT Phase II project.  These consultations affirmed the proposed project activities and provided information on current donor and CSO activities. No objections to any proposed activities or approaches were raised.</w:t>
      </w:r>
      <w:r w:rsidR="00B10908" w:rsidRPr="001C1013">
        <w:rPr>
          <w:rFonts w:asciiTheme="minorHAnsi" w:hAnsiTheme="minorHAnsi" w:cstheme="minorHAnsi"/>
          <w:sz w:val="22"/>
          <w:szCs w:val="22"/>
        </w:rPr>
        <w:t xml:space="preserve">  Subsequently, t</w:t>
      </w:r>
      <w:r w:rsidRPr="001C1013">
        <w:rPr>
          <w:rFonts w:asciiTheme="minorHAnsi" w:hAnsiTheme="minorHAnsi" w:cstheme="minorHAnsi"/>
          <w:sz w:val="22"/>
          <w:szCs w:val="22"/>
        </w:rPr>
        <w:t>he GEF Technical Workshop and accompanying donor coordination forum (Rome, May 2019) and the accompanying meeting on enhancing donor coordination in transparency provided an additional opportunity to solicit feedback from representatives of CSOs.  General themes in consultations included a high interest in information exchange.</w:t>
      </w:r>
    </w:p>
    <w:p w14:paraId="474D8FEE" w14:textId="0597792D" w:rsidR="002A675B" w:rsidRPr="001C1013" w:rsidRDefault="002A675B" w:rsidP="00BD5BBB">
      <w:pPr>
        <w:jc w:val="both"/>
        <w:rPr>
          <w:rFonts w:asciiTheme="minorHAnsi" w:hAnsiTheme="minorHAnsi" w:cstheme="minorHAnsi"/>
          <w:sz w:val="22"/>
          <w:szCs w:val="22"/>
        </w:rPr>
      </w:pPr>
    </w:p>
    <w:p w14:paraId="1F10736A" w14:textId="0096F1BF" w:rsidR="002A675B" w:rsidRPr="001C1013" w:rsidRDefault="002A675B" w:rsidP="00BD5BBB">
      <w:pPr>
        <w:jc w:val="both"/>
        <w:rPr>
          <w:rFonts w:asciiTheme="minorHAnsi" w:hAnsiTheme="minorHAnsi" w:cstheme="minorHAnsi"/>
          <w:sz w:val="22"/>
          <w:szCs w:val="22"/>
        </w:rPr>
      </w:pPr>
      <w:r w:rsidRPr="001C1013">
        <w:rPr>
          <w:rFonts w:asciiTheme="minorHAnsi" w:hAnsiTheme="minorHAnsi" w:cstheme="minorHAnsi"/>
          <w:sz w:val="22"/>
          <w:szCs w:val="22"/>
        </w:rPr>
        <w:t>Civil society will be involved in the project in several ways.  First, the integrated platform will share best practices from CBIT national projects on how to integrate CSOs into national transparency activities.  In addition, international NGOs (INGOs) such as the World Resources Institute, have participated in CBIT technical workshops to contribute expertise and serve as a resource for country participants. The project intends to encourage the continued participation of relevant INGOs in technical workshops, COP side events, and other project-related meetings. Finally, the project will support the two-way exchange of information with regional and international CSOs that support gender equality and women’s participation, such as the European Institute for Gender Equality, to inform the deliverables under Output 2.4.</w:t>
      </w:r>
    </w:p>
    <w:p w14:paraId="35C4097A" w14:textId="77777777" w:rsidR="00393350" w:rsidRPr="001C1013" w:rsidRDefault="00393350" w:rsidP="00BD5BBB">
      <w:pPr>
        <w:jc w:val="both"/>
        <w:rPr>
          <w:rFonts w:asciiTheme="minorHAnsi" w:hAnsiTheme="minorHAnsi" w:cstheme="minorHAnsi"/>
          <w:i/>
          <w:color w:val="000000"/>
          <w:sz w:val="22"/>
          <w:szCs w:val="22"/>
        </w:rPr>
      </w:pPr>
    </w:p>
    <w:p w14:paraId="4CD02530" w14:textId="77777777" w:rsidR="00B10908" w:rsidRPr="001C1013" w:rsidRDefault="00EB69AE" w:rsidP="00BD5BBB">
      <w:pPr>
        <w:jc w:val="both"/>
        <w:rPr>
          <w:rFonts w:asciiTheme="minorHAnsi" w:hAnsiTheme="minorHAnsi" w:cstheme="minorHAnsi"/>
          <w:sz w:val="22"/>
          <w:szCs w:val="22"/>
        </w:rPr>
      </w:pPr>
      <w:r w:rsidRPr="001C1013">
        <w:rPr>
          <w:rFonts w:asciiTheme="minorHAnsi" w:hAnsiTheme="minorHAnsi" w:cstheme="minorHAnsi"/>
          <w:sz w:val="22"/>
          <w:szCs w:val="22"/>
          <w:u w:val="single"/>
        </w:rPr>
        <w:t>Gender equality and Women’s Empowerment</w:t>
      </w:r>
      <w:r w:rsidRPr="001C1013">
        <w:rPr>
          <w:rFonts w:asciiTheme="minorHAnsi" w:hAnsiTheme="minorHAnsi" w:cstheme="minorHAnsi"/>
          <w:sz w:val="22"/>
          <w:szCs w:val="22"/>
        </w:rPr>
        <w:t xml:space="preserve">: </w:t>
      </w:r>
    </w:p>
    <w:p w14:paraId="3533B7BC" w14:textId="77777777" w:rsidR="00B10908" w:rsidRPr="001C1013" w:rsidRDefault="00B10908" w:rsidP="001354E3">
      <w:pPr>
        <w:rPr>
          <w:sz w:val="22"/>
          <w:szCs w:val="22"/>
        </w:rPr>
      </w:pPr>
    </w:p>
    <w:p w14:paraId="26AE214F" w14:textId="6CBB0376" w:rsidR="00B10908" w:rsidRPr="001C1013" w:rsidRDefault="00B10908" w:rsidP="00BD5BBB">
      <w:pPr>
        <w:jc w:val="both"/>
        <w:rPr>
          <w:rFonts w:asciiTheme="minorHAnsi" w:hAnsiTheme="minorHAnsi" w:cstheme="minorHAnsi"/>
          <w:sz w:val="22"/>
          <w:szCs w:val="22"/>
        </w:rPr>
      </w:pPr>
      <w:r w:rsidRPr="001C1013">
        <w:rPr>
          <w:rFonts w:asciiTheme="minorHAnsi" w:hAnsiTheme="minorHAnsi" w:cstheme="minorHAnsi"/>
          <w:sz w:val="22"/>
          <w:szCs w:val="22"/>
        </w:rPr>
        <w:t xml:space="preserve">This project addresses gender </w:t>
      </w:r>
      <w:r w:rsidR="001B181C" w:rsidRPr="001C1013">
        <w:rPr>
          <w:rFonts w:asciiTheme="minorHAnsi" w:hAnsiTheme="minorHAnsi" w:cstheme="minorHAnsi"/>
          <w:sz w:val="22"/>
          <w:szCs w:val="22"/>
        </w:rPr>
        <w:t xml:space="preserve">equality </w:t>
      </w:r>
      <w:r w:rsidRPr="001C1013">
        <w:rPr>
          <w:rFonts w:asciiTheme="minorHAnsi" w:hAnsiTheme="minorHAnsi" w:cstheme="minorHAnsi"/>
          <w:sz w:val="22"/>
          <w:szCs w:val="22"/>
        </w:rPr>
        <w:t xml:space="preserve">issues across its components and in a dedicated output designed to support countries in mainstreaming gender equality into transparency activities. The current project will draw on existing resources and networks to support capacity strengthening related to gender </w:t>
      </w:r>
      <w:r w:rsidR="001B181C" w:rsidRPr="001C1013">
        <w:rPr>
          <w:rFonts w:asciiTheme="minorHAnsi" w:hAnsiTheme="minorHAnsi" w:cstheme="minorHAnsi"/>
          <w:sz w:val="22"/>
          <w:szCs w:val="22"/>
        </w:rPr>
        <w:t xml:space="preserve">equality </w:t>
      </w:r>
      <w:r w:rsidRPr="001C1013">
        <w:rPr>
          <w:rFonts w:asciiTheme="minorHAnsi" w:hAnsiTheme="minorHAnsi" w:cstheme="minorHAnsi"/>
          <w:sz w:val="22"/>
          <w:szCs w:val="22"/>
        </w:rPr>
        <w:t>and climate change.  For example, the Gender Responsive National Communications Toolkit</w:t>
      </w:r>
      <w:r w:rsidRPr="001C1013">
        <w:rPr>
          <w:rFonts w:asciiTheme="minorHAnsi" w:hAnsiTheme="minorHAnsi" w:cstheme="minorHAnsi"/>
          <w:sz w:val="22"/>
          <w:szCs w:val="22"/>
          <w:vertAlign w:val="superscript"/>
        </w:rPr>
        <w:footnoteReference w:id="7"/>
      </w:r>
      <w:r w:rsidRPr="001C1013">
        <w:rPr>
          <w:rFonts w:asciiTheme="minorHAnsi" w:hAnsiTheme="minorHAnsi" w:cstheme="minorHAnsi"/>
          <w:position w:val="16"/>
          <w:sz w:val="22"/>
          <w:szCs w:val="22"/>
        </w:rPr>
        <w:t xml:space="preserve">  </w:t>
      </w:r>
      <w:r w:rsidRPr="001C1013">
        <w:rPr>
          <w:rFonts w:asciiTheme="minorHAnsi" w:hAnsiTheme="minorHAnsi" w:cstheme="minorHAnsi"/>
          <w:sz w:val="22"/>
          <w:szCs w:val="22"/>
        </w:rPr>
        <w:t xml:space="preserve">developed under the GSP will serve as a foundation for the development of gender mainstreaming in transparency activities. This toolkit makes the process of reporting more transparent in terms of who is involved, whose views are represented, gender-differentiated risks, and the types of support men and women need to influence climate adaptation, mitigation, policymaking and reporting. It can also be used to build capacity for gender analysis of key climate change issues that are reported on in NCs. </w:t>
      </w:r>
    </w:p>
    <w:p w14:paraId="01408AED" w14:textId="77777777" w:rsidR="00B10908" w:rsidRPr="001C1013" w:rsidRDefault="00B10908" w:rsidP="00BD5BBB">
      <w:pPr>
        <w:jc w:val="both"/>
        <w:rPr>
          <w:rFonts w:asciiTheme="minorHAnsi" w:hAnsiTheme="minorHAnsi" w:cstheme="minorHAnsi"/>
          <w:sz w:val="22"/>
          <w:szCs w:val="22"/>
        </w:rPr>
      </w:pPr>
    </w:p>
    <w:p w14:paraId="3BF36297" w14:textId="29EE4899" w:rsidR="001B3224" w:rsidRPr="001B3224" w:rsidRDefault="00B10908" w:rsidP="00BD5BBB">
      <w:pPr>
        <w:jc w:val="both"/>
        <w:rPr>
          <w:rFonts w:asciiTheme="minorHAnsi" w:hAnsiTheme="minorHAnsi" w:cstheme="minorHAnsi"/>
          <w:sz w:val="22"/>
          <w:szCs w:val="22"/>
        </w:rPr>
      </w:pPr>
      <w:r w:rsidRPr="004C0AC0">
        <w:rPr>
          <w:rFonts w:asciiTheme="minorHAnsi" w:hAnsiTheme="minorHAnsi" w:cstheme="minorHAnsi"/>
          <w:sz w:val="22"/>
          <w:szCs w:val="22"/>
          <w:highlight w:val="yellow"/>
        </w:rPr>
        <w:t xml:space="preserve">Several CBIT country projects to be financed under GEF-6 include targeted outputs related to gender mainstreaming.  </w:t>
      </w:r>
      <w:r w:rsidR="001B3224" w:rsidRPr="004C0AC0">
        <w:rPr>
          <w:rFonts w:asciiTheme="minorHAnsi" w:hAnsiTheme="minorHAnsi" w:cstheme="minorHAnsi"/>
          <w:sz w:val="22"/>
          <w:szCs w:val="22"/>
          <w:highlight w:val="yellow"/>
        </w:rPr>
        <w:t>In addition, the project will build upon gender-mainstreaming activities undertaken through GSP support for regional networks, such as the “Supporting the integration of gender considerations into MRV/transparency processes in the Western Balkan Countries” sub-regional workshops, which took place since December 2017.  This project will draw from their experiences and allow the dissemination of good practices. As well as, promoting women as role models in climate action in the professional areas where there are underrepresented, or eventually engage and showcase feminist climate change specialist, leaders, thinkers in the activities where women tend to be understated. This will be promoted via the CBIT web platform, peer learning activities and workshops.</w:t>
      </w:r>
    </w:p>
    <w:p w14:paraId="3A9E96BE" w14:textId="77777777" w:rsidR="00B10908" w:rsidRPr="001C1013" w:rsidRDefault="00B10908" w:rsidP="00BD5BBB">
      <w:pPr>
        <w:jc w:val="both"/>
        <w:rPr>
          <w:rFonts w:asciiTheme="minorHAnsi" w:hAnsiTheme="minorHAnsi" w:cstheme="minorHAnsi"/>
          <w:sz w:val="22"/>
          <w:szCs w:val="22"/>
        </w:rPr>
      </w:pPr>
    </w:p>
    <w:p w14:paraId="7109BD1E" w14:textId="56E9CD82" w:rsidR="00B10908" w:rsidRPr="001C1013" w:rsidRDefault="00B10908" w:rsidP="00BD5BBB">
      <w:pPr>
        <w:jc w:val="both"/>
        <w:rPr>
          <w:rFonts w:asciiTheme="minorHAnsi" w:hAnsiTheme="minorHAnsi" w:cstheme="minorHAnsi"/>
          <w:sz w:val="22"/>
          <w:szCs w:val="22"/>
        </w:rPr>
      </w:pPr>
      <w:r w:rsidRPr="001C1013">
        <w:rPr>
          <w:rFonts w:asciiTheme="minorHAnsi" w:hAnsiTheme="minorHAnsi" w:cstheme="minorHAnsi"/>
          <w:sz w:val="22"/>
          <w:szCs w:val="22"/>
        </w:rPr>
        <w:t xml:space="preserve">Activities under Output 2.4 of the proposed project focus directly on gender mainstreaming in Article 13. In addition, activities in each component include explicit language on supporting women’s meaningful participation in project activities.  Content and materials that are developed under this output will be </w:t>
      </w:r>
      <w:r w:rsidRPr="001C1013">
        <w:rPr>
          <w:rFonts w:asciiTheme="minorHAnsi" w:hAnsiTheme="minorHAnsi" w:cstheme="minorHAnsi"/>
          <w:sz w:val="22"/>
          <w:szCs w:val="22"/>
        </w:rPr>
        <w:lastRenderedPageBreak/>
        <w:t xml:space="preserve">made available to a broad audience in several ways. First, they will be disseminated through the annual stocktaking meetings conducted under Component 2. Second, they will be available on the integrated web platform established under Component 1.1. Finally, they may be shared through the pilot south-south learning network for Latin American countries that is established under Output 2.2. Several activities also support the collection of gender-disaggregated data and knowledge that includes gender considerations.  </w:t>
      </w:r>
    </w:p>
    <w:p w14:paraId="1DA91200" w14:textId="77777777" w:rsidR="00B10908" w:rsidRPr="001C1013" w:rsidRDefault="00B10908" w:rsidP="00BD5BBB">
      <w:pPr>
        <w:jc w:val="both"/>
        <w:rPr>
          <w:rFonts w:asciiTheme="minorHAnsi" w:hAnsiTheme="minorHAnsi" w:cstheme="minorHAnsi"/>
          <w:sz w:val="22"/>
          <w:szCs w:val="22"/>
        </w:rPr>
      </w:pPr>
    </w:p>
    <w:p w14:paraId="7A244544" w14:textId="3F1174DC" w:rsidR="00B10908" w:rsidRPr="001C1013" w:rsidRDefault="00B10908" w:rsidP="00BD5BBB">
      <w:pPr>
        <w:jc w:val="both"/>
        <w:rPr>
          <w:rFonts w:asciiTheme="minorHAnsi" w:hAnsiTheme="minorHAnsi" w:cstheme="minorHAnsi"/>
          <w:sz w:val="22"/>
          <w:szCs w:val="22"/>
        </w:rPr>
      </w:pPr>
      <w:r w:rsidRPr="004C0AC0">
        <w:rPr>
          <w:rFonts w:asciiTheme="minorHAnsi" w:hAnsiTheme="minorHAnsi" w:cstheme="minorHAnsi"/>
          <w:sz w:val="22"/>
          <w:szCs w:val="22"/>
          <w:highlight w:val="yellow"/>
        </w:rPr>
        <w:t>In the area of project management, gender equality</w:t>
      </w:r>
      <w:r w:rsidR="001B3224" w:rsidRPr="004C0AC0">
        <w:rPr>
          <w:rFonts w:asciiTheme="minorHAnsi" w:hAnsiTheme="minorHAnsi" w:cstheme="minorHAnsi"/>
          <w:sz w:val="22"/>
          <w:szCs w:val="22"/>
          <w:highlight w:val="yellow"/>
        </w:rPr>
        <w:t xml:space="preserve"> and balance </w:t>
      </w:r>
      <w:r w:rsidRPr="004C0AC0">
        <w:rPr>
          <w:rFonts w:asciiTheme="minorHAnsi" w:hAnsiTheme="minorHAnsi" w:cstheme="minorHAnsi"/>
          <w:sz w:val="22"/>
          <w:szCs w:val="22"/>
          <w:highlight w:val="yellow"/>
        </w:rPr>
        <w:t>will be promoted during all project’s recruitment of personnel/consultants</w:t>
      </w:r>
      <w:r w:rsidR="001B3224" w:rsidRPr="004C0AC0">
        <w:rPr>
          <w:rFonts w:asciiTheme="minorHAnsi" w:hAnsiTheme="minorHAnsi" w:cstheme="minorHAnsi"/>
          <w:sz w:val="22"/>
          <w:szCs w:val="22"/>
          <w:highlight w:val="yellow"/>
        </w:rPr>
        <w:t xml:space="preserve"> and related activities</w:t>
      </w:r>
      <w:r w:rsidRPr="004C0AC0">
        <w:rPr>
          <w:rFonts w:asciiTheme="minorHAnsi" w:hAnsiTheme="minorHAnsi" w:cstheme="minorHAnsi"/>
          <w:sz w:val="22"/>
          <w:szCs w:val="22"/>
          <w:highlight w:val="yellow"/>
        </w:rPr>
        <w:t xml:space="preserve">. All advertised positions will be equally opened to both genders and the text on term of references will be carefully checked to avoid any gender stereotypes. M&amp;E activities will request gender </w:t>
      </w:r>
      <w:r w:rsidR="007F6336" w:rsidRPr="004C0AC0">
        <w:rPr>
          <w:rFonts w:asciiTheme="minorHAnsi" w:hAnsiTheme="minorHAnsi" w:cstheme="minorHAnsi"/>
          <w:sz w:val="22"/>
          <w:szCs w:val="22"/>
          <w:highlight w:val="yellow"/>
        </w:rPr>
        <w:t>dis-</w:t>
      </w:r>
      <w:r w:rsidRPr="004C0AC0">
        <w:rPr>
          <w:rFonts w:asciiTheme="minorHAnsi" w:hAnsiTheme="minorHAnsi" w:cstheme="minorHAnsi"/>
          <w:sz w:val="22"/>
          <w:szCs w:val="22"/>
          <w:highlight w:val="yellow"/>
        </w:rPr>
        <w:t>aggregated data and will consider whether project activities and/or benefits have had differentiated results by gender. Furthermore, gender</w:t>
      </w:r>
      <w:r w:rsidR="00E85B49" w:rsidRPr="004C0AC0">
        <w:rPr>
          <w:rFonts w:asciiTheme="minorHAnsi" w:hAnsiTheme="minorHAnsi" w:cstheme="minorHAnsi"/>
          <w:sz w:val="22"/>
          <w:szCs w:val="22"/>
          <w:highlight w:val="yellow"/>
        </w:rPr>
        <w:t xml:space="preserve"> sensitive/responsive indicators </w:t>
      </w:r>
      <w:r w:rsidRPr="004C0AC0">
        <w:rPr>
          <w:rFonts w:asciiTheme="minorHAnsi" w:hAnsiTheme="minorHAnsi" w:cstheme="minorHAnsi"/>
          <w:sz w:val="22"/>
          <w:szCs w:val="22"/>
          <w:highlight w:val="yellow"/>
        </w:rPr>
        <w:t>will be monitored at the objective level as part of the monitoring of GEF streamlined indicators</w:t>
      </w:r>
      <w:r w:rsidR="001B3224" w:rsidRPr="004C0AC0">
        <w:rPr>
          <w:rFonts w:asciiTheme="minorHAnsi" w:hAnsiTheme="minorHAnsi" w:cstheme="minorHAnsi"/>
          <w:sz w:val="22"/>
          <w:szCs w:val="22"/>
          <w:highlight w:val="yellow"/>
        </w:rPr>
        <w:t xml:space="preserve"> and also as part of the stocktaking exercise so that this can inform the design follow up interventions.</w:t>
      </w:r>
      <w:r w:rsidR="001B3224">
        <w:rPr>
          <w:rFonts w:asciiTheme="minorHAnsi" w:hAnsiTheme="minorHAnsi" w:cstheme="minorHAnsi"/>
          <w:sz w:val="22"/>
          <w:szCs w:val="22"/>
        </w:rPr>
        <w:t xml:space="preserve"> </w:t>
      </w:r>
    </w:p>
    <w:p w14:paraId="1729AF04" w14:textId="61454DF8" w:rsidR="00FE36FA" w:rsidRPr="001C1013" w:rsidRDefault="00B10908" w:rsidP="00BD5BBB">
      <w:pPr>
        <w:pStyle w:val="NormalWeb"/>
        <w:spacing w:before="0" w:after="0"/>
        <w:ind w:right="-7"/>
        <w:jc w:val="both"/>
        <w:rPr>
          <w:rFonts w:asciiTheme="minorHAnsi" w:hAnsiTheme="minorHAnsi" w:cstheme="minorHAnsi"/>
          <w:sz w:val="22"/>
          <w:szCs w:val="22"/>
        </w:rPr>
      </w:pPr>
      <w:r w:rsidRPr="001C1013">
        <w:rPr>
          <w:rFonts w:asciiTheme="minorHAnsi" w:hAnsiTheme="minorHAnsi" w:cstheme="minorHAnsi"/>
          <w:sz w:val="22"/>
          <w:szCs w:val="22"/>
        </w:rPr>
        <w:t xml:space="preserve">Finally, the project will adopt guidance resulting from the recommendations that </w:t>
      </w:r>
      <w:r w:rsidR="001E6131">
        <w:rPr>
          <w:rFonts w:asciiTheme="minorHAnsi" w:hAnsiTheme="minorHAnsi" w:cstheme="minorHAnsi"/>
          <w:sz w:val="22"/>
          <w:szCs w:val="22"/>
        </w:rPr>
        <w:t>was</w:t>
      </w:r>
      <w:r w:rsidRPr="001C1013">
        <w:rPr>
          <w:rFonts w:asciiTheme="minorHAnsi" w:hAnsiTheme="minorHAnsi" w:cstheme="minorHAnsi"/>
          <w:sz w:val="22"/>
          <w:szCs w:val="22"/>
        </w:rPr>
        <w:t xml:space="preserve"> prepared for consideration by UNFCCC Conference of the Parties at its 25th session (November 2019) on the basis of the synthesis report to </w:t>
      </w:r>
      <w:bookmarkStart w:id="25" w:name="_Hlk528337033"/>
      <w:r w:rsidRPr="001C1013">
        <w:rPr>
          <w:rFonts w:asciiTheme="minorHAnsi" w:hAnsiTheme="minorHAnsi" w:cstheme="minorHAnsi"/>
          <w:sz w:val="22"/>
          <w:szCs w:val="22"/>
        </w:rPr>
        <w:t>be prepared by the UNFCCC Secretariat for the Subsidiary Body for Implementation “on the implementation of the gender action plan, identifying areas of progress, areas for improvement and further work to be undertaken in subsequent action plans.”</w:t>
      </w:r>
      <w:r w:rsidRPr="001C1013">
        <w:rPr>
          <w:rFonts w:asciiTheme="minorHAnsi" w:hAnsiTheme="minorHAnsi" w:cstheme="minorHAnsi"/>
          <w:sz w:val="22"/>
          <w:szCs w:val="22"/>
          <w:vertAlign w:val="superscript"/>
        </w:rPr>
        <w:footnoteReference w:id="8"/>
      </w:r>
      <w:r w:rsidRPr="001C1013">
        <w:rPr>
          <w:rFonts w:asciiTheme="minorHAnsi" w:hAnsiTheme="minorHAnsi" w:cstheme="minorHAnsi"/>
          <w:sz w:val="22"/>
          <w:szCs w:val="22"/>
        </w:rPr>
        <w:t xml:space="preserve"> </w:t>
      </w:r>
      <w:bookmarkEnd w:id="25"/>
      <w:r w:rsidR="00FE36FA" w:rsidRPr="001C1013">
        <w:rPr>
          <w:rFonts w:asciiTheme="minorHAnsi" w:hAnsiTheme="minorHAnsi" w:cstheme="minorHAnsi"/>
          <w:sz w:val="22"/>
          <w:szCs w:val="22"/>
        </w:rPr>
        <w:t xml:space="preserve">An initial gender analysis and gender action plan are included as Annex </w:t>
      </w:r>
      <w:r w:rsidR="003C4DC5" w:rsidRPr="001C1013">
        <w:rPr>
          <w:rFonts w:asciiTheme="minorHAnsi" w:hAnsiTheme="minorHAnsi" w:cstheme="minorHAnsi"/>
          <w:sz w:val="22"/>
          <w:szCs w:val="22"/>
        </w:rPr>
        <w:t>9</w:t>
      </w:r>
      <w:r w:rsidR="00FE36FA" w:rsidRPr="001C1013">
        <w:rPr>
          <w:rFonts w:asciiTheme="minorHAnsi" w:hAnsiTheme="minorHAnsi" w:cstheme="minorHAnsi"/>
          <w:sz w:val="22"/>
          <w:szCs w:val="22"/>
        </w:rPr>
        <w:t xml:space="preserve"> of this project document.</w:t>
      </w:r>
    </w:p>
    <w:p w14:paraId="3505A301" w14:textId="77777777" w:rsidR="002D35D5" w:rsidRPr="001C1013" w:rsidRDefault="00C77E42" w:rsidP="00BD5BBB">
      <w:pPr>
        <w:jc w:val="both"/>
        <w:rPr>
          <w:rFonts w:asciiTheme="minorHAnsi" w:hAnsiTheme="minorHAnsi" w:cstheme="minorHAnsi"/>
          <w:bCs/>
          <w:sz w:val="22"/>
          <w:szCs w:val="22"/>
        </w:rPr>
      </w:pPr>
      <w:r w:rsidRPr="001C1013">
        <w:rPr>
          <w:rFonts w:asciiTheme="minorHAnsi" w:hAnsiTheme="minorHAnsi" w:cstheme="minorHAnsi"/>
          <w:bCs/>
          <w:sz w:val="22"/>
          <w:szCs w:val="22"/>
          <w:u w:val="single"/>
        </w:rPr>
        <w:t>South-South and Triangular Cooperation</w:t>
      </w:r>
      <w:r w:rsidRPr="001C1013">
        <w:rPr>
          <w:rFonts w:asciiTheme="minorHAnsi" w:hAnsiTheme="minorHAnsi" w:cstheme="minorHAnsi"/>
          <w:bCs/>
          <w:sz w:val="22"/>
          <w:szCs w:val="22"/>
        </w:rPr>
        <w:t xml:space="preserve"> (SSTrC):</w:t>
      </w:r>
      <w:r w:rsidR="00E334FF" w:rsidRPr="001C1013">
        <w:rPr>
          <w:rFonts w:asciiTheme="minorHAnsi" w:hAnsiTheme="minorHAnsi" w:cstheme="minorHAnsi"/>
          <w:bCs/>
          <w:sz w:val="22"/>
          <w:szCs w:val="22"/>
        </w:rPr>
        <w:t xml:space="preserve"> </w:t>
      </w:r>
    </w:p>
    <w:p w14:paraId="4224B37F" w14:textId="77777777" w:rsidR="002D35D5" w:rsidRPr="001C1013" w:rsidRDefault="002D35D5" w:rsidP="00BD5BBB">
      <w:pPr>
        <w:jc w:val="both"/>
        <w:rPr>
          <w:rFonts w:asciiTheme="minorHAnsi" w:hAnsiTheme="minorHAnsi" w:cstheme="minorHAnsi"/>
          <w:bCs/>
          <w:sz w:val="22"/>
          <w:szCs w:val="22"/>
        </w:rPr>
      </w:pPr>
    </w:p>
    <w:p w14:paraId="6314BAE0" w14:textId="3F05FFC2" w:rsidR="002D35D5" w:rsidRPr="001C1013" w:rsidRDefault="002D35D5" w:rsidP="00BD5BBB">
      <w:pPr>
        <w:pStyle w:val="Footer"/>
        <w:shd w:val="clear" w:color="auto" w:fill="FFFFFF"/>
        <w:jc w:val="both"/>
        <w:rPr>
          <w:rFonts w:asciiTheme="minorHAnsi" w:hAnsiTheme="minorHAnsi" w:cstheme="minorHAnsi"/>
          <w:sz w:val="22"/>
          <w:szCs w:val="22"/>
        </w:rPr>
      </w:pPr>
      <w:r w:rsidRPr="001C1013">
        <w:rPr>
          <w:rFonts w:asciiTheme="minorHAnsi" w:hAnsiTheme="minorHAnsi" w:cstheme="minorHAnsi"/>
          <w:sz w:val="22"/>
          <w:szCs w:val="22"/>
        </w:rPr>
        <w:t>Component 1 of the project (Streamlined knowledge development and delivery in support of Article 13) will focus on generating knowledge products and maintaining a web platform to allow knowledge sharing and dissemination for south-south learning. The streamlined platform is also consistent with the recommendation of the 2015 GEF Scientific and Technical Advisory Panel (STAP) interim report on knowledge management in the GEF to provide enhanced support for South-South exchanges.</w:t>
      </w:r>
      <w:r w:rsidRPr="001C1013">
        <w:rPr>
          <w:rFonts w:asciiTheme="minorHAnsi" w:hAnsiTheme="minorHAnsi" w:cstheme="minorHAnsi"/>
          <w:sz w:val="22"/>
          <w:szCs w:val="22"/>
          <w:vertAlign w:val="superscript"/>
        </w:rPr>
        <w:footnoteReference w:id="9"/>
      </w:r>
      <w:r w:rsidRPr="001C1013">
        <w:rPr>
          <w:rFonts w:asciiTheme="minorHAnsi" w:hAnsiTheme="minorHAnsi" w:cstheme="minorHAnsi"/>
          <w:color w:val="FF0000"/>
          <w:sz w:val="22"/>
          <w:szCs w:val="22"/>
          <w:u w:color="FF0000"/>
        </w:rPr>
        <w:t xml:space="preserve"> </w:t>
      </w:r>
      <w:r w:rsidRPr="001C1013">
        <w:rPr>
          <w:rFonts w:asciiTheme="minorHAnsi" w:hAnsiTheme="minorHAnsi" w:cstheme="minorHAnsi"/>
          <w:sz w:val="22"/>
          <w:szCs w:val="22"/>
          <w:u w:color="FF0000"/>
        </w:rPr>
        <w:t xml:space="preserve">Component 2 explicitly supports </w:t>
      </w:r>
      <w:r w:rsidRPr="001C1013">
        <w:rPr>
          <w:rFonts w:asciiTheme="minorHAnsi" w:hAnsiTheme="minorHAnsi" w:cstheme="minorHAnsi"/>
          <w:sz w:val="22"/>
          <w:szCs w:val="22"/>
        </w:rPr>
        <w:t>learning from other relevant initiatives through the stocktaking in 2.1, information dissemination through a pilot regional coordination initiative in 2.2, and coordination with support providers in 2.3.</w:t>
      </w:r>
    </w:p>
    <w:p w14:paraId="7BD0897B" w14:textId="77777777" w:rsidR="002D35D5" w:rsidRPr="001C1013" w:rsidRDefault="002D35D5" w:rsidP="00BD5BBB">
      <w:pPr>
        <w:jc w:val="both"/>
        <w:rPr>
          <w:rFonts w:asciiTheme="minorHAnsi" w:hAnsiTheme="minorHAnsi" w:cstheme="minorHAnsi"/>
          <w:sz w:val="22"/>
          <w:szCs w:val="22"/>
        </w:rPr>
      </w:pPr>
    </w:p>
    <w:p w14:paraId="775502E0" w14:textId="32DC8E87" w:rsidR="00E334FF" w:rsidRPr="001C1013" w:rsidRDefault="002D35D5" w:rsidP="00BD5BBB">
      <w:pPr>
        <w:jc w:val="both"/>
        <w:rPr>
          <w:rFonts w:asciiTheme="minorHAnsi" w:hAnsiTheme="minorHAnsi" w:cstheme="minorHAnsi"/>
          <w:sz w:val="22"/>
          <w:szCs w:val="22"/>
          <w:lang w:val="en-GB"/>
        </w:rPr>
      </w:pPr>
      <w:r w:rsidRPr="001C1013">
        <w:rPr>
          <w:rFonts w:asciiTheme="minorHAnsi" w:hAnsiTheme="minorHAnsi" w:cstheme="minorHAnsi"/>
          <w:sz w:val="22"/>
          <w:szCs w:val="22"/>
          <w:lang w:val="en-GB"/>
        </w:rPr>
        <w:t>Additional l</w:t>
      </w:r>
      <w:r w:rsidR="00E334FF" w:rsidRPr="001C1013">
        <w:rPr>
          <w:rFonts w:asciiTheme="minorHAnsi" w:hAnsiTheme="minorHAnsi" w:cstheme="minorHAnsi"/>
          <w:sz w:val="22"/>
          <w:szCs w:val="22"/>
          <w:lang w:val="en-GB"/>
        </w:rPr>
        <w:t>earning opportunities and technology transfer from peer countries will be further explored during project implementation. To present opportunities for replication in other countries, the project will codify good practices and facilitate dissemination through global ongoing South-South and global platforms, such as Africa Solutions Platform, the UN South-South Galaxy knowledge sharing platform and PANORAMA</w:t>
      </w:r>
      <w:r w:rsidR="00E334FF" w:rsidRPr="001C1013">
        <w:rPr>
          <w:rFonts w:asciiTheme="minorHAnsi" w:hAnsiTheme="minorHAnsi" w:cstheme="minorHAnsi"/>
          <w:sz w:val="22"/>
          <w:szCs w:val="22"/>
          <w:vertAlign w:val="superscript"/>
          <w:lang w:val="en-GB"/>
        </w:rPr>
        <w:footnoteReference w:id="10"/>
      </w:r>
      <w:r w:rsidR="00E334FF" w:rsidRPr="001C1013">
        <w:rPr>
          <w:rFonts w:asciiTheme="minorHAnsi" w:hAnsiTheme="minorHAnsi" w:cstheme="minorHAnsi"/>
          <w:sz w:val="22"/>
          <w:szCs w:val="22"/>
          <w:lang w:val="en-GB"/>
        </w:rPr>
        <w:t xml:space="preserve">. </w:t>
      </w:r>
    </w:p>
    <w:p w14:paraId="5495FAC7" w14:textId="77777777" w:rsidR="00E334FF" w:rsidRPr="001C1013" w:rsidRDefault="00E334FF" w:rsidP="00BD5BBB">
      <w:pPr>
        <w:jc w:val="both"/>
        <w:rPr>
          <w:rFonts w:asciiTheme="minorHAnsi" w:hAnsiTheme="minorHAnsi" w:cstheme="minorHAnsi"/>
          <w:i/>
          <w:sz w:val="22"/>
          <w:szCs w:val="22"/>
        </w:rPr>
      </w:pPr>
    </w:p>
    <w:p w14:paraId="0CC9B21B" w14:textId="72EBC5F0" w:rsidR="004D1EBD" w:rsidRPr="001C1013" w:rsidRDefault="002067D4" w:rsidP="00BD5BBB">
      <w:pPr>
        <w:jc w:val="both"/>
        <w:rPr>
          <w:rFonts w:asciiTheme="minorHAnsi" w:hAnsiTheme="minorHAnsi" w:cstheme="minorHAnsi"/>
          <w:i/>
          <w:sz w:val="22"/>
          <w:szCs w:val="22"/>
        </w:rPr>
      </w:pPr>
      <w:r w:rsidRPr="001C1013">
        <w:rPr>
          <w:rFonts w:asciiTheme="minorHAnsi" w:hAnsiTheme="minorHAnsi" w:cstheme="minorHAnsi"/>
          <w:sz w:val="22"/>
          <w:szCs w:val="22"/>
          <w:u w:val="single"/>
        </w:rPr>
        <w:t xml:space="preserve">Innovativeness, </w:t>
      </w:r>
      <w:r w:rsidR="00E334FF" w:rsidRPr="001C1013">
        <w:rPr>
          <w:rFonts w:asciiTheme="minorHAnsi" w:hAnsiTheme="minorHAnsi" w:cstheme="minorHAnsi"/>
          <w:sz w:val="22"/>
          <w:szCs w:val="22"/>
          <w:u w:val="single"/>
        </w:rPr>
        <w:t>S</w:t>
      </w:r>
      <w:r w:rsidR="00075FD8" w:rsidRPr="001C1013">
        <w:rPr>
          <w:rFonts w:asciiTheme="minorHAnsi" w:hAnsiTheme="minorHAnsi" w:cstheme="minorHAnsi"/>
          <w:sz w:val="22"/>
          <w:szCs w:val="22"/>
          <w:u w:val="single"/>
        </w:rPr>
        <w:t xml:space="preserve">ustainability and </w:t>
      </w:r>
      <w:r w:rsidR="00E334FF" w:rsidRPr="001C1013">
        <w:rPr>
          <w:rFonts w:asciiTheme="minorHAnsi" w:hAnsiTheme="minorHAnsi" w:cstheme="minorHAnsi"/>
          <w:sz w:val="22"/>
          <w:szCs w:val="22"/>
          <w:u w:val="single"/>
        </w:rPr>
        <w:t>P</w:t>
      </w:r>
      <w:r w:rsidRPr="001C1013">
        <w:rPr>
          <w:rFonts w:asciiTheme="minorHAnsi" w:hAnsiTheme="minorHAnsi" w:cstheme="minorHAnsi"/>
          <w:sz w:val="22"/>
          <w:szCs w:val="22"/>
          <w:u w:val="single"/>
        </w:rPr>
        <w:t xml:space="preserve">otential for </w:t>
      </w:r>
      <w:r w:rsidR="00E334FF" w:rsidRPr="001C1013">
        <w:rPr>
          <w:rFonts w:asciiTheme="minorHAnsi" w:hAnsiTheme="minorHAnsi" w:cstheme="minorHAnsi"/>
          <w:sz w:val="22"/>
          <w:szCs w:val="22"/>
          <w:u w:val="single"/>
        </w:rPr>
        <w:t>S</w:t>
      </w:r>
      <w:r w:rsidR="00075FD8" w:rsidRPr="001C1013">
        <w:rPr>
          <w:rFonts w:asciiTheme="minorHAnsi" w:hAnsiTheme="minorHAnsi" w:cstheme="minorHAnsi"/>
          <w:sz w:val="22"/>
          <w:szCs w:val="22"/>
          <w:u w:val="single"/>
        </w:rPr>
        <w:t>caling Up</w:t>
      </w:r>
      <w:r w:rsidR="00591D26" w:rsidRPr="001C1013">
        <w:rPr>
          <w:rFonts w:asciiTheme="minorHAnsi" w:hAnsiTheme="minorHAnsi" w:cstheme="minorHAnsi"/>
          <w:sz w:val="22"/>
          <w:szCs w:val="22"/>
        </w:rPr>
        <w:t xml:space="preserve">: </w:t>
      </w:r>
    </w:p>
    <w:p w14:paraId="0535D56F" w14:textId="77777777" w:rsidR="00ED0DBF" w:rsidRPr="001C1013" w:rsidRDefault="00ED0DBF" w:rsidP="00BD5BBB">
      <w:pPr>
        <w:ind w:right="-7"/>
        <w:jc w:val="both"/>
        <w:rPr>
          <w:rFonts w:asciiTheme="minorHAnsi" w:hAnsiTheme="minorHAnsi" w:cstheme="minorHAnsi"/>
          <w:sz w:val="22"/>
          <w:szCs w:val="22"/>
        </w:rPr>
      </w:pPr>
    </w:p>
    <w:p w14:paraId="1D0FD61B" w14:textId="77777777" w:rsidR="00ED0DBF" w:rsidRPr="001C1013" w:rsidRDefault="00ED0DBF" w:rsidP="00BD5BBB">
      <w:pPr>
        <w:ind w:right="-7"/>
        <w:jc w:val="both"/>
        <w:rPr>
          <w:rFonts w:asciiTheme="minorHAnsi" w:hAnsiTheme="minorHAnsi" w:cstheme="minorHAnsi"/>
          <w:b/>
          <w:bCs/>
          <w:i/>
          <w:iCs/>
          <w:sz w:val="22"/>
          <w:szCs w:val="22"/>
        </w:rPr>
      </w:pPr>
      <w:r w:rsidRPr="001C1013">
        <w:rPr>
          <w:rFonts w:asciiTheme="minorHAnsi" w:hAnsiTheme="minorHAnsi" w:cstheme="minorHAnsi"/>
          <w:b/>
          <w:bCs/>
          <w:i/>
          <w:iCs/>
          <w:sz w:val="22"/>
          <w:szCs w:val="22"/>
        </w:rPr>
        <w:t xml:space="preserve">Innovativeness </w:t>
      </w:r>
    </w:p>
    <w:p w14:paraId="1C808254" w14:textId="77777777" w:rsidR="00ED0DBF" w:rsidRPr="001C1013" w:rsidRDefault="00ED0DBF" w:rsidP="00BD5BBB">
      <w:pPr>
        <w:ind w:right="-7"/>
        <w:jc w:val="both"/>
        <w:rPr>
          <w:rFonts w:asciiTheme="minorHAnsi" w:hAnsiTheme="minorHAnsi" w:cstheme="minorHAnsi"/>
          <w:i/>
          <w:iCs/>
          <w:sz w:val="22"/>
          <w:szCs w:val="22"/>
        </w:rPr>
      </w:pPr>
    </w:p>
    <w:p w14:paraId="7E809CB6" w14:textId="039594F7" w:rsidR="00ED0DBF" w:rsidRPr="001C1013" w:rsidRDefault="00ED0DBF" w:rsidP="00BD5BBB">
      <w:pPr>
        <w:ind w:right="-7"/>
        <w:jc w:val="both"/>
        <w:rPr>
          <w:rFonts w:asciiTheme="minorHAnsi" w:hAnsiTheme="minorHAnsi" w:cstheme="minorHAnsi"/>
          <w:sz w:val="22"/>
          <w:szCs w:val="22"/>
        </w:rPr>
      </w:pPr>
      <w:r w:rsidRPr="001C1013">
        <w:rPr>
          <w:rFonts w:asciiTheme="minorHAnsi" w:hAnsiTheme="minorHAnsi" w:cstheme="minorHAnsi"/>
          <w:sz w:val="22"/>
          <w:szCs w:val="22"/>
        </w:rPr>
        <w:lastRenderedPageBreak/>
        <w:t>The proposed Phase II project presents an innovative approach to support to developing country parties through its unified structure that combines support for multiple Convention-related commitments in a single “one-stop shop.” The organization of the integrated web platform and supporting knowledge products will also allow the project to be flexible and address issues related to Article 13 as they arise. Early phase support for BTR preparation and for integrating gender considerations into ETFs is also highly innovative, as is the approach of working with countries on request to incorporate elements of the BTRs into their current reporting.</w:t>
      </w:r>
    </w:p>
    <w:p w14:paraId="2708E9A1" w14:textId="77777777" w:rsidR="00ED0DBF" w:rsidRPr="001C1013" w:rsidRDefault="00ED0DBF" w:rsidP="00BD5BBB">
      <w:pPr>
        <w:ind w:right="-7"/>
        <w:jc w:val="both"/>
        <w:rPr>
          <w:rFonts w:asciiTheme="minorHAnsi" w:hAnsiTheme="minorHAnsi" w:cstheme="minorHAnsi"/>
          <w:sz w:val="22"/>
          <w:szCs w:val="22"/>
        </w:rPr>
      </w:pPr>
    </w:p>
    <w:p w14:paraId="1BF7948A" w14:textId="77777777" w:rsidR="00ED0DBF" w:rsidRPr="001C1013" w:rsidRDefault="00ED0DBF" w:rsidP="00BD5BBB">
      <w:pPr>
        <w:ind w:right="-7"/>
        <w:jc w:val="both"/>
        <w:rPr>
          <w:rFonts w:asciiTheme="minorHAnsi" w:hAnsiTheme="minorHAnsi" w:cstheme="minorHAnsi"/>
          <w:sz w:val="22"/>
          <w:szCs w:val="22"/>
        </w:rPr>
      </w:pPr>
      <w:r w:rsidRPr="001C1013">
        <w:rPr>
          <w:rFonts w:asciiTheme="minorHAnsi" w:hAnsiTheme="minorHAnsi" w:cstheme="minorHAnsi"/>
          <w:sz w:val="22"/>
          <w:szCs w:val="22"/>
        </w:rPr>
        <w:t>In addition, the project is innovative in its use of south-south learning.  The pilot regional network for GHG inventories in LAC will allow countries to exchange relevant tools and experiences and also allow for some mentoring by developing country Parties with more experience in national reporting on climate change.  The regional network will also feed good practice upstream to the global platform, where it can be shared with developing country Parties and support providers in other regions.</w:t>
      </w:r>
    </w:p>
    <w:p w14:paraId="040A3DD0" w14:textId="77777777" w:rsidR="00ED0DBF" w:rsidRPr="001C1013" w:rsidRDefault="00ED0DBF" w:rsidP="00BD5BBB">
      <w:pPr>
        <w:ind w:right="-7"/>
        <w:jc w:val="both"/>
        <w:rPr>
          <w:rFonts w:asciiTheme="minorHAnsi" w:hAnsiTheme="minorHAnsi" w:cstheme="minorHAnsi"/>
          <w:sz w:val="22"/>
          <w:szCs w:val="22"/>
        </w:rPr>
      </w:pPr>
    </w:p>
    <w:p w14:paraId="17F21993" w14:textId="091485A5" w:rsidR="00ED0DBF" w:rsidRPr="001C1013" w:rsidRDefault="00ED0DBF" w:rsidP="00BD5BBB">
      <w:pPr>
        <w:ind w:right="-7"/>
        <w:jc w:val="both"/>
        <w:rPr>
          <w:rFonts w:asciiTheme="minorHAnsi" w:hAnsiTheme="minorHAnsi" w:cstheme="minorHAnsi"/>
          <w:sz w:val="22"/>
          <w:szCs w:val="22"/>
        </w:rPr>
      </w:pPr>
      <w:r w:rsidRPr="001C1013">
        <w:rPr>
          <w:rFonts w:asciiTheme="minorHAnsi" w:hAnsiTheme="minorHAnsi" w:cstheme="minorHAnsi"/>
          <w:sz w:val="22"/>
          <w:szCs w:val="22"/>
        </w:rPr>
        <w:t>Indeed, this project has a unique multi-level approach. At the global level, it provides information and knowledge to all interested developing country Parties.  At the same time, it also fosters regional exchanges and support to specific CBIT project countries.  It then uses the knowledge gained from these interactions to contribute to the global platform. Finally, it encourages individual countries to share transparency-related knowledge and experience with their peers directly through the platform.</w:t>
      </w:r>
    </w:p>
    <w:p w14:paraId="7357B619" w14:textId="06F1CEE7" w:rsidR="00ED0DBF" w:rsidRPr="001C1013" w:rsidRDefault="00ED0DBF" w:rsidP="00BD5BBB">
      <w:pPr>
        <w:ind w:right="-7"/>
        <w:jc w:val="both"/>
        <w:rPr>
          <w:rFonts w:asciiTheme="minorHAnsi" w:hAnsiTheme="minorHAnsi" w:cstheme="minorHAnsi"/>
          <w:sz w:val="22"/>
          <w:szCs w:val="22"/>
        </w:rPr>
      </w:pPr>
    </w:p>
    <w:p w14:paraId="059B241A" w14:textId="22D9E942" w:rsidR="00ED0DBF" w:rsidRPr="001C1013" w:rsidRDefault="00ED0DBF" w:rsidP="00BD5BBB">
      <w:pPr>
        <w:ind w:right="-7"/>
        <w:jc w:val="both"/>
        <w:rPr>
          <w:rFonts w:asciiTheme="minorHAnsi" w:hAnsiTheme="minorHAnsi" w:cstheme="minorHAnsi"/>
          <w:b/>
          <w:bCs/>
          <w:i/>
          <w:iCs/>
          <w:sz w:val="22"/>
          <w:szCs w:val="22"/>
        </w:rPr>
      </w:pPr>
      <w:r w:rsidRPr="001C1013">
        <w:rPr>
          <w:rFonts w:asciiTheme="minorHAnsi" w:hAnsiTheme="minorHAnsi" w:cstheme="minorHAnsi"/>
          <w:b/>
          <w:bCs/>
          <w:i/>
          <w:iCs/>
          <w:sz w:val="22"/>
          <w:szCs w:val="22"/>
        </w:rPr>
        <w:t>Sustainability</w:t>
      </w:r>
    </w:p>
    <w:p w14:paraId="30570744" w14:textId="15BE7759" w:rsidR="00ED0DBF" w:rsidRPr="001C1013" w:rsidRDefault="00ED0DBF" w:rsidP="00BD5BBB">
      <w:pPr>
        <w:ind w:right="-7"/>
        <w:jc w:val="both"/>
        <w:rPr>
          <w:rFonts w:asciiTheme="minorHAnsi" w:hAnsiTheme="minorHAnsi" w:cstheme="minorHAnsi"/>
          <w:sz w:val="22"/>
          <w:szCs w:val="22"/>
        </w:rPr>
      </w:pPr>
    </w:p>
    <w:p w14:paraId="518B1EF2" w14:textId="26FA115A" w:rsidR="00ED0DBF" w:rsidRPr="001C1013" w:rsidRDefault="00ED0DBF" w:rsidP="00BD5BBB">
      <w:pPr>
        <w:jc w:val="both"/>
        <w:rPr>
          <w:rFonts w:asciiTheme="minorHAnsi" w:hAnsiTheme="minorHAnsi" w:cstheme="minorHAnsi"/>
          <w:bCs/>
          <w:sz w:val="22"/>
          <w:szCs w:val="22"/>
        </w:rPr>
      </w:pPr>
      <w:r w:rsidRPr="001C1013">
        <w:rPr>
          <w:rFonts w:asciiTheme="minorHAnsi" w:hAnsiTheme="minorHAnsi" w:cstheme="minorHAnsi"/>
          <w:bCs/>
          <w:sz w:val="22"/>
          <w:szCs w:val="22"/>
        </w:rPr>
        <w:t xml:space="preserve">The focus of project support is a sustainable approach to transparency activities by supporting capacity strengthening in CBIT </w:t>
      </w:r>
      <w:r w:rsidR="00EB19BB" w:rsidRPr="001C1013">
        <w:rPr>
          <w:rFonts w:asciiTheme="minorHAnsi" w:hAnsiTheme="minorHAnsi" w:cstheme="minorHAnsi"/>
          <w:bCs/>
          <w:sz w:val="22"/>
          <w:szCs w:val="22"/>
        </w:rPr>
        <w:t xml:space="preserve">project </w:t>
      </w:r>
      <w:r w:rsidRPr="001C1013">
        <w:rPr>
          <w:rFonts w:asciiTheme="minorHAnsi" w:hAnsiTheme="minorHAnsi" w:cstheme="minorHAnsi"/>
          <w:bCs/>
          <w:sz w:val="22"/>
          <w:szCs w:val="22"/>
        </w:rPr>
        <w:t>countries and other developing country Parties to the Paris Agreement.  One key element of the streamlined platform established in this project is the preservation of the platform under the proposed Phase IIB, which will extend its life through the 2019-2024 “prepa</w:t>
      </w:r>
      <w:r w:rsidR="005003EA" w:rsidRPr="001C1013">
        <w:rPr>
          <w:rFonts w:asciiTheme="minorHAnsi" w:hAnsiTheme="minorHAnsi" w:cstheme="minorHAnsi"/>
          <w:bCs/>
          <w:sz w:val="22"/>
          <w:szCs w:val="22"/>
        </w:rPr>
        <w:t>ra</w:t>
      </w:r>
      <w:r w:rsidRPr="001C1013">
        <w:rPr>
          <w:rFonts w:asciiTheme="minorHAnsi" w:hAnsiTheme="minorHAnsi" w:cstheme="minorHAnsi"/>
          <w:bCs/>
          <w:sz w:val="22"/>
          <w:szCs w:val="22"/>
        </w:rPr>
        <w:t xml:space="preserve">tory phase” for Article 13 reporting. This arrangement will maintain continuity and allow countries access to valuable transparency-related information beyond the conclusion of this project.  </w:t>
      </w:r>
    </w:p>
    <w:p w14:paraId="612F180F" w14:textId="77777777" w:rsidR="00ED0DBF" w:rsidRPr="001C1013" w:rsidRDefault="00ED0DBF" w:rsidP="00BD5BBB">
      <w:pPr>
        <w:jc w:val="both"/>
        <w:rPr>
          <w:rFonts w:asciiTheme="minorHAnsi" w:hAnsiTheme="minorHAnsi" w:cstheme="minorHAnsi"/>
          <w:bCs/>
          <w:sz w:val="22"/>
          <w:szCs w:val="22"/>
        </w:rPr>
      </w:pPr>
    </w:p>
    <w:p w14:paraId="66BAD1BC" w14:textId="77777777" w:rsidR="00ED0DBF" w:rsidRPr="001C1013" w:rsidRDefault="00ED0DBF" w:rsidP="00BD5BBB">
      <w:pPr>
        <w:jc w:val="both"/>
        <w:rPr>
          <w:rFonts w:asciiTheme="minorHAnsi" w:hAnsiTheme="minorHAnsi" w:cstheme="minorHAnsi"/>
          <w:bCs/>
          <w:sz w:val="22"/>
          <w:szCs w:val="22"/>
        </w:rPr>
      </w:pPr>
      <w:r w:rsidRPr="001C1013">
        <w:rPr>
          <w:rFonts w:asciiTheme="minorHAnsi" w:hAnsiTheme="minorHAnsi" w:cstheme="minorHAnsi"/>
          <w:bCs/>
          <w:sz w:val="22"/>
          <w:szCs w:val="22"/>
        </w:rPr>
        <w:t>Furthermore, it directly encourages countries to enhance and embed enhanced transparency frameworks into their institutional frameworks, which will put procedures into place that will last long after this Phase IIA project finishes.  This project also engages other stakeholders in fulfilling the provisions of the Paris Agreement, including senior policy-makers and CSOs. Ideally, this CBIT project will increase the ownership role that national institutions play in MRV and transparency activities, which increases the likelihood that countries will support continuous MRV systems and will move towards the utilization of the information they generate for national policy-making purposes.</w:t>
      </w:r>
    </w:p>
    <w:p w14:paraId="280D14C8" w14:textId="77777777" w:rsidR="00ED0DBF" w:rsidRPr="001C1013" w:rsidRDefault="00ED0DBF" w:rsidP="00BD5BBB">
      <w:pPr>
        <w:jc w:val="both"/>
        <w:rPr>
          <w:rFonts w:asciiTheme="minorHAnsi" w:hAnsiTheme="minorHAnsi" w:cstheme="minorHAnsi"/>
          <w:bCs/>
          <w:sz w:val="22"/>
          <w:szCs w:val="22"/>
        </w:rPr>
      </w:pPr>
      <w:r w:rsidRPr="001C1013">
        <w:rPr>
          <w:rFonts w:asciiTheme="minorHAnsi" w:hAnsiTheme="minorHAnsi" w:cstheme="minorHAnsi"/>
          <w:bCs/>
          <w:sz w:val="22"/>
          <w:szCs w:val="22"/>
        </w:rPr>
        <w:t xml:space="preserve">  </w:t>
      </w:r>
    </w:p>
    <w:p w14:paraId="06C735DF" w14:textId="20B20678" w:rsidR="009F19D4" w:rsidRPr="001C1013" w:rsidRDefault="00ED0DBF" w:rsidP="00BD5BBB">
      <w:pPr>
        <w:ind w:right="-7"/>
        <w:jc w:val="both"/>
        <w:rPr>
          <w:rFonts w:asciiTheme="minorHAnsi" w:hAnsiTheme="minorHAnsi" w:cstheme="minorHAnsi"/>
          <w:color w:val="000000"/>
          <w:sz w:val="22"/>
          <w:szCs w:val="22"/>
        </w:rPr>
      </w:pPr>
      <w:r w:rsidRPr="001C1013">
        <w:rPr>
          <w:rFonts w:asciiTheme="minorHAnsi" w:hAnsiTheme="minorHAnsi" w:cstheme="minorHAnsi"/>
          <w:sz w:val="22"/>
          <w:szCs w:val="22"/>
        </w:rPr>
        <w:t xml:space="preserve">The project approach also emphasizes sustainability by capturing transparency-related knowledge and experience that is generated by experts both globally and in individual countries and regions and sharing it through long-term information platform. The pilot regional peer-to-peer learning network on GHG inventories will build formal and informal ties </w:t>
      </w:r>
      <w:bookmarkStart w:id="28" w:name="_Toc207800912"/>
      <w:r w:rsidRPr="001C1013">
        <w:rPr>
          <w:rFonts w:asciiTheme="minorHAnsi" w:hAnsiTheme="minorHAnsi" w:cstheme="minorHAnsi"/>
          <w:sz w:val="22"/>
          <w:szCs w:val="22"/>
        </w:rPr>
        <w:t>among countries in the LAC region, which should provide benefits that extend beyond this project</w:t>
      </w:r>
    </w:p>
    <w:p w14:paraId="30D53B8F" w14:textId="77777777" w:rsidR="00ED0DBF" w:rsidRPr="001C1013" w:rsidRDefault="00ED0DBF" w:rsidP="00BD5BBB">
      <w:pPr>
        <w:ind w:right="-7"/>
        <w:jc w:val="both"/>
        <w:rPr>
          <w:rFonts w:asciiTheme="minorHAnsi" w:hAnsiTheme="minorHAnsi" w:cstheme="minorHAnsi"/>
          <w:b/>
          <w:bCs/>
          <w:i/>
          <w:iCs/>
          <w:sz w:val="22"/>
          <w:szCs w:val="22"/>
        </w:rPr>
      </w:pPr>
    </w:p>
    <w:p w14:paraId="0480CEC7" w14:textId="345EB868" w:rsidR="00ED0DBF" w:rsidRPr="001C1013" w:rsidRDefault="00ED0DBF" w:rsidP="00BD5BBB">
      <w:pPr>
        <w:ind w:right="-7"/>
        <w:jc w:val="both"/>
        <w:rPr>
          <w:rFonts w:asciiTheme="minorHAnsi" w:hAnsiTheme="minorHAnsi" w:cstheme="minorHAnsi"/>
          <w:sz w:val="22"/>
          <w:szCs w:val="22"/>
        </w:rPr>
      </w:pPr>
      <w:r w:rsidRPr="001C1013">
        <w:rPr>
          <w:rFonts w:asciiTheme="minorHAnsi" w:hAnsiTheme="minorHAnsi" w:cstheme="minorHAnsi"/>
          <w:b/>
          <w:bCs/>
          <w:i/>
          <w:iCs/>
          <w:sz w:val="22"/>
          <w:szCs w:val="22"/>
        </w:rPr>
        <w:t xml:space="preserve">Potential for Scaling up </w:t>
      </w:r>
      <w:r w:rsidRPr="001C1013">
        <w:rPr>
          <w:rFonts w:asciiTheme="minorHAnsi" w:hAnsiTheme="minorHAnsi" w:cstheme="minorHAnsi"/>
          <w:b/>
          <w:bCs/>
          <w:i/>
          <w:iCs/>
          <w:sz w:val="22"/>
          <w:szCs w:val="22"/>
        </w:rPr>
        <w:t> </w:t>
      </w:r>
    </w:p>
    <w:p w14:paraId="5C896163" w14:textId="77777777" w:rsidR="00ED0DBF" w:rsidRPr="001C1013" w:rsidRDefault="00ED0DBF" w:rsidP="00BD5BBB">
      <w:pPr>
        <w:ind w:right="-7"/>
        <w:jc w:val="both"/>
        <w:rPr>
          <w:rFonts w:asciiTheme="minorHAnsi" w:hAnsiTheme="minorHAnsi" w:cstheme="minorHAnsi"/>
          <w:sz w:val="22"/>
          <w:szCs w:val="22"/>
        </w:rPr>
      </w:pPr>
    </w:p>
    <w:p w14:paraId="1D69FC8B" w14:textId="0A8ABAC9" w:rsidR="00ED0DBF" w:rsidRPr="001C1013" w:rsidRDefault="00ED0DBF" w:rsidP="00BD5BBB">
      <w:pPr>
        <w:ind w:right="-7"/>
        <w:jc w:val="both"/>
        <w:rPr>
          <w:rFonts w:asciiTheme="minorHAnsi" w:hAnsiTheme="minorHAnsi" w:cstheme="minorHAnsi"/>
          <w:sz w:val="22"/>
          <w:szCs w:val="22"/>
        </w:rPr>
      </w:pPr>
      <w:r w:rsidRPr="001C1013">
        <w:rPr>
          <w:rFonts w:asciiTheme="minorHAnsi" w:hAnsiTheme="minorHAnsi" w:cstheme="minorHAnsi"/>
          <w:sz w:val="22"/>
          <w:szCs w:val="22"/>
        </w:rPr>
        <w:t xml:space="preserve">The project itself represents the scaling up of activities implemented under the GSP and CBIT global platform projects, but it also has strong potential to expand.  For example, the number of sub-regional networks can increase as additional countries identify areas for cooperation. It will also address other </w:t>
      </w:r>
      <w:r w:rsidRPr="001C1013">
        <w:rPr>
          <w:rFonts w:asciiTheme="minorHAnsi" w:hAnsiTheme="minorHAnsi" w:cstheme="minorHAnsi"/>
          <w:sz w:val="22"/>
          <w:szCs w:val="22"/>
        </w:rPr>
        <w:lastRenderedPageBreak/>
        <w:t>Convention-related requirements or initiatives as they arise. Finally, the knowledge products and support for CBIT program countries will be highly relevant to the many developing country Parties who will not receive CBIT funding from GEF</w:t>
      </w:r>
      <w:r w:rsidR="008B7EB0" w:rsidRPr="001C1013">
        <w:rPr>
          <w:rFonts w:asciiTheme="minorHAnsi" w:hAnsiTheme="minorHAnsi" w:cstheme="minorHAnsi"/>
          <w:sz w:val="22"/>
          <w:szCs w:val="22"/>
        </w:rPr>
        <w:t>,</w:t>
      </w:r>
      <w:r w:rsidRPr="001C1013">
        <w:rPr>
          <w:rFonts w:asciiTheme="minorHAnsi" w:hAnsiTheme="minorHAnsi" w:cstheme="minorHAnsi"/>
          <w:sz w:val="22"/>
          <w:szCs w:val="22"/>
        </w:rPr>
        <w:t xml:space="preserve"> but who will still need to meet reporting requirements under the Paris Agreement.  There will be a significant demand for the tools and methodologies developed under the national projects, the global project, and other global CBIT projects, such as the FAO-GEF global project on AFOLU and the Conservation International (CI)-GEF project on forestry. Knowledge products from all of these projects will be shared through the new streamlined platform, creating synergies and optimizing available resources.</w:t>
      </w:r>
    </w:p>
    <w:p w14:paraId="466283CB" w14:textId="641EA5B0" w:rsidR="00ED0DBF" w:rsidRPr="001C1013" w:rsidRDefault="00ED0DBF" w:rsidP="00ED0DBF">
      <w:pPr>
        <w:rPr>
          <w:rFonts w:asciiTheme="minorHAnsi" w:hAnsiTheme="minorHAnsi" w:cstheme="minorHAnsi"/>
          <w:sz w:val="22"/>
          <w:szCs w:val="22"/>
        </w:rPr>
        <w:sectPr w:rsidR="00ED0DBF" w:rsidRPr="001C1013" w:rsidSect="000B3D4F">
          <w:footerReference w:type="default" r:id="rId24"/>
          <w:footerReference w:type="first" r:id="rId25"/>
          <w:pgSz w:w="12240" w:h="15840" w:code="1"/>
          <w:pgMar w:top="1440" w:right="1440" w:bottom="1440" w:left="1440" w:header="720" w:footer="432" w:gutter="0"/>
          <w:cols w:space="708"/>
          <w:titlePg/>
          <w:docGrid w:linePitch="360"/>
        </w:sectPr>
      </w:pPr>
    </w:p>
    <w:p w14:paraId="4C66E161" w14:textId="77777777" w:rsidR="0053408E" w:rsidRPr="0003763F" w:rsidRDefault="0053408E" w:rsidP="003B2A79">
      <w:pPr>
        <w:pStyle w:val="Heading1"/>
        <w:spacing w:before="0" w:after="60"/>
        <w:rPr>
          <w:rFonts w:ascii="Calibri" w:hAnsi="Calibri"/>
          <w:szCs w:val="28"/>
        </w:rPr>
      </w:pPr>
      <w:bookmarkStart w:id="29" w:name="_Toc21109198"/>
      <w:bookmarkStart w:id="30" w:name="_Toc32316470"/>
      <w:r w:rsidRPr="0003763F">
        <w:rPr>
          <w:rFonts w:ascii="Calibri" w:hAnsi="Calibri"/>
          <w:szCs w:val="28"/>
        </w:rPr>
        <w:lastRenderedPageBreak/>
        <w:t>Project Results Framework</w:t>
      </w:r>
      <w:bookmarkEnd w:id="29"/>
      <w:bookmarkEnd w:id="30"/>
    </w:p>
    <w:p w14:paraId="7850D1A2" w14:textId="4F873960" w:rsidR="000A013F" w:rsidRDefault="000A013F" w:rsidP="00FD449E">
      <w:pPr>
        <w:rPr>
          <w:rFonts w:asciiTheme="minorHAnsi" w:hAnsiTheme="minorHAnsi" w:cstheme="minorHAnsi"/>
          <w:i/>
          <w:szCs w:val="20"/>
        </w:rPr>
      </w:pPr>
    </w:p>
    <w:tbl>
      <w:tblPr>
        <w:tblW w:w="14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18"/>
      </w:tblGrid>
      <w:tr w:rsidR="005F1D98" w:rsidRPr="003504A6" w14:paraId="27BA4345" w14:textId="77777777" w:rsidTr="009672DA">
        <w:trPr>
          <w:trHeight w:val="305"/>
        </w:trPr>
        <w:tc>
          <w:tcPr>
            <w:tcW w:w="14418" w:type="dxa"/>
            <w:shd w:val="pct12" w:color="auto" w:fill="auto"/>
          </w:tcPr>
          <w:p w14:paraId="29908139" w14:textId="77777777" w:rsidR="005F1D98" w:rsidRPr="003504A6" w:rsidRDefault="005F1D98" w:rsidP="009672DA">
            <w:pPr>
              <w:rPr>
                <w:rFonts w:asciiTheme="minorHAnsi" w:hAnsiTheme="minorHAnsi" w:cstheme="minorHAnsi"/>
                <w:sz w:val="18"/>
                <w:szCs w:val="18"/>
              </w:rPr>
            </w:pPr>
            <w:r w:rsidRPr="003504A6">
              <w:rPr>
                <w:rFonts w:asciiTheme="minorHAnsi" w:hAnsiTheme="minorHAnsi" w:cstheme="minorHAnsi"/>
                <w:b/>
                <w:sz w:val="18"/>
                <w:szCs w:val="18"/>
              </w:rPr>
              <w:t xml:space="preserve">This project will contribute to the following Sustainable Development Goal (s):  </w:t>
            </w:r>
            <w:r w:rsidRPr="003504A6">
              <w:rPr>
                <w:rFonts w:asciiTheme="minorHAnsi" w:hAnsiTheme="minorHAnsi" w:cstheme="minorHAnsi"/>
                <w:iCs/>
                <w:sz w:val="18"/>
                <w:szCs w:val="18"/>
              </w:rPr>
              <w:t>SDG 13: Take urgent action to combat climate change and its impacts</w:t>
            </w:r>
          </w:p>
        </w:tc>
      </w:tr>
      <w:tr w:rsidR="005F1D98" w:rsidRPr="003504A6" w14:paraId="153DE349" w14:textId="77777777" w:rsidTr="009672DA">
        <w:trPr>
          <w:trHeight w:val="287"/>
        </w:trPr>
        <w:tc>
          <w:tcPr>
            <w:tcW w:w="14418" w:type="dxa"/>
            <w:shd w:val="pct12" w:color="auto" w:fill="auto"/>
          </w:tcPr>
          <w:p w14:paraId="2FB3868F" w14:textId="77777777" w:rsidR="005F1D98" w:rsidRPr="003504A6" w:rsidRDefault="005F1D98" w:rsidP="009672DA">
            <w:pPr>
              <w:pStyle w:val="NormalWeb"/>
              <w:rPr>
                <w:rFonts w:asciiTheme="minorHAnsi" w:hAnsiTheme="minorHAnsi" w:cstheme="minorHAnsi"/>
                <w:sz w:val="18"/>
                <w:szCs w:val="18"/>
              </w:rPr>
            </w:pPr>
            <w:r w:rsidRPr="003504A6">
              <w:rPr>
                <w:rFonts w:asciiTheme="minorHAnsi" w:hAnsiTheme="minorHAnsi" w:cstheme="minorHAnsi"/>
                <w:b/>
                <w:bCs/>
                <w:sz w:val="18"/>
                <w:szCs w:val="18"/>
              </w:rPr>
              <w:t xml:space="preserve">This project will be linked to the following output of the UNDP Strategic Plan (2018-2021): </w:t>
            </w:r>
            <w:r w:rsidRPr="003504A6">
              <w:rPr>
                <w:rFonts w:asciiTheme="minorHAnsi" w:hAnsiTheme="minorHAnsi" w:cstheme="minorHAnsi"/>
                <w:sz w:val="18"/>
                <w:szCs w:val="18"/>
              </w:rPr>
              <w:t xml:space="preserve">Output 1.4: Scaled up action on climate change adaptation and mitigation cross sectors which is funded and implemented. </w:t>
            </w:r>
          </w:p>
        </w:tc>
      </w:tr>
      <w:tr w:rsidR="005F1D98" w:rsidRPr="003504A6" w14:paraId="2FB67F7C" w14:textId="77777777" w:rsidTr="009672DA">
        <w:trPr>
          <w:trHeight w:val="287"/>
        </w:trPr>
        <w:tc>
          <w:tcPr>
            <w:tcW w:w="14418" w:type="dxa"/>
            <w:shd w:val="pct12" w:color="auto" w:fill="auto"/>
          </w:tcPr>
          <w:p w14:paraId="02451801" w14:textId="77777777" w:rsidR="005F1D98" w:rsidRPr="003504A6" w:rsidRDefault="005F1D98" w:rsidP="009672DA">
            <w:pPr>
              <w:rPr>
                <w:rFonts w:asciiTheme="minorHAnsi" w:hAnsiTheme="minorHAnsi" w:cstheme="minorHAnsi"/>
                <w:b/>
                <w:sz w:val="18"/>
                <w:szCs w:val="18"/>
              </w:rPr>
            </w:pPr>
            <w:r w:rsidRPr="003504A6">
              <w:rPr>
                <w:rFonts w:asciiTheme="minorHAnsi" w:hAnsiTheme="minorHAnsi" w:cstheme="minorHAnsi"/>
                <w:b/>
                <w:bCs/>
                <w:sz w:val="18"/>
                <w:szCs w:val="18"/>
              </w:rPr>
              <w:t xml:space="preserve">This project will contribute to the following country outcome (UNDAF/CPD, RPD, GPD):  </w:t>
            </w:r>
            <w:r w:rsidRPr="003504A6">
              <w:rPr>
                <w:rFonts w:asciiTheme="minorHAnsi" w:hAnsiTheme="minorHAnsi" w:cstheme="minorHAnsi"/>
                <w:bCs/>
                <w:i/>
                <w:sz w:val="18"/>
                <w:szCs w:val="18"/>
              </w:rPr>
              <w:t>N/A</w:t>
            </w:r>
          </w:p>
        </w:tc>
      </w:tr>
    </w:tbl>
    <w:p w14:paraId="6D08ADC8" w14:textId="77777777" w:rsidR="000A013F" w:rsidRPr="00FD449E" w:rsidRDefault="000A013F" w:rsidP="00FD449E">
      <w:pPr>
        <w:rPr>
          <w:rFonts w:asciiTheme="minorHAnsi" w:hAnsiTheme="minorHAnsi" w:cstheme="minorHAnsi"/>
          <w:i/>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5"/>
        <w:gridCol w:w="2160"/>
        <w:gridCol w:w="2160"/>
        <w:gridCol w:w="2520"/>
        <w:gridCol w:w="2610"/>
        <w:gridCol w:w="2785"/>
      </w:tblGrid>
      <w:tr w:rsidR="009563B3" w:rsidRPr="003414FC" w14:paraId="3C214BBD" w14:textId="6F0637C3" w:rsidTr="00A86E35">
        <w:trPr>
          <w:trHeight w:val="544"/>
        </w:trPr>
        <w:tc>
          <w:tcPr>
            <w:tcW w:w="2155" w:type="dxa"/>
            <w:shd w:val="pct12" w:color="auto" w:fill="auto"/>
          </w:tcPr>
          <w:p w14:paraId="10D2068E" w14:textId="77777777" w:rsidR="009563B3" w:rsidRPr="003414FC" w:rsidRDefault="009563B3" w:rsidP="007D677F">
            <w:pPr>
              <w:jc w:val="center"/>
              <w:rPr>
                <w:rFonts w:asciiTheme="minorHAnsi" w:hAnsiTheme="minorHAnsi" w:cstheme="minorHAnsi"/>
                <w:b/>
                <w:bCs/>
                <w:sz w:val="18"/>
                <w:szCs w:val="18"/>
              </w:rPr>
            </w:pPr>
          </w:p>
        </w:tc>
        <w:tc>
          <w:tcPr>
            <w:tcW w:w="2160" w:type="dxa"/>
            <w:shd w:val="pct12" w:color="auto" w:fill="auto"/>
            <w:vAlign w:val="center"/>
          </w:tcPr>
          <w:p w14:paraId="64521E92" w14:textId="77777777" w:rsidR="009563B3" w:rsidRPr="003414FC" w:rsidRDefault="009563B3" w:rsidP="00871A3F">
            <w:pPr>
              <w:jc w:val="center"/>
              <w:rPr>
                <w:rFonts w:asciiTheme="minorHAnsi" w:hAnsiTheme="minorHAnsi" w:cstheme="minorHAnsi"/>
                <w:b/>
                <w:bCs/>
                <w:sz w:val="18"/>
                <w:szCs w:val="18"/>
              </w:rPr>
            </w:pPr>
            <w:r w:rsidRPr="003414FC">
              <w:rPr>
                <w:rFonts w:asciiTheme="minorHAnsi" w:hAnsiTheme="minorHAnsi" w:cstheme="minorHAnsi"/>
                <w:b/>
                <w:bCs/>
                <w:sz w:val="18"/>
                <w:szCs w:val="18"/>
              </w:rPr>
              <w:t>Objective and Outcome Indicators</w:t>
            </w:r>
          </w:p>
          <w:p w14:paraId="3D6BAE97" w14:textId="5435FFBA" w:rsidR="009563B3" w:rsidRPr="003414FC" w:rsidRDefault="009563B3" w:rsidP="00871A3F">
            <w:pPr>
              <w:jc w:val="center"/>
              <w:rPr>
                <w:rFonts w:asciiTheme="minorHAnsi" w:hAnsiTheme="minorHAnsi" w:cstheme="minorHAnsi"/>
                <w:b/>
                <w:bCs/>
                <w:sz w:val="18"/>
                <w:szCs w:val="18"/>
              </w:rPr>
            </w:pPr>
          </w:p>
        </w:tc>
        <w:tc>
          <w:tcPr>
            <w:tcW w:w="2160" w:type="dxa"/>
            <w:shd w:val="pct12" w:color="auto" w:fill="auto"/>
            <w:vAlign w:val="center"/>
          </w:tcPr>
          <w:p w14:paraId="4650AC86" w14:textId="50A80AE5" w:rsidR="009563B3" w:rsidRPr="003414FC" w:rsidRDefault="009563B3" w:rsidP="00871A3F">
            <w:pPr>
              <w:jc w:val="center"/>
              <w:rPr>
                <w:rFonts w:asciiTheme="minorHAnsi" w:hAnsiTheme="minorHAnsi" w:cstheme="minorHAnsi"/>
                <w:b/>
                <w:bCs/>
                <w:sz w:val="18"/>
                <w:szCs w:val="18"/>
              </w:rPr>
            </w:pPr>
            <w:r w:rsidRPr="003414FC">
              <w:rPr>
                <w:rFonts w:asciiTheme="minorHAnsi" w:hAnsiTheme="minorHAnsi" w:cstheme="minorHAnsi"/>
                <w:b/>
                <w:bCs/>
                <w:sz w:val="18"/>
                <w:szCs w:val="18"/>
              </w:rPr>
              <w:t>Baseline</w:t>
            </w:r>
          </w:p>
        </w:tc>
        <w:tc>
          <w:tcPr>
            <w:tcW w:w="2520" w:type="dxa"/>
            <w:shd w:val="pct12" w:color="auto" w:fill="auto"/>
            <w:vAlign w:val="center"/>
          </w:tcPr>
          <w:p w14:paraId="7AC6EA8E" w14:textId="4BB5B0A5" w:rsidR="009563B3" w:rsidRPr="003414FC" w:rsidRDefault="009563B3" w:rsidP="00871A3F">
            <w:pPr>
              <w:jc w:val="center"/>
              <w:rPr>
                <w:rFonts w:asciiTheme="minorHAnsi" w:hAnsiTheme="minorHAnsi" w:cstheme="minorHAnsi"/>
                <w:b/>
                <w:bCs/>
                <w:sz w:val="18"/>
                <w:szCs w:val="18"/>
              </w:rPr>
            </w:pPr>
            <w:r w:rsidRPr="003414FC">
              <w:rPr>
                <w:rFonts w:asciiTheme="minorHAnsi" w:hAnsiTheme="minorHAnsi" w:cstheme="minorHAnsi"/>
                <w:b/>
                <w:bCs/>
                <w:sz w:val="18"/>
                <w:szCs w:val="18"/>
              </w:rPr>
              <w:t>End of Project Target</w:t>
            </w:r>
          </w:p>
        </w:tc>
        <w:tc>
          <w:tcPr>
            <w:tcW w:w="2610" w:type="dxa"/>
            <w:shd w:val="clear" w:color="auto" w:fill="D9D9D9" w:themeFill="background1" w:themeFillShade="D9"/>
            <w:vAlign w:val="center"/>
          </w:tcPr>
          <w:p w14:paraId="6B67DDDB" w14:textId="4B06892E" w:rsidR="009563B3" w:rsidRPr="007D677F" w:rsidRDefault="00BC28AB" w:rsidP="00871A3F">
            <w:pPr>
              <w:jc w:val="center"/>
              <w:rPr>
                <w:rFonts w:asciiTheme="minorHAnsi" w:hAnsiTheme="minorHAnsi" w:cstheme="minorHAnsi"/>
                <w:b/>
                <w:bCs/>
                <w:sz w:val="18"/>
                <w:szCs w:val="18"/>
              </w:rPr>
            </w:pPr>
            <w:r w:rsidRPr="00BC28AB">
              <w:rPr>
                <w:rFonts w:asciiTheme="minorHAnsi" w:hAnsiTheme="minorHAnsi" w:cstheme="minorHAnsi"/>
                <w:b/>
                <w:bCs/>
                <w:sz w:val="18"/>
                <w:szCs w:val="18"/>
              </w:rPr>
              <w:t>Sources of Verification</w:t>
            </w:r>
          </w:p>
        </w:tc>
        <w:tc>
          <w:tcPr>
            <w:tcW w:w="2785" w:type="dxa"/>
            <w:shd w:val="clear" w:color="auto" w:fill="D9D9D9" w:themeFill="background1" w:themeFillShade="D9"/>
            <w:vAlign w:val="center"/>
          </w:tcPr>
          <w:p w14:paraId="5C962A60" w14:textId="23C5840E" w:rsidR="009563B3" w:rsidRPr="003414FC" w:rsidRDefault="009563B3" w:rsidP="00871A3F">
            <w:pPr>
              <w:jc w:val="center"/>
              <w:rPr>
                <w:rFonts w:asciiTheme="minorHAnsi" w:hAnsiTheme="minorHAnsi" w:cstheme="minorHAnsi"/>
                <w:b/>
                <w:bCs/>
                <w:sz w:val="18"/>
                <w:szCs w:val="18"/>
              </w:rPr>
            </w:pPr>
            <w:r w:rsidRPr="007D677F">
              <w:rPr>
                <w:rFonts w:asciiTheme="minorHAnsi" w:hAnsiTheme="minorHAnsi" w:cstheme="minorHAnsi"/>
                <w:b/>
                <w:bCs/>
                <w:sz w:val="18"/>
                <w:szCs w:val="18"/>
              </w:rPr>
              <w:t>Assumptions</w:t>
            </w:r>
          </w:p>
        </w:tc>
      </w:tr>
      <w:tr w:rsidR="009563B3" w:rsidRPr="003414FC" w14:paraId="744FF6CC" w14:textId="19EE4171" w:rsidTr="00A86E35">
        <w:trPr>
          <w:trHeight w:val="665"/>
        </w:trPr>
        <w:tc>
          <w:tcPr>
            <w:tcW w:w="2155" w:type="dxa"/>
            <w:vMerge w:val="restart"/>
            <w:shd w:val="pct12" w:color="auto" w:fill="auto"/>
          </w:tcPr>
          <w:p w14:paraId="52513F81" w14:textId="2751771E" w:rsidR="009563B3" w:rsidRPr="003414FC" w:rsidRDefault="009563B3" w:rsidP="007D677F">
            <w:pPr>
              <w:rPr>
                <w:rFonts w:asciiTheme="minorHAnsi" w:hAnsiTheme="minorHAnsi" w:cstheme="minorHAnsi"/>
                <w:b/>
                <w:bCs/>
                <w:sz w:val="18"/>
                <w:szCs w:val="18"/>
              </w:rPr>
            </w:pPr>
            <w:r w:rsidRPr="003414FC">
              <w:rPr>
                <w:rFonts w:asciiTheme="minorHAnsi" w:hAnsiTheme="minorHAnsi" w:cstheme="minorHAnsi"/>
                <w:b/>
                <w:bCs/>
                <w:sz w:val="18"/>
                <w:szCs w:val="18"/>
              </w:rPr>
              <w:t>Project Objective:</w:t>
            </w:r>
          </w:p>
          <w:p w14:paraId="4CAD3FF3" w14:textId="1955FF14" w:rsidR="009563B3" w:rsidRPr="003414FC" w:rsidRDefault="009563B3" w:rsidP="007D677F">
            <w:pPr>
              <w:rPr>
                <w:rFonts w:asciiTheme="minorHAnsi" w:hAnsiTheme="minorHAnsi" w:cstheme="minorHAnsi"/>
                <w:b/>
                <w:bCs/>
                <w:i/>
                <w:sz w:val="18"/>
                <w:szCs w:val="18"/>
              </w:rPr>
            </w:pPr>
            <w:r w:rsidRPr="003414FC">
              <w:rPr>
                <w:rFonts w:asciiTheme="minorHAnsi" w:hAnsiTheme="minorHAnsi" w:cstheme="minorHAnsi"/>
                <w:sz w:val="18"/>
                <w:szCs w:val="18"/>
              </w:rPr>
              <w:t>To provide streamlined support and capacity building at the country, regional, and global level to improve reporting capacity of countries and enhanced transparency frameworks to allow developing countries to meet commitments under Article 13 of the Paris Agreement</w:t>
            </w:r>
            <w:r w:rsidRPr="003414FC">
              <w:rPr>
                <w:rFonts w:asciiTheme="minorHAnsi" w:eastAsia="Arial Unicode MS" w:hAnsiTheme="minorHAnsi" w:cstheme="minorHAnsi"/>
                <w:sz w:val="18"/>
                <w:szCs w:val="18"/>
              </w:rPr>
              <w:t xml:space="preserve">. </w:t>
            </w:r>
            <w:r w:rsidRPr="003414FC">
              <w:rPr>
                <w:rFonts w:asciiTheme="minorHAnsi" w:hAnsiTheme="minorHAnsi" w:cstheme="minorHAnsi"/>
                <w:sz w:val="18"/>
                <w:szCs w:val="18"/>
              </w:rPr>
              <w:t xml:space="preserve"> </w:t>
            </w:r>
          </w:p>
        </w:tc>
        <w:tc>
          <w:tcPr>
            <w:tcW w:w="2160" w:type="dxa"/>
          </w:tcPr>
          <w:p w14:paraId="681CE121" w14:textId="68AEF5A5" w:rsidR="009563B3" w:rsidRPr="003414FC" w:rsidRDefault="009563B3" w:rsidP="007D677F">
            <w:pPr>
              <w:rPr>
                <w:rFonts w:asciiTheme="minorHAnsi" w:hAnsiTheme="minorHAnsi" w:cstheme="minorHAnsi"/>
                <w:bCs/>
                <w:sz w:val="18"/>
                <w:szCs w:val="18"/>
              </w:rPr>
            </w:pPr>
            <w:r w:rsidRPr="003414FC">
              <w:rPr>
                <w:rFonts w:asciiTheme="minorHAnsi" w:hAnsiTheme="minorHAnsi" w:cstheme="minorHAnsi"/>
                <w:b/>
                <w:bCs/>
                <w:sz w:val="18"/>
                <w:szCs w:val="18"/>
                <w:u w:val="single"/>
              </w:rPr>
              <w:t>Mandatory</w:t>
            </w:r>
            <w:r w:rsidRPr="003414FC">
              <w:rPr>
                <w:rFonts w:asciiTheme="minorHAnsi" w:hAnsiTheme="minorHAnsi" w:cstheme="minorHAnsi"/>
                <w:bCs/>
                <w:sz w:val="18"/>
                <w:szCs w:val="18"/>
                <w:u w:val="single"/>
              </w:rPr>
              <w:t xml:space="preserve"> GEF Indicator 1:</w:t>
            </w:r>
            <w:r w:rsidRPr="003414FC">
              <w:rPr>
                <w:rFonts w:asciiTheme="minorHAnsi" w:hAnsiTheme="minorHAnsi" w:cstheme="minorHAnsi"/>
                <w:bCs/>
                <w:sz w:val="18"/>
                <w:szCs w:val="18"/>
              </w:rPr>
              <w:t xml:space="preserve">  # of project beneficiaries disaggregated by gender (individual people) </w:t>
            </w:r>
          </w:p>
        </w:tc>
        <w:tc>
          <w:tcPr>
            <w:tcW w:w="2160" w:type="dxa"/>
          </w:tcPr>
          <w:p w14:paraId="36F5A022" w14:textId="091F4953" w:rsidR="009563B3" w:rsidRPr="003414FC" w:rsidRDefault="009563B3" w:rsidP="007D677F">
            <w:pPr>
              <w:rPr>
                <w:rFonts w:asciiTheme="minorHAnsi" w:hAnsiTheme="minorHAnsi" w:cstheme="minorHAnsi"/>
                <w:bCs/>
                <w:i/>
                <w:sz w:val="18"/>
                <w:szCs w:val="18"/>
                <w:highlight w:val="yellow"/>
              </w:rPr>
            </w:pPr>
            <w:r w:rsidRPr="00BD5BBB">
              <w:rPr>
                <w:rFonts w:asciiTheme="minorHAnsi" w:hAnsiTheme="minorHAnsi" w:cstheme="minorHAnsi"/>
                <w:bCs/>
                <w:sz w:val="18"/>
                <w:szCs w:val="18"/>
              </w:rPr>
              <w:t>150</w:t>
            </w:r>
            <w:r>
              <w:rPr>
                <w:rFonts w:asciiTheme="minorHAnsi" w:hAnsiTheme="minorHAnsi" w:cstheme="minorHAnsi"/>
                <w:bCs/>
                <w:sz w:val="18"/>
                <w:szCs w:val="18"/>
              </w:rPr>
              <w:t xml:space="preserve"> people</w:t>
            </w:r>
          </w:p>
        </w:tc>
        <w:tc>
          <w:tcPr>
            <w:tcW w:w="2520" w:type="dxa"/>
          </w:tcPr>
          <w:p w14:paraId="74582352" w14:textId="5BB43F40" w:rsidR="009563B3" w:rsidRPr="003414FC" w:rsidRDefault="009563B3" w:rsidP="007D677F">
            <w:pPr>
              <w:rPr>
                <w:rFonts w:asciiTheme="minorHAnsi" w:hAnsiTheme="minorHAnsi" w:cstheme="minorHAnsi"/>
                <w:bCs/>
                <w:i/>
                <w:sz w:val="18"/>
                <w:szCs w:val="18"/>
                <w:highlight w:val="yellow"/>
              </w:rPr>
            </w:pPr>
            <w:r w:rsidRPr="003414FC">
              <w:rPr>
                <w:rFonts w:asciiTheme="minorHAnsi" w:hAnsiTheme="minorHAnsi" w:cstheme="minorHAnsi"/>
                <w:bCs/>
                <w:sz w:val="18"/>
                <w:szCs w:val="18"/>
              </w:rPr>
              <w:t xml:space="preserve">At least 300 people will utilize support for transparency and reporting from project outputs and activities, </w:t>
            </w:r>
            <w:r w:rsidRPr="003414FC">
              <w:rPr>
                <w:rFonts w:asciiTheme="minorHAnsi" w:hAnsiTheme="minorHAnsi" w:cstheme="minorHAnsi"/>
                <w:bCs/>
                <w:i/>
                <w:iCs/>
                <w:sz w:val="18"/>
                <w:szCs w:val="18"/>
              </w:rPr>
              <w:t>and at least 150 of them will be women</w:t>
            </w:r>
            <w:r w:rsidRPr="003414FC">
              <w:rPr>
                <w:rFonts w:asciiTheme="minorHAnsi" w:hAnsiTheme="minorHAnsi" w:cstheme="minorHAnsi"/>
                <w:bCs/>
                <w:sz w:val="18"/>
                <w:szCs w:val="18"/>
              </w:rPr>
              <w:t>.</w:t>
            </w:r>
          </w:p>
        </w:tc>
        <w:tc>
          <w:tcPr>
            <w:tcW w:w="2610" w:type="dxa"/>
          </w:tcPr>
          <w:p w14:paraId="7671CF6D" w14:textId="0432F146" w:rsidR="009563B3" w:rsidRPr="00114590" w:rsidRDefault="00114590" w:rsidP="007D677F">
            <w:pPr>
              <w:rPr>
                <w:rFonts w:asciiTheme="minorHAnsi" w:hAnsiTheme="minorHAnsi" w:cstheme="minorHAnsi"/>
                <w:bCs/>
                <w:sz w:val="18"/>
                <w:szCs w:val="18"/>
              </w:rPr>
            </w:pPr>
            <w:r w:rsidRPr="00F03521">
              <w:rPr>
                <w:rFonts w:asciiTheme="minorHAnsi" w:hAnsiTheme="minorHAnsi" w:cstheme="minorHAnsi"/>
                <w:bCs/>
                <w:sz w:val="18"/>
                <w:szCs w:val="18"/>
              </w:rPr>
              <w:t>Reporting by CBIT Project Countries and project documentation that includes registration lists for webinars, trainings, and other in-person or on-line gatherings or discussion</w:t>
            </w:r>
          </w:p>
        </w:tc>
        <w:tc>
          <w:tcPr>
            <w:tcW w:w="2785" w:type="dxa"/>
          </w:tcPr>
          <w:p w14:paraId="6451527B" w14:textId="7DE5DD90" w:rsidR="009563B3" w:rsidRPr="003414FC" w:rsidRDefault="009563B3" w:rsidP="007D677F">
            <w:pPr>
              <w:rPr>
                <w:rFonts w:asciiTheme="minorHAnsi" w:hAnsiTheme="minorHAnsi" w:cstheme="minorHAnsi"/>
                <w:bCs/>
                <w:sz w:val="18"/>
                <w:szCs w:val="18"/>
              </w:rPr>
            </w:pPr>
            <w:r w:rsidRPr="007D677F">
              <w:rPr>
                <w:rFonts w:asciiTheme="minorHAnsi" w:hAnsiTheme="minorHAnsi" w:cstheme="minorHAnsi"/>
                <w:bCs/>
                <w:sz w:val="18"/>
                <w:szCs w:val="18"/>
              </w:rPr>
              <w:t>Participating countries will continue to use the tracking tool indicator.</w:t>
            </w:r>
          </w:p>
        </w:tc>
      </w:tr>
      <w:tr w:rsidR="00114590" w:rsidRPr="003414FC" w14:paraId="7310EAD4" w14:textId="3815348A" w:rsidTr="00A86E35">
        <w:trPr>
          <w:trHeight w:val="692"/>
        </w:trPr>
        <w:tc>
          <w:tcPr>
            <w:tcW w:w="2155" w:type="dxa"/>
            <w:vMerge/>
            <w:shd w:val="pct12" w:color="auto" w:fill="auto"/>
          </w:tcPr>
          <w:p w14:paraId="5CE35765" w14:textId="77777777" w:rsidR="00114590" w:rsidRPr="003414FC" w:rsidRDefault="00114590" w:rsidP="00114590">
            <w:pPr>
              <w:rPr>
                <w:rFonts w:asciiTheme="minorHAnsi" w:hAnsiTheme="minorHAnsi" w:cstheme="minorHAnsi"/>
                <w:b/>
                <w:bCs/>
                <w:sz w:val="18"/>
                <w:szCs w:val="18"/>
              </w:rPr>
            </w:pPr>
          </w:p>
        </w:tc>
        <w:tc>
          <w:tcPr>
            <w:tcW w:w="2160" w:type="dxa"/>
          </w:tcPr>
          <w:p w14:paraId="189CB25C" w14:textId="5C99809A" w:rsidR="00114590" w:rsidRPr="003414FC" w:rsidRDefault="00114590" w:rsidP="00114590">
            <w:pPr>
              <w:rPr>
                <w:rFonts w:asciiTheme="minorHAnsi" w:hAnsiTheme="minorHAnsi" w:cstheme="minorHAnsi"/>
                <w:sz w:val="18"/>
                <w:szCs w:val="18"/>
                <w:u w:val="single"/>
              </w:rPr>
            </w:pPr>
            <w:r w:rsidRPr="003414FC">
              <w:rPr>
                <w:rFonts w:asciiTheme="minorHAnsi" w:hAnsiTheme="minorHAnsi" w:cstheme="minorHAnsi"/>
                <w:sz w:val="18"/>
                <w:szCs w:val="18"/>
                <w:u w:val="single"/>
              </w:rPr>
              <w:t>Indicator 2</w:t>
            </w:r>
            <w:r>
              <w:rPr>
                <w:rFonts w:asciiTheme="minorHAnsi" w:hAnsiTheme="minorHAnsi" w:cstheme="minorHAnsi"/>
                <w:sz w:val="18"/>
                <w:szCs w:val="18"/>
                <w:u w:val="single"/>
              </w:rPr>
              <w:t>:</w:t>
            </w:r>
            <w:r w:rsidRPr="004530C6">
              <w:rPr>
                <w:rFonts w:asciiTheme="minorHAnsi" w:hAnsiTheme="minorHAnsi" w:cstheme="minorHAnsi"/>
                <w:sz w:val="18"/>
                <w:szCs w:val="18"/>
              </w:rPr>
              <w:t xml:space="preserve"> </w:t>
            </w:r>
            <w:r w:rsidRPr="004530C6">
              <w:rPr>
                <w:rFonts w:asciiTheme="minorHAnsi" w:hAnsiTheme="minorHAnsi" w:cstheme="minorHAnsi"/>
                <w:bCs/>
                <w:sz w:val="18"/>
                <w:szCs w:val="18"/>
              </w:rPr>
              <w:t>% of the users surveyed who consider th</w:t>
            </w:r>
            <w:r w:rsidRPr="003414FC">
              <w:rPr>
                <w:rFonts w:asciiTheme="minorHAnsi" w:hAnsiTheme="minorHAnsi" w:cstheme="minorHAnsi"/>
                <w:bCs/>
                <w:sz w:val="18"/>
                <w:szCs w:val="18"/>
              </w:rPr>
              <w:t>e platform (</w:t>
            </w:r>
            <w:r w:rsidRPr="003414FC">
              <w:rPr>
                <w:rFonts w:asciiTheme="minorHAnsi" w:hAnsiTheme="minorHAnsi" w:cstheme="minorHAnsi"/>
                <w:sz w:val="18"/>
                <w:szCs w:val="18"/>
              </w:rPr>
              <w:t xml:space="preserve">website, its features, and knowledge products) very useful or </w:t>
            </w:r>
            <w:r w:rsidRPr="003414FC">
              <w:rPr>
                <w:rFonts w:asciiTheme="minorHAnsi" w:hAnsiTheme="minorHAnsi" w:cstheme="minorHAnsi"/>
                <w:bCs/>
                <w:sz w:val="18"/>
                <w:szCs w:val="18"/>
              </w:rPr>
              <w:t>useful for their purposes</w:t>
            </w:r>
          </w:p>
        </w:tc>
        <w:tc>
          <w:tcPr>
            <w:tcW w:w="2160" w:type="dxa"/>
          </w:tcPr>
          <w:p w14:paraId="4E731FC7" w14:textId="2D390310" w:rsidR="00114590" w:rsidRPr="003414FC" w:rsidRDefault="00114590" w:rsidP="00114590">
            <w:pPr>
              <w:rPr>
                <w:rFonts w:asciiTheme="minorHAnsi" w:hAnsiTheme="minorHAnsi" w:cstheme="minorHAnsi"/>
                <w:bCs/>
                <w:i/>
                <w:sz w:val="18"/>
                <w:szCs w:val="18"/>
                <w:highlight w:val="yellow"/>
              </w:rPr>
            </w:pPr>
            <w:r>
              <w:rPr>
                <w:rFonts w:asciiTheme="minorHAnsi" w:hAnsiTheme="minorHAnsi" w:cstheme="minorHAnsi"/>
                <w:bCs/>
                <w:sz w:val="18"/>
                <w:szCs w:val="18"/>
              </w:rPr>
              <w:t>0 (platform has not yet been merged)</w:t>
            </w:r>
            <w:r w:rsidRPr="003414FC">
              <w:rPr>
                <w:rFonts w:asciiTheme="minorHAnsi" w:hAnsiTheme="minorHAnsi" w:cstheme="minorHAnsi"/>
                <w:bCs/>
                <w:sz w:val="18"/>
                <w:szCs w:val="18"/>
              </w:rPr>
              <w:t xml:space="preserve"> </w:t>
            </w:r>
          </w:p>
        </w:tc>
        <w:tc>
          <w:tcPr>
            <w:tcW w:w="2520" w:type="dxa"/>
          </w:tcPr>
          <w:p w14:paraId="096E99DA" w14:textId="7D966CA8" w:rsidR="00114590" w:rsidRPr="003414FC" w:rsidRDefault="00114590" w:rsidP="00114590">
            <w:pPr>
              <w:rPr>
                <w:rFonts w:asciiTheme="minorHAnsi" w:hAnsiTheme="minorHAnsi" w:cstheme="minorHAnsi"/>
                <w:bCs/>
                <w:sz w:val="18"/>
                <w:szCs w:val="18"/>
              </w:rPr>
            </w:pPr>
            <w:r>
              <w:rPr>
                <w:rFonts w:asciiTheme="minorHAnsi" w:hAnsiTheme="minorHAnsi" w:cstheme="minorHAnsi"/>
                <w:bCs/>
                <w:sz w:val="18"/>
                <w:szCs w:val="18"/>
              </w:rPr>
              <w:t>7</w:t>
            </w:r>
            <w:r w:rsidRPr="003414FC">
              <w:rPr>
                <w:rFonts w:asciiTheme="minorHAnsi" w:hAnsiTheme="minorHAnsi" w:cstheme="minorHAnsi"/>
                <w:bCs/>
                <w:sz w:val="18"/>
                <w:szCs w:val="18"/>
              </w:rPr>
              <w:t>0% of users surveyed consider the platform to be very useful or useful for their purposes (measured as a score of 4 or 5 on a 5-point satisfaction scale)</w:t>
            </w:r>
          </w:p>
        </w:tc>
        <w:tc>
          <w:tcPr>
            <w:tcW w:w="2610" w:type="dxa"/>
          </w:tcPr>
          <w:p w14:paraId="095ED430" w14:textId="315EAD46" w:rsidR="00114590" w:rsidRPr="00114590" w:rsidRDefault="00114590" w:rsidP="00114590">
            <w:pPr>
              <w:rPr>
                <w:rFonts w:asciiTheme="minorHAnsi" w:hAnsiTheme="minorHAnsi" w:cstheme="minorHAnsi"/>
                <w:bCs/>
                <w:sz w:val="18"/>
                <w:szCs w:val="18"/>
              </w:rPr>
            </w:pPr>
            <w:r w:rsidRPr="00F03521">
              <w:rPr>
                <w:rFonts w:asciiTheme="minorHAnsi" w:hAnsiTheme="minorHAnsi" w:cstheme="minorHAnsi"/>
                <w:bCs/>
                <w:sz w:val="18"/>
                <w:szCs w:val="18"/>
              </w:rPr>
              <w:t>Pop-up survey conducted on the streamlined website.</w:t>
            </w:r>
          </w:p>
        </w:tc>
        <w:tc>
          <w:tcPr>
            <w:tcW w:w="2785" w:type="dxa"/>
          </w:tcPr>
          <w:p w14:paraId="208D5545" w14:textId="618012D1" w:rsidR="00114590" w:rsidRDefault="00114590" w:rsidP="00114590">
            <w:pPr>
              <w:rPr>
                <w:rFonts w:asciiTheme="minorHAnsi" w:hAnsiTheme="minorHAnsi" w:cstheme="minorHAnsi"/>
                <w:bCs/>
                <w:sz w:val="18"/>
                <w:szCs w:val="18"/>
              </w:rPr>
            </w:pPr>
            <w:r w:rsidRPr="007D677F">
              <w:rPr>
                <w:rFonts w:asciiTheme="minorHAnsi" w:hAnsiTheme="minorHAnsi" w:cstheme="minorHAnsi"/>
                <w:bCs/>
                <w:sz w:val="18"/>
                <w:szCs w:val="18"/>
              </w:rPr>
              <w:t>Partners will have sufficient time and interest to utilize the project’s resources.</w:t>
            </w:r>
          </w:p>
        </w:tc>
      </w:tr>
      <w:tr w:rsidR="00114590" w:rsidRPr="003414FC" w14:paraId="108CF8D5" w14:textId="3832F207" w:rsidTr="00871A3F">
        <w:trPr>
          <w:trHeight w:val="692"/>
        </w:trPr>
        <w:tc>
          <w:tcPr>
            <w:tcW w:w="2155" w:type="dxa"/>
            <w:shd w:val="pct12" w:color="auto" w:fill="auto"/>
            <w:vAlign w:val="center"/>
          </w:tcPr>
          <w:p w14:paraId="16EBE83E" w14:textId="601560A1" w:rsidR="00114590" w:rsidRPr="003414FC" w:rsidRDefault="00114590" w:rsidP="00114590">
            <w:pPr>
              <w:rPr>
                <w:rFonts w:asciiTheme="minorHAnsi" w:hAnsiTheme="minorHAnsi" w:cstheme="minorHAnsi"/>
                <w:b/>
                <w:bCs/>
                <w:sz w:val="18"/>
                <w:szCs w:val="18"/>
              </w:rPr>
            </w:pPr>
            <w:r w:rsidRPr="003414FC">
              <w:rPr>
                <w:rFonts w:asciiTheme="minorHAnsi" w:hAnsiTheme="minorHAnsi" w:cstheme="minorHAnsi"/>
                <w:b/>
                <w:bCs/>
                <w:sz w:val="18"/>
                <w:szCs w:val="18"/>
              </w:rPr>
              <w:t>Project component 1</w:t>
            </w:r>
          </w:p>
        </w:tc>
        <w:tc>
          <w:tcPr>
            <w:tcW w:w="12235" w:type="dxa"/>
            <w:gridSpan w:val="5"/>
            <w:shd w:val="clear" w:color="auto" w:fill="E7E6E6" w:themeFill="background2"/>
            <w:vAlign w:val="center"/>
          </w:tcPr>
          <w:p w14:paraId="157BBB2E" w14:textId="61ECE9BE" w:rsidR="00114590" w:rsidRPr="003414FC" w:rsidRDefault="00114590" w:rsidP="00114590">
            <w:pPr>
              <w:rPr>
                <w:rFonts w:asciiTheme="minorHAnsi" w:hAnsiTheme="minorHAnsi" w:cstheme="minorHAnsi"/>
                <w:sz w:val="18"/>
                <w:szCs w:val="18"/>
              </w:rPr>
            </w:pPr>
            <w:r w:rsidRPr="003414FC">
              <w:rPr>
                <w:rFonts w:asciiTheme="minorHAnsi" w:hAnsiTheme="minorHAnsi" w:cstheme="minorHAnsi"/>
                <w:sz w:val="18"/>
                <w:szCs w:val="18"/>
              </w:rPr>
              <w:t>Streamlined knowledge development and delivery in support of Article 13</w:t>
            </w:r>
          </w:p>
        </w:tc>
      </w:tr>
      <w:tr w:rsidR="00114590" w:rsidRPr="003414FC" w14:paraId="55FA974D" w14:textId="2FCE3422" w:rsidTr="00A86E35">
        <w:trPr>
          <w:trHeight w:val="575"/>
        </w:trPr>
        <w:tc>
          <w:tcPr>
            <w:tcW w:w="2155" w:type="dxa"/>
            <w:shd w:val="clear" w:color="auto" w:fill="D9D9D9" w:themeFill="background1" w:themeFillShade="D9"/>
          </w:tcPr>
          <w:p w14:paraId="14263675" w14:textId="7570D648" w:rsidR="00114590" w:rsidRPr="003414FC" w:rsidRDefault="00114590" w:rsidP="00114590">
            <w:pPr>
              <w:rPr>
                <w:rFonts w:asciiTheme="minorHAnsi" w:hAnsiTheme="minorHAnsi" w:cstheme="minorHAnsi"/>
                <w:b/>
                <w:bCs/>
                <w:sz w:val="18"/>
                <w:szCs w:val="18"/>
              </w:rPr>
            </w:pPr>
            <w:r w:rsidRPr="003414FC">
              <w:rPr>
                <w:rFonts w:asciiTheme="minorHAnsi" w:hAnsiTheme="minorHAnsi" w:cstheme="minorHAnsi"/>
                <w:b/>
                <w:bCs/>
                <w:sz w:val="18"/>
                <w:szCs w:val="18"/>
              </w:rPr>
              <w:t>Project Outcome 1</w:t>
            </w:r>
          </w:p>
          <w:p w14:paraId="455DD1E1" w14:textId="1D11942B" w:rsidR="00114590" w:rsidRPr="003414FC" w:rsidRDefault="00114590" w:rsidP="00114590">
            <w:pPr>
              <w:rPr>
                <w:rFonts w:asciiTheme="minorHAnsi" w:hAnsiTheme="minorHAnsi" w:cstheme="minorHAnsi"/>
                <w:bCs/>
                <w:i/>
                <w:sz w:val="18"/>
                <w:szCs w:val="18"/>
              </w:rPr>
            </w:pPr>
            <w:r w:rsidRPr="003414FC">
              <w:rPr>
                <w:rFonts w:asciiTheme="minorHAnsi" w:hAnsiTheme="minorHAnsi" w:cstheme="minorHAnsi"/>
                <w:sz w:val="18"/>
                <w:szCs w:val="18"/>
              </w:rPr>
              <w:t>Developing countries and practitioners increasingly access and use information and knowledge on new and existing reporting requirements</w:t>
            </w:r>
          </w:p>
        </w:tc>
        <w:tc>
          <w:tcPr>
            <w:tcW w:w="2160" w:type="dxa"/>
            <w:shd w:val="clear" w:color="auto" w:fill="FFFFFF" w:themeFill="background1"/>
          </w:tcPr>
          <w:p w14:paraId="3B4980C0" w14:textId="2FE3D75C" w:rsidR="00114590" w:rsidRPr="003414FC" w:rsidRDefault="00114590" w:rsidP="00114590">
            <w:pPr>
              <w:rPr>
                <w:rFonts w:asciiTheme="minorHAnsi" w:hAnsiTheme="minorHAnsi" w:cstheme="minorHAnsi"/>
                <w:bCs/>
                <w:i/>
                <w:sz w:val="18"/>
                <w:szCs w:val="18"/>
                <w:highlight w:val="yellow"/>
              </w:rPr>
            </w:pPr>
            <w:r w:rsidRPr="003414FC">
              <w:rPr>
                <w:rFonts w:asciiTheme="minorHAnsi" w:hAnsiTheme="minorHAnsi" w:cstheme="minorHAnsi"/>
                <w:sz w:val="18"/>
                <w:szCs w:val="18"/>
                <w:u w:val="single"/>
              </w:rPr>
              <w:t>Indicator 3</w:t>
            </w:r>
            <w:r w:rsidRPr="003414FC">
              <w:rPr>
                <w:rFonts w:asciiTheme="minorHAnsi" w:hAnsiTheme="minorHAnsi" w:cstheme="minorHAnsi"/>
                <w:sz w:val="18"/>
                <w:szCs w:val="18"/>
              </w:rPr>
              <w:t>: Knowledge demand / uptake: i.e., number of countries and practitioners using the platform’s services and knowledge products every quarter (on average)</w:t>
            </w:r>
          </w:p>
        </w:tc>
        <w:tc>
          <w:tcPr>
            <w:tcW w:w="2160" w:type="dxa"/>
            <w:shd w:val="clear" w:color="auto" w:fill="FFFFFF" w:themeFill="background1"/>
          </w:tcPr>
          <w:p w14:paraId="0DDD21B1" w14:textId="516D1DDC" w:rsidR="00114590" w:rsidRPr="003414FC" w:rsidRDefault="00114590" w:rsidP="00114590">
            <w:pPr>
              <w:rPr>
                <w:rFonts w:asciiTheme="minorHAnsi" w:hAnsiTheme="minorHAnsi" w:cstheme="minorHAnsi"/>
                <w:bCs/>
                <w:i/>
                <w:sz w:val="18"/>
                <w:szCs w:val="18"/>
                <w:highlight w:val="yellow"/>
              </w:rPr>
            </w:pPr>
            <w:r w:rsidRPr="003414FC">
              <w:rPr>
                <w:rFonts w:asciiTheme="minorHAnsi" w:hAnsiTheme="minorHAnsi" w:cstheme="minorHAnsi"/>
                <w:bCs/>
                <w:sz w:val="18"/>
                <w:szCs w:val="18"/>
              </w:rPr>
              <w:t>At least 40 countries and practitioners use the CBIT Global platform’s services and knowledge products every quarter (on average)</w:t>
            </w:r>
          </w:p>
        </w:tc>
        <w:tc>
          <w:tcPr>
            <w:tcW w:w="2520" w:type="dxa"/>
            <w:shd w:val="clear" w:color="auto" w:fill="FFFFFF" w:themeFill="background1"/>
          </w:tcPr>
          <w:p w14:paraId="0D216A60" w14:textId="2C7823AF" w:rsidR="00114590" w:rsidRPr="003414FC" w:rsidRDefault="00114590" w:rsidP="00114590">
            <w:pPr>
              <w:rPr>
                <w:rFonts w:asciiTheme="minorHAnsi" w:hAnsiTheme="minorHAnsi" w:cstheme="minorHAnsi"/>
                <w:i/>
                <w:sz w:val="18"/>
                <w:szCs w:val="18"/>
                <w:highlight w:val="yellow"/>
              </w:rPr>
            </w:pPr>
            <w:r w:rsidRPr="003414FC">
              <w:rPr>
                <w:rFonts w:asciiTheme="minorHAnsi" w:hAnsiTheme="minorHAnsi" w:cstheme="minorHAnsi"/>
                <w:bCs/>
                <w:iCs/>
                <w:sz w:val="18"/>
                <w:szCs w:val="18"/>
              </w:rPr>
              <w:t>At least 60 stakeholders use the platform’s services every quarter (on average)</w:t>
            </w:r>
          </w:p>
        </w:tc>
        <w:tc>
          <w:tcPr>
            <w:tcW w:w="2610" w:type="dxa"/>
            <w:shd w:val="clear" w:color="auto" w:fill="FFFFFF" w:themeFill="background1"/>
          </w:tcPr>
          <w:p w14:paraId="4FB36A49" w14:textId="77777777" w:rsidR="00114590" w:rsidRDefault="00114590" w:rsidP="00114590">
            <w:pPr>
              <w:rPr>
                <w:rFonts w:asciiTheme="minorHAnsi" w:hAnsiTheme="minorHAnsi" w:cstheme="minorHAnsi"/>
                <w:bCs/>
                <w:iCs/>
                <w:sz w:val="18"/>
                <w:szCs w:val="18"/>
              </w:rPr>
            </w:pPr>
            <w:r w:rsidRPr="004C211C">
              <w:rPr>
                <w:rFonts w:asciiTheme="minorHAnsi" w:hAnsiTheme="minorHAnsi" w:cstheme="minorHAnsi"/>
                <w:bCs/>
                <w:iCs/>
                <w:sz w:val="18"/>
                <w:szCs w:val="18"/>
              </w:rPr>
              <w:t>Website analytics</w:t>
            </w:r>
            <w:r>
              <w:rPr>
                <w:rFonts w:asciiTheme="minorHAnsi" w:hAnsiTheme="minorHAnsi" w:cstheme="minorHAnsi"/>
                <w:bCs/>
                <w:iCs/>
                <w:sz w:val="18"/>
                <w:szCs w:val="18"/>
              </w:rPr>
              <w:t>.</w:t>
            </w:r>
          </w:p>
          <w:p w14:paraId="1BCC80B9" w14:textId="77777777" w:rsidR="00114590" w:rsidRDefault="00114590" w:rsidP="00114590">
            <w:pPr>
              <w:rPr>
                <w:rFonts w:asciiTheme="minorHAnsi" w:hAnsiTheme="minorHAnsi" w:cstheme="minorHAnsi"/>
                <w:bCs/>
                <w:iCs/>
                <w:sz w:val="18"/>
                <w:szCs w:val="18"/>
              </w:rPr>
            </w:pPr>
          </w:p>
          <w:p w14:paraId="59B29558" w14:textId="182A1BAB" w:rsidR="00114590" w:rsidRPr="00C32FAE" w:rsidRDefault="00114590" w:rsidP="00114590">
            <w:pPr>
              <w:rPr>
                <w:rFonts w:asciiTheme="minorHAnsi" w:hAnsiTheme="minorHAnsi" w:cstheme="minorHAnsi"/>
                <w:bCs/>
                <w:iCs/>
                <w:sz w:val="18"/>
                <w:szCs w:val="18"/>
              </w:rPr>
            </w:pPr>
            <w:r>
              <w:rPr>
                <w:rFonts w:asciiTheme="minorHAnsi" w:hAnsiTheme="minorHAnsi" w:cstheme="minorHAnsi"/>
                <w:bCs/>
                <w:iCs/>
                <w:sz w:val="18"/>
                <w:szCs w:val="18"/>
              </w:rPr>
              <w:t>C</w:t>
            </w:r>
            <w:r w:rsidRPr="004C211C">
              <w:rPr>
                <w:rFonts w:asciiTheme="minorHAnsi" w:hAnsiTheme="minorHAnsi" w:cstheme="minorHAnsi"/>
                <w:bCs/>
                <w:iCs/>
                <w:sz w:val="18"/>
                <w:szCs w:val="18"/>
              </w:rPr>
              <w:t>ountry and practitioner feedback</w:t>
            </w:r>
            <w:r>
              <w:rPr>
                <w:rFonts w:asciiTheme="minorHAnsi" w:hAnsiTheme="minorHAnsi" w:cstheme="minorHAnsi"/>
                <w:bCs/>
                <w:iCs/>
                <w:sz w:val="18"/>
                <w:szCs w:val="18"/>
              </w:rPr>
              <w:t xml:space="preserve"> collected in the course of the Terminal Evaluation by the evaluator(s).</w:t>
            </w:r>
          </w:p>
        </w:tc>
        <w:tc>
          <w:tcPr>
            <w:tcW w:w="2785" w:type="dxa"/>
            <w:shd w:val="clear" w:color="auto" w:fill="FFFFFF" w:themeFill="background1"/>
          </w:tcPr>
          <w:p w14:paraId="14B2C748" w14:textId="304171AC" w:rsidR="00114590" w:rsidRPr="003414FC" w:rsidRDefault="00114590" w:rsidP="00114590">
            <w:pPr>
              <w:rPr>
                <w:rFonts w:asciiTheme="minorHAnsi" w:hAnsiTheme="minorHAnsi" w:cstheme="minorHAnsi"/>
                <w:bCs/>
                <w:iCs/>
                <w:sz w:val="18"/>
                <w:szCs w:val="18"/>
              </w:rPr>
            </w:pPr>
            <w:r w:rsidRPr="00C32FAE">
              <w:rPr>
                <w:rFonts w:asciiTheme="minorHAnsi" w:hAnsiTheme="minorHAnsi" w:cstheme="minorHAnsi"/>
                <w:bCs/>
                <w:iCs/>
                <w:sz w:val="18"/>
                <w:szCs w:val="18"/>
              </w:rPr>
              <w:t>The unified website will simplify requests and searches for users and increase user interest.</w:t>
            </w:r>
          </w:p>
        </w:tc>
      </w:tr>
      <w:tr w:rsidR="00114590" w:rsidRPr="003414FC" w14:paraId="2F52081B" w14:textId="3B125A35" w:rsidTr="00871A3F">
        <w:trPr>
          <w:trHeight w:val="575"/>
        </w:trPr>
        <w:tc>
          <w:tcPr>
            <w:tcW w:w="2155" w:type="dxa"/>
            <w:shd w:val="clear" w:color="auto" w:fill="D9D9D9" w:themeFill="background1" w:themeFillShade="D9"/>
          </w:tcPr>
          <w:p w14:paraId="0CFBE0CD" w14:textId="6978243E" w:rsidR="00114590" w:rsidRPr="003414FC" w:rsidRDefault="00114590" w:rsidP="00114590">
            <w:pPr>
              <w:rPr>
                <w:rFonts w:asciiTheme="minorHAnsi" w:hAnsiTheme="minorHAnsi" w:cstheme="minorHAnsi"/>
                <w:b/>
                <w:bCs/>
                <w:sz w:val="18"/>
                <w:szCs w:val="18"/>
              </w:rPr>
            </w:pPr>
            <w:r w:rsidRPr="003414FC">
              <w:rPr>
                <w:rFonts w:asciiTheme="minorHAnsi" w:hAnsiTheme="minorHAnsi" w:cstheme="minorHAnsi"/>
                <w:b/>
                <w:bCs/>
                <w:sz w:val="18"/>
                <w:szCs w:val="18"/>
              </w:rPr>
              <w:t>Outputs to achieve Outcome 1</w:t>
            </w:r>
          </w:p>
        </w:tc>
        <w:tc>
          <w:tcPr>
            <w:tcW w:w="12235" w:type="dxa"/>
            <w:gridSpan w:val="5"/>
            <w:shd w:val="clear" w:color="auto" w:fill="E7E6E6" w:themeFill="background2"/>
          </w:tcPr>
          <w:p w14:paraId="6AE764CD" w14:textId="77777777" w:rsidR="00114590" w:rsidRPr="003414FC" w:rsidRDefault="00114590" w:rsidP="00114590">
            <w:pPr>
              <w:rPr>
                <w:rFonts w:asciiTheme="minorHAnsi" w:hAnsiTheme="minorHAnsi" w:cstheme="minorHAnsi"/>
                <w:sz w:val="18"/>
                <w:szCs w:val="18"/>
              </w:rPr>
            </w:pPr>
            <w:r w:rsidRPr="003414FC">
              <w:rPr>
                <w:rFonts w:asciiTheme="minorHAnsi" w:hAnsiTheme="minorHAnsi" w:cstheme="minorHAnsi"/>
                <w:sz w:val="18"/>
                <w:szCs w:val="18"/>
              </w:rPr>
              <w:t>1.1 Existing Global Support Program (GSP) and CBIT platforms merged and redesigned into an integrated web platform</w:t>
            </w:r>
          </w:p>
          <w:p w14:paraId="4A12F226" w14:textId="77777777" w:rsidR="00114590" w:rsidRPr="003414FC" w:rsidRDefault="00114590" w:rsidP="00114590">
            <w:pPr>
              <w:rPr>
                <w:rFonts w:asciiTheme="minorHAnsi" w:hAnsiTheme="minorHAnsi" w:cstheme="minorHAnsi"/>
                <w:sz w:val="18"/>
                <w:szCs w:val="18"/>
              </w:rPr>
            </w:pPr>
            <w:r w:rsidRPr="003414FC">
              <w:rPr>
                <w:rFonts w:asciiTheme="minorHAnsi" w:hAnsiTheme="minorHAnsi" w:cstheme="minorHAnsi"/>
                <w:sz w:val="18"/>
                <w:szCs w:val="18"/>
              </w:rPr>
              <w:t>1.2 Platform content and features maintained and updated regularly</w:t>
            </w:r>
          </w:p>
          <w:p w14:paraId="4A1B7945" w14:textId="17CA2518" w:rsidR="00114590" w:rsidRPr="003414FC" w:rsidRDefault="00114590" w:rsidP="00114590">
            <w:pPr>
              <w:rPr>
                <w:rFonts w:asciiTheme="minorHAnsi" w:hAnsiTheme="minorHAnsi" w:cstheme="minorHAnsi"/>
                <w:sz w:val="18"/>
                <w:szCs w:val="18"/>
              </w:rPr>
            </w:pPr>
            <w:r w:rsidRPr="003414FC">
              <w:rPr>
                <w:rFonts w:asciiTheme="minorHAnsi" w:hAnsiTheme="minorHAnsi" w:cstheme="minorHAnsi"/>
                <w:sz w:val="18"/>
                <w:szCs w:val="18"/>
              </w:rPr>
              <w:t>1.3 Knowledge products on the Paris Rulebook and other reporting under the UNFCCC, including associated training modules, updated, developed, and customized</w:t>
            </w:r>
          </w:p>
        </w:tc>
      </w:tr>
      <w:tr w:rsidR="00114590" w:rsidRPr="003414FC" w14:paraId="68FBE3B0" w14:textId="550572BA" w:rsidTr="00A86E35">
        <w:trPr>
          <w:trHeight w:val="575"/>
        </w:trPr>
        <w:tc>
          <w:tcPr>
            <w:tcW w:w="2155" w:type="dxa"/>
            <w:shd w:val="clear" w:color="auto" w:fill="D9D9D9" w:themeFill="background1" w:themeFillShade="D9"/>
            <w:vAlign w:val="center"/>
          </w:tcPr>
          <w:p w14:paraId="2F1CE781" w14:textId="634B3A6F" w:rsidR="00114590" w:rsidRPr="003414FC" w:rsidRDefault="00114590" w:rsidP="00114590">
            <w:pPr>
              <w:rPr>
                <w:rFonts w:asciiTheme="minorHAnsi" w:hAnsiTheme="minorHAnsi" w:cstheme="minorHAnsi"/>
                <w:b/>
                <w:bCs/>
                <w:sz w:val="18"/>
                <w:szCs w:val="18"/>
              </w:rPr>
            </w:pPr>
            <w:r w:rsidRPr="003414FC">
              <w:rPr>
                <w:rFonts w:asciiTheme="minorHAnsi" w:hAnsiTheme="minorHAnsi" w:cstheme="minorHAnsi"/>
                <w:b/>
                <w:bCs/>
                <w:sz w:val="18"/>
                <w:szCs w:val="18"/>
              </w:rPr>
              <w:t xml:space="preserve">Project component 2 </w:t>
            </w:r>
          </w:p>
        </w:tc>
        <w:tc>
          <w:tcPr>
            <w:tcW w:w="6840" w:type="dxa"/>
            <w:gridSpan w:val="3"/>
            <w:shd w:val="clear" w:color="auto" w:fill="E7E6E6" w:themeFill="background2"/>
            <w:vAlign w:val="center"/>
          </w:tcPr>
          <w:p w14:paraId="61468226" w14:textId="1368935D" w:rsidR="00114590" w:rsidRPr="003414FC" w:rsidRDefault="00114590" w:rsidP="00114590">
            <w:pPr>
              <w:rPr>
                <w:rFonts w:asciiTheme="minorHAnsi" w:hAnsiTheme="minorHAnsi" w:cstheme="minorHAnsi"/>
                <w:bCs/>
                <w:iCs/>
                <w:sz w:val="18"/>
                <w:szCs w:val="18"/>
              </w:rPr>
            </w:pPr>
            <w:r w:rsidRPr="003414FC">
              <w:rPr>
                <w:rFonts w:asciiTheme="minorHAnsi" w:hAnsiTheme="minorHAnsi" w:cstheme="minorHAnsi"/>
                <w:sz w:val="18"/>
                <w:szCs w:val="18"/>
              </w:rPr>
              <w:t>Global stakeholder outreach and dissemination of best practices</w:t>
            </w:r>
          </w:p>
        </w:tc>
        <w:tc>
          <w:tcPr>
            <w:tcW w:w="2610" w:type="dxa"/>
            <w:shd w:val="clear" w:color="auto" w:fill="E7E6E6" w:themeFill="background2"/>
          </w:tcPr>
          <w:p w14:paraId="746399DB" w14:textId="77777777" w:rsidR="00114590" w:rsidRPr="003414FC" w:rsidRDefault="00114590" w:rsidP="00114590">
            <w:pPr>
              <w:rPr>
                <w:rFonts w:asciiTheme="minorHAnsi" w:hAnsiTheme="minorHAnsi" w:cstheme="minorHAnsi"/>
                <w:sz w:val="18"/>
                <w:szCs w:val="18"/>
              </w:rPr>
            </w:pPr>
          </w:p>
        </w:tc>
        <w:tc>
          <w:tcPr>
            <w:tcW w:w="2785" w:type="dxa"/>
            <w:shd w:val="clear" w:color="auto" w:fill="E7E6E6" w:themeFill="background2"/>
          </w:tcPr>
          <w:p w14:paraId="4D0F2F79" w14:textId="79FCDAD2" w:rsidR="00114590" w:rsidRPr="003414FC" w:rsidRDefault="00114590" w:rsidP="00114590">
            <w:pPr>
              <w:rPr>
                <w:rFonts w:asciiTheme="minorHAnsi" w:hAnsiTheme="minorHAnsi" w:cstheme="minorHAnsi"/>
                <w:sz w:val="18"/>
                <w:szCs w:val="18"/>
              </w:rPr>
            </w:pPr>
          </w:p>
        </w:tc>
      </w:tr>
      <w:tr w:rsidR="00114590" w:rsidRPr="003414FC" w14:paraId="0DD0F616" w14:textId="59AC654C" w:rsidTr="00A86E35">
        <w:trPr>
          <w:trHeight w:val="485"/>
        </w:trPr>
        <w:tc>
          <w:tcPr>
            <w:tcW w:w="2155" w:type="dxa"/>
            <w:vMerge w:val="restart"/>
            <w:shd w:val="clear" w:color="auto" w:fill="D9D9D9" w:themeFill="background1" w:themeFillShade="D9"/>
          </w:tcPr>
          <w:p w14:paraId="28F6A7F2" w14:textId="77777777" w:rsidR="00114590" w:rsidRPr="003414FC" w:rsidRDefault="00114590" w:rsidP="00114590">
            <w:pPr>
              <w:rPr>
                <w:rFonts w:asciiTheme="minorHAnsi" w:hAnsiTheme="minorHAnsi" w:cstheme="minorHAnsi"/>
                <w:b/>
                <w:bCs/>
                <w:sz w:val="18"/>
                <w:szCs w:val="18"/>
              </w:rPr>
            </w:pPr>
            <w:r w:rsidRPr="003414FC">
              <w:rPr>
                <w:rFonts w:asciiTheme="minorHAnsi" w:hAnsiTheme="minorHAnsi" w:cstheme="minorHAnsi"/>
                <w:b/>
                <w:bCs/>
                <w:sz w:val="18"/>
                <w:szCs w:val="18"/>
              </w:rPr>
              <w:t>Outcome 2</w:t>
            </w:r>
          </w:p>
          <w:p w14:paraId="1DD3F8DF" w14:textId="09A6121B" w:rsidR="00114590" w:rsidRPr="003414FC" w:rsidRDefault="00114590" w:rsidP="00114590">
            <w:pPr>
              <w:rPr>
                <w:rFonts w:asciiTheme="minorHAnsi" w:hAnsiTheme="minorHAnsi" w:cstheme="minorHAnsi"/>
                <w:b/>
                <w:bCs/>
                <w:sz w:val="18"/>
                <w:szCs w:val="18"/>
              </w:rPr>
            </w:pPr>
            <w:r w:rsidRPr="003414FC">
              <w:rPr>
                <w:rFonts w:asciiTheme="minorHAnsi" w:hAnsiTheme="minorHAnsi" w:cstheme="minorHAnsi"/>
                <w:sz w:val="18"/>
                <w:szCs w:val="18"/>
              </w:rPr>
              <w:t xml:space="preserve">Developing countries can document and share progress, support needed and received, and good </w:t>
            </w:r>
            <w:r w:rsidRPr="003414FC">
              <w:rPr>
                <w:rFonts w:asciiTheme="minorHAnsi" w:hAnsiTheme="minorHAnsi" w:cstheme="minorHAnsi"/>
                <w:sz w:val="18"/>
                <w:szCs w:val="18"/>
              </w:rPr>
              <w:lastRenderedPageBreak/>
              <w:t>practice on Article 13 implementation, including gender mainstreaming.</w:t>
            </w:r>
          </w:p>
        </w:tc>
        <w:tc>
          <w:tcPr>
            <w:tcW w:w="2160" w:type="dxa"/>
            <w:shd w:val="clear" w:color="auto" w:fill="FFFFFF" w:themeFill="background1"/>
          </w:tcPr>
          <w:p w14:paraId="67FF4698" w14:textId="1D9E0428" w:rsidR="00114590" w:rsidRPr="003414FC" w:rsidRDefault="00114590" w:rsidP="00114590">
            <w:pPr>
              <w:rPr>
                <w:rFonts w:asciiTheme="minorHAnsi" w:hAnsiTheme="minorHAnsi" w:cstheme="minorHAnsi"/>
                <w:sz w:val="18"/>
                <w:szCs w:val="18"/>
              </w:rPr>
            </w:pPr>
            <w:r w:rsidRPr="003414FC">
              <w:rPr>
                <w:rFonts w:asciiTheme="minorHAnsi" w:hAnsiTheme="minorHAnsi" w:cstheme="minorHAnsi"/>
                <w:sz w:val="18"/>
                <w:szCs w:val="18"/>
                <w:u w:val="single"/>
              </w:rPr>
              <w:lastRenderedPageBreak/>
              <w:t>Indicator 4</w:t>
            </w:r>
            <w:r w:rsidRPr="003414FC">
              <w:rPr>
                <w:rFonts w:asciiTheme="minorHAnsi" w:hAnsiTheme="minorHAnsi" w:cstheme="minorHAnsi"/>
                <w:sz w:val="18"/>
                <w:szCs w:val="18"/>
              </w:rPr>
              <w:t xml:space="preserve">: Number of developing countries with beneficiaries who have shared their lessons (progress, support needed </w:t>
            </w:r>
            <w:r w:rsidRPr="003414FC">
              <w:rPr>
                <w:rFonts w:asciiTheme="minorHAnsi" w:hAnsiTheme="minorHAnsi" w:cstheme="minorHAnsi"/>
                <w:sz w:val="18"/>
                <w:szCs w:val="18"/>
              </w:rPr>
              <w:lastRenderedPageBreak/>
              <w:t>and received, and/or good practice) through project activities.</w:t>
            </w:r>
          </w:p>
        </w:tc>
        <w:tc>
          <w:tcPr>
            <w:tcW w:w="2160" w:type="dxa"/>
            <w:shd w:val="clear" w:color="auto" w:fill="FFFFFF" w:themeFill="background1"/>
          </w:tcPr>
          <w:p w14:paraId="28E0BC0C" w14:textId="77777777" w:rsidR="00114590" w:rsidRPr="00E05057" w:rsidRDefault="00114590" w:rsidP="00114590">
            <w:pPr>
              <w:rPr>
                <w:rFonts w:asciiTheme="minorHAnsi" w:hAnsiTheme="minorHAnsi" w:cstheme="minorHAnsi"/>
                <w:bCs/>
                <w:iCs/>
                <w:sz w:val="18"/>
                <w:szCs w:val="18"/>
              </w:rPr>
            </w:pPr>
            <w:r w:rsidRPr="00E05057">
              <w:rPr>
                <w:rFonts w:asciiTheme="minorHAnsi" w:hAnsiTheme="minorHAnsi" w:cstheme="minorHAnsi"/>
                <w:bCs/>
                <w:iCs/>
                <w:sz w:val="18"/>
                <w:szCs w:val="18"/>
              </w:rPr>
              <w:lastRenderedPageBreak/>
              <w:t xml:space="preserve">Experiences from more than 40 countries have been documented by developing country beneficiaries through </w:t>
            </w:r>
            <w:r w:rsidRPr="00E05057">
              <w:rPr>
                <w:rFonts w:asciiTheme="minorHAnsi" w:hAnsiTheme="minorHAnsi" w:cstheme="minorHAnsi"/>
                <w:bCs/>
                <w:iCs/>
                <w:sz w:val="18"/>
                <w:szCs w:val="18"/>
              </w:rPr>
              <w:lastRenderedPageBreak/>
              <w:t>annual self-reporting exercises, such as questionnaires in advance of technical workshops and implementation reports and / or through workshops supported by CBIT Phase I.</w:t>
            </w:r>
          </w:p>
          <w:p w14:paraId="47442F47" w14:textId="56263CA4" w:rsidR="00114590" w:rsidRPr="000D7A9F" w:rsidRDefault="00114590" w:rsidP="00114590">
            <w:pPr>
              <w:rPr>
                <w:rFonts w:asciiTheme="minorHAnsi" w:hAnsiTheme="minorHAnsi" w:cstheme="minorHAnsi"/>
                <w:bCs/>
                <w:iCs/>
                <w:sz w:val="18"/>
                <w:szCs w:val="18"/>
              </w:rPr>
            </w:pPr>
          </w:p>
        </w:tc>
        <w:tc>
          <w:tcPr>
            <w:tcW w:w="2520" w:type="dxa"/>
            <w:shd w:val="clear" w:color="auto" w:fill="FFFFFF" w:themeFill="background1"/>
          </w:tcPr>
          <w:p w14:paraId="4AD94FA3" w14:textId="3E08CA0A" w:rsidR="00114590" w:rsidRPr="000D7A9F" w:rsidRDefault="00114590" w:rsidP="00114590">
            <w:pPr>
              <w:rPr>
                <w:rFonts w:asciiTheme="minorHAnsi" w:hAnsiTheme="minorHAnsi" w:cstheme="minorHAnsi"/>
                <w:bCs/>
                <w:sz w:val="18"/>
                <w:szCs w:val="18"/>
              </w:rPr>
            </w:pPr>
            <w:r w:rsidRPr="00EC55AC">
              <w:rPr>
                <w:rFonts w:asciiTheme="minorHAnsi" w:hAnsiTheme="minorHAnsi" w:cstheme="minorHAnsi"/>
                <w:bCs/>
                <w:iCs/>
                <w:sz w:val="18"/>
                <w:szCs w:val="18"/>
              </w:rPr>
              <w:lastRenderedPageBreak/>
              <w:t xml:space="preserve">Experiences from more than 60 developing country beneficiaries have been documented through annual self-reporting exercises, such </w:t>
            </w:r>
            <w:r w:rsidRPr="00EC55AC">
              <w:rPr>
                <w:rFonts w:asciiTheme="minorHAnsi" w:hAnsiTheme="minorHAnsi" w:cstheme="minorHAnsi"/>
                <w:bCs/>
                <w:iCs/>
                <w:sz w:val="18"/>
                <w:szCs w:val="18"/>
              </w:rPr>
              <w:lastRenderedPageBreak/>
              <w:t>as questionnaires in advance of technical workshops and implementation reports and / or through workshops and regional meetings supported by this project.</w:t>
            </w:r>
          </w:p>
        </w:tc>
        <w:tc>
          <w:tcPr>
            <w:tcW w:w="2610" w:type="dxa"/>
          </w:tcPr>
          <w:p w14:paraId="41810681" w14:textId="77777777" w:rsidR="00114590" w:rsidRPr="00EC55AC" w:rsidRDefault="00114590" w:rsidP="00114590">
            <w:pPr>
              <w:rPr>
                <w:rFonts w:asciiTheme="minorHAnsi" w:hAnsiTheme="minorHAnsi" w:cstheme="minorHAnsi"/>
                <w:sz w:val="18"/>
                <w:szCs w:val="18"/>
              </w:rPr>
            </w:pPr>
            <w:r w:rsidRPr="00EC55AC">
              <w:rPr>
                <w:rFonts w:asciiTheme="minorHAnsi" w:hAnsiTheme="minorHAnsi" w:cstheme="minorHAnsi"/>
                <w:sz w:val="18"/>
                <w:szCs w:val="18"/>
              </w:rPr>
              <w:lastRenderedPageBreak/>
              <w:t xml:space="preserve">Lists of countries participating in regional and global workshops based on registration data; information from questionnaires collected in advance of technical </w:t>
            </w:r>
            <w:r w:rsidRPr="00EC55AC">
              <w:rPr>
                <w:rFonts w:asciiTheme="minorHAnsi" w:hAnsiTheme="minorHAnsi" w:cstheme="minorHAnsi"/>
                <w:sz w:val="18"/>
                <w:szCs w:val="18"/>
              </w:rPr>
              <w:lastRenderedPageBreak/>
              <w:t xml:space="preserve">workshops and other content on the streamlined platform; and Project Implementation Reports for country-level CBIT projects. </w:t>
            </w:r>
          </w:p>
          <w:p w14:paraId="0DE356A3" w14:textId="77777777" w:rsidR="00114590" w:rsidRPr="00EC55AC" w:rsidRDefault="00114590" w:rsidP="00114590">
            <w:pPr>
              <w:rPr>
                <w:rFonts w:asciiTheme="minorHAnsi" w:hAnsiTheme="minorHAnsi" w:cstheme="minorHAnsi"/>
                <w:sz w:val="18"/>
                <w:szCs w:val="18"/>
              </w:rPr>
            </w:pPr>
          </w:p>
          <w:p w14:paraId="657F6189" w14:textId="77777777" w:rsidR="00114590" w:rsidRPr="00EC55AC" w:rsidRDefault="00114590" w:rsidP="00114590">
            <w:pPr>
              <w:rPr>
                <w:rFonts w:asciiTheme="minorHAnsi" w:hAnsiTheme="minorHAnsi" w:cstheme="minorHAnsi"/>
                <w:sz w:val="18"/>
                <w:szCs w:val="18"/>
              </w:rPr>
            </w:pPr>
            <w:r w:rsidRPr="00EC55AC">
              <w:rPr>
                <w:rFonts w:asciiTheme="minorHAnsi" w:hAnsiTheme="minorHAnsi" w:cstheme="minorHAnsi"/>
                <w:sz w:val="18"/>
                <w:szCs w:val="18"/>
              </w:rPr>
              <w:t>Structured interviews conducted in the course of the terminal evaluation by the evaluator(s).</w:t>
            </w:r>
          </w:p>
          <w:p w14:paraId="502327BE" w14:textId="77777777" w:rsidR="00114590" w:rsidRPr="00A108F7" w:rsidRDefault="00114590" w:rsidP="00114590">
            <w:pPr>
              <w:rPr>
                <w:rFonts w:asciiTheme="minorHAnsi" w:hAnsiTheme="minorHAnsi" w:cstheme="minorHAnsi"/>
                <w:bCs/>
                <w:sz w:val="18"/>
                <w:szCs w:val="18"/>
              </w:rPr>
            </w:pPr>
          </w:p>
        </w:tc>
        <w:tc>
          <w:tcPr>
            <w:tcW w:w="2785" w:type="dxa"/>
            <w:shd w:val="clear" w:color="auto" w:fill="FFFFFF" w:themeFill="background1"/>
          </w:tcPr>
          <w:p w14:paraId="45B6E8D4" w14:textId="7947BCCE" w:rsidR="00114590" w:rsidRPr="003414FC" w:rsidRDefault="00114590" w:rsidP="00114590">
            <w:pPr>
              <w:rPr>
                <w:rFonts w:asciiTheme="minorHAnsi" w:hAnsiTheme="minorHAnsi" w:cstheme="minorHAnsi"/>
                <w:bCs/>
                <w:sz w:val="18"/>
                <w:szCs w:val="18"/>
              </w:rPr>
            </w:pPr>
            <w:r w:rsidRPr="00A108F7">
              <w:rPr>
                <w:rFonts w:asciiTheme="minorHAnsi" w:hAnsiTheme="minorHAnsi" w:cstheme="minorHAnsi"/>
                <w:bCs/>
                <w:sz w:val="18"/>
                <w:szCs w:val="18"/>
              </w:rPr>
              <w:lastRenderedPageBreak/>
              <w:t>New CBIT program countries will see value added in contributing information to the platform.</w:t>
            </w:r>
          </w:p>
        </w:tc>
      </w:tr>
      <w:tr w:rsidR="00114590" w:rsidRPr="003414FC" w14:paraId="54AA5530" w14:textId="12773CA4" w:rsidTr="00A86E35">
        <w:trPr>
          <w:trHeight w:val="350"/>
        </w:trPr>
        <w:tc>
          <w:tcPr>
            <w:tcW w:w="2155" w:type="dxa"/>
            <w:vMerge/>
            <w:shd w:val="clear" w:color="auto" w:fill="D9D9D9" w:themeFill="background1" w:themeFillShade="D9"/>
          </w:tcPr>
          <w:p w14:paraId="247D639D" w14:textId="77777777" w:rsidR="00114590" w:rsidRPr="003414FC" w:rsidRDefault="00114590" w:rsidP="00114590">
            <w:pPr>
              <w:rPr>
                <w:rFonts w:asciiTheme="minorHAnsi" w:hAnsiTheme="minorHAnsi" w:cstheme="minorHAnsi"/>
                <w:b/>
                <w:bCs/>
                <w:sz w:val="18"/>
                <w:szCs w:val="18"/>
              </w:rPr>
            </w:pPr>
          </w:p>
        </w:tc>
        <w:tc>
          <w:tcPr>
            <w:tcW w:w="2160" w:type="dxa"/>
            <w:shd w:val="clear" w:color="auto" w:fill="FFFFFF" w:themeFill="background1"/>
          </w:tcPr>
          <w:p w14:paraId="5AB8BF15" w14:textId="1F489561" w:rsidR="00114590" w:rsidRPr="003414FC" w:rsidRDefault="00114590" w:rsidP="00114590">
            <w:pPr>
              <w:rPr>
                <w:rFonts w:asciiTheme="minorHAnsi" w:hAnsiTheme="minorHAnsi" w:cstheme="minorHAnsi"/>
                <w:sz w:val="18"/>
                <w:szCs w:val="18"/>
              </w:rPr>
            </w:pPr>
            <w:r w:rsidRPr="003414FC">
              <w:rPr>
                <w:rFonts w:asciiTheme="minorHAnsi" w:hAnsiTheme="minorHAnsi" w:cstheme="minorHAnsi"/>
                <w:sz w:val="18"/>
                <w:szCs w:val="18"/>
                <w:u w:val="single"/>
              </w:rPr>
              <w:t>Indicator 5</w:t>
            </w:r>
            <w:r w:rsidRPr="003414FC">
              <w:rPr>
                <w:rFonts w:asciiTheme="minorHAnsi" w:hAnsiTheme="minorHAnsi" w:cstheme="minorHAnsi"/>
                <w:sz w:val="18"/>
                <w:szCs w:val="18"/>
              </w:rPr>
              <w:t>: Number of developing countries sharing good practice in gender mainstreaming on the streamlined CBIT web platform</w:t>
            </w:r>
          </w:p>
          <w:p w14:paraId="79634BA8" w14:textId="65612441" w:rsidR="00114590" w:rsidRPr="003414FC" w:rsidRDefault="00114590" w:rsidP="00114590">
            <w:pPr>
              <w:rPr>
                <w:rFonts w:asciiTheme="minorHAnsi" w:hAnsiTheme="minorHAnsi" w:cstheme="minorHAnsi"/>
                <w:sz w:val="18"/>
                <w:szCs w:val="18"/>
                <w:highlight w:val="yellow"/>
              </w:rPr>
            </w:pPr>
          </w:p>
        </w:tc>
        <w:tc>
          <w:tcPr>
            <w:tcW w:w="2160" w:type="dxa"/>
            <w:shd w:val="clear" w:color="auto" w:fill="FFFFFF" w:themeFill="background1"/>
          </w:tcPr>
          <w:p w14:paraId="715A7320" w14:textId="171DCB2F" w:rsidR="00114590" w:rsidRPr="003414FC" w:rsidRDefault="00114590" w:rsidP="00114590">
            <w:pPr>
              <w:rPr>
                <w:rFonts w:asciiTheme="minorHAnsi" w:hAnsiTheme="minorHAnsi" w:cstheme="minorHAnsi"/>
                <w:bCs/>
                <w:i/>
                <w:sz w:val="18"/>
                <w:szCs w:val="18"/>
                <w:highlight w:val="yellow"/>
              </w:rPr>
            </w:pPr>
            <w:r w:rsidRPr="00B854CE">
              <w:rPr>
                <w:rFonts w:asciiTheme="minorHAnsi" w:hAnsiTheme="minorHAnsi" w:cstheme="minorHAnsi"/>
                <w:bCs/>
                <w:iCs/>
                <w:sz w:val="18"/>
                <w:szCs w:val="18"/>
              </w:rPr>
              <w:t>None</w:t>
            </w:r>
          </w:p>
        </w:tc>
        <w:tc>
          <w:tcPr>
            <w:tcW w:w="2520" w:type="dxa"/>
            <w:shd w:val="clear" w:color="auto" w:fill="FFFFFF" w:themeFill="background1"/>
          </w:tcPr>
          <w:p w14:paraId="2F84032B" w14:textId="77777777" w:rsidR="00114590" w:rsidRPr="00644301" w:rsidRDefault="00114590" w:rsidP="00114590">
            <w:pPr>
              <w:rPr>
                <w:rFonts w:asciiTheme="minorHAnsi" w:hAnsiTheme="minorHAnsi" w:cstheme="minorHAnsi"/>
                <w:bCs/>
                <w:sz w:val="18"/>
                <w:szCs w:val="18"/>
              </w:rPr>
            </w:pPr>
            <w:r w:rsidRPr="00644301">
              <w:rPr>
                <w:rFonts w:asciiTheme="minorHAnsi" w:hAnsiTheme="minorHAnsi" w:cstheme="minorHAnsi"/>
                <w:bCs/>
                <w:sz w:val="18"/>
                <w:szCs w:val="18"/>
              </w:rPr>
              <w:t>Good practice in gender mainstreaming from at least 15 developing countries is shared on the streamlined platform.</w:t>
            </w:r>
          </w:p>
          <w:p w14:paraId="25D0C1DF" w14:textId="38D6A346" w:rsidR="00114590" w:rsidRPr="00644301" w:rsidRDefault="00114590" w:rsidP="00114590">
            <w:pPr>
              <w:rPr>
                <w:rFonts w:asciiTheme="minorHAnsi" w:hAnsiTheme="minorHAnsi" w:cstheme="minorHAnsi"/>
                <w:i/>
                <w:sz w:val="18"/>
                <w:szCs w:val="18"/>
              </w:rPr>
            </w:pPr>
          </w:p>
        </w:tc>
        <w:tc>
          <w:tcPr>
            <w:tcW w:w="2610" w:type="dxa"/>
            <w:shd w:val="clear" w:color="auto" w:fill="FFFFFF" w:themeFill="background1"/>
          </w:tcPr>
          <w:p w14:paraId="404903E8" w14:textId="77777777" w:rsidR="00114590" w:rsidRPr="00F03521" w:rsidRDefault="00114590" w:rsidP="00114590">
            <w:pPr>
              <w:rPr>
                <w:rFonts w:asciiTheme="minorHAnsi" w:hAnsiTheme="minorHAnsi" w:cstheme="minorHAnsi"/>
                <w:sz w:val="18"/>
                <w:szCs w:val="18"/>
              </w:rPr>
            </w:pPr>
            <w:r w:rsidRPr="00F03521">
              <w:rPr>
                <w:rFonts w:asciiTheme="minorHAnsi" w:hAnsiTheme="minorHAnsi" w:cstheme="minorHAnsi"/>
                <w:sz w:val="18"/>
                <w:szCs w:val="18"/>
              </w:rPr>
              <w:t>Review of project documentation and platform content in the course of the Terminal Evaluation by the evaluator(s).</w:t>
            </w:r>
          </w:p>
          <w:p w14:paraId="69488391" w14:textId="43FDB06D" w:rsidR="00114590" w:rsidRPr="000D7A9F" w:rsidRDefault="00114590" w:rsidP="00114590">
            <w:pPr>
              <w:rPr>
                <w:rFonts w:asciiTheme="minorHAnsi" w:hAnsiTheme="minorHAnsi" w:cstheme="minorHAnsi"/>
                <w:bCs/>
                <w:sz w:val="18"/>
                <w:szCs w:val="18"/>
              </w:rPr>
            </w:pPr>
          </w:p>
        </w:tc>
        <w:tc>
          <w:tcPr>
            <w:tcW w:w="2785" w:type="dxa"/>
            <w:shd w:val="clear" w:color="auto" w:fill="FFFFFF" w:themeFill="background1"/>
          </w:tcPr>
          <w:p w14:paraId="035E26FD" w14:textId="2EE383EA" w:rsidR="00114590" w:rsidRPr="003414FC" w:rsidRDefault="00114590" w:rsidP="00114590">
            <w:pPr>
              <w:rPr>
                <w:rFonts w:asciiTheme="minorHAnsi" w:hAnsiTheme="minorHAnsi" w:cstheme="minorHAnsi"/>
                <w:bCs/>
                <w:sz w:val="18"/>
                <w:szCs w:val="18"/>
              </w:rPr>
            </w:pPr>
            <w:r w:rsidRPr="00504B33">
              <w:rPr>
                <w:rFonts w:asciiTheme="minorHAnsi" w:hAnsiTheme="minorHAnsi" w:cstheme="minorHAnsi"/>
                <w:bCs/>
                <w:sz w:val="18"/>
                <w:szCs w:val="18"/>
              </w:rPr>
              <w:t>Developing country experts will have time and interest in participating in gender mainstreaming training.</w:t>
            </w:r>
          </w:p>
        </w:tc>
      </w:tr>
      <w:tr w:rsidR="00114590" w:rsidRPr="003414FC" w14:paraId="470D293A" w14:textId="2FBBE0D0" w:rsidTr="00871A3F">
        <w:trPr>
          <w:trHeight w:val="350"/>
        </w:trPr>
        <w:tc>
          <w:tcPr>
            <w:tcW w:w="2155" w:type="dxa"/>
            <w:shd w:val="clear" w:color="auto" w:fill="D9D9D9" w:themeFill="background1" w:themeFillShade="D9"/>
          </w:tcPr>
          <w:p w14:paraId="50A857EC" w14:textId="2648518A" w:rsidR="00114590" w:rsidRPr="003414FC" w:rsidRDefault="00114590" w:rsidP="00114590">
            <w:pPr>
              <w:rPr>
                <w:rFonts w:asciiTheme="minorHAnsi" w:hAnsiTheme="minorHAnsi" w:cstheme="minorHAnsi"/>
                <w:b/>
                <w:bCs/>
                <w:sz w:val="18"/>
                <w:szCs w:val="18"/>
              </w:rPr>
            </w:pPr>
            <w:r w:rsidRPr="003414FC">
              <w:rPr>
                <w:rFonts w:asciiTheme="minorHAnsi" w:hAnsiTheme="minorHAnsi" w:cstheme="minorHAnsi"/>
                <w:b/>
                <w:bCs/>
                <w:sz w:val="18"/>
                <w:szCs w:val="18"/>
              </w:rPr>
              <w:t>Outputs to achieve Outcome 2</w:t>
            </w:r>
          </w:p>
        </w:tc>
        <w:tc>
          <w:tcPr>
            <w:tcW w:w="12235" w:type="dxa"/>
            <w:gridSpan w:val="5"/>
            <w:shd w:val="clear" w:color="auto" w:fill="E7E6E6" w:themeFill="background2"/>
          </w:tcPr>
          <w:p w14:paraId="0023B598" w14:textId="77777777" w:rsidR="00114590" w:rsidRPr="003414FC" w:rsidRDefault="00114590" w:rsidP="00114590">
            <w:pPr>
              <w:rPr>
                <w:rFonts w:asciiTheme="minorHAnsi" w:hAnsiTheme="minorHAnsi" w:cstheme="minorHAnsi"/>
                <w:spacing w:val="-7"/>
                <w:sz w:val="18"/>
                <w:szCs w:val="18"/>
              </w:rPr>
            </w:pPr>
            <w:r w:rsidRPr="003414FC">
              <w:rPr>
                <w:rFonts w:asciiTheme="minorHAnsi" w:hAnsiTheme="minorHAnsi" w:cstheme="minorHAnsi"/>
                <w:sz w:val="18"/>
                <w:szCs w:val="18"/>
              </w:rPr>
              <w:t>2.1 Annual stocktaking of progress, capacity needs, and support to all non-Annex I countries conducted</w:t>
            </w:r>
          </w:p>
          <w:p w14:paraId="74FA31E0" w14:textId="77777777" w:rsidR="00114590" w:rsidRPr="003414FC" w:rsidRDefault="00114590" w:rsidP="00114590">
            <w:pPr>
              <w:rPr>
                <w:rFonts w:asciiTheme="minorHAnsi" w:hAnsiTheme="minorHAnsi" w:cstheme="minorHAnsi"/>
                <w:sz w:val="18"/>
                <w:szCs w:val="18"/>
              </w:rPr>
            </w:pPr>
            <w:r w:rsidRPr="003414FC">
              <w:rPr>
                <w:rFonts w:asciiTheme="minorHAnsi" w:hAnsiTheme="minorHAnsi" w:cstheme="minorHAnsi"/>
                <w:sz w:val="18"/>
                <w:szCs w:val="18"/>
              </w:rPr>
              <w:t xml:space="preserve">2.2 COP side events and outreach efforts organized to </w:t>
            </w:r>
            <w:r>
              <w:rPr>
                <w:rFonts w:asciiTheme="minorHAnsi" w:hAnsiTheme="minorHAnsi" w:cstheme="minorHAnsi"/>
                <w:sz w:val="18"/>
                <w:szCs w:val="18"/>
              </w:rPr>
              <w:t xml:space="preserve">enhance and </w:t>
            </w:r>
            <w:r w:rsidRPr="003414FC">
              <w:rPr>
                <w:rFonts w:asciiTheme="minorHAnsi" w:hAnsiTheme="minorHAnsi" w:cstheme="minorHAnsi"/>
                <w:sz w:val="18"/>
                <w:szCs w:val="18"/>
              </w:rPr>
              <w:t>disseminate results</w:t>
            </w:r>
          </w:p>
          <w:p w14:paraId="3D585E48" w14:textId="77777777" w:rsidR="00114590" w:rsidRPr="003414FC" w:rsidRDefault="00114590" w:rsidP="00114590">
            <w:pPr>
              <w:rPr>
                <w:rFonts w:asciiTheme="minorHAnsi" w:hAnsiTheme="minorHAnsi" w:cstheme="minorHAnsi"/>
                <w:sz w:val="18"/>
                <w:szCs w:val="18"/>
              </w:rPr>
            </w:pPr>
            <w:r w:rsidRPr="003414FC">
              <w:rPr>
                <w:rFonts w:asciiTheme="minorHAnsi" w:hAnsiTheme="minorHAnsi" w:cstheme="minorHAnsi"/>
                <w:sz w:val="18"/>
                <w:szCs w:val="18"/>
              </w:rPr>
              <w:t>2.3 Coordination among support providers facilitated</w:t>
            </w:r>
          </w:p>
          <w:p w14:paraId="55AC4748" w14:textId="0CAB4895" w:rsidR="00114590" w:rsidRPr="003414FC" w:rsidRDefault="00114590" w:rsidP="00114590">
            <w:pPr>
              <w:rPr>
                <w:rFonts w:asciiTheme="minorHAnsi" w:hAnsiTheme="minorHAnsi" w:cstheme="minorHAnsi"/>
                <w:sz w:val="18"/>
                <w:szCs w:val="18"/>
              </w:rPr>
            </w:pPr>
            <w:r w:rsidRPr="003414FC">
              <w:rPr>
                <w:rFonts w:asciiTheme="minorHAnsi" w:hAnsiTheme="minorHAnsi" w:cstheme="minorHAnsi"/>
                <w:sz w:val="18"/>
                <w:szCs w:val="18"/>
              </w:rPr>
              <w:t>2.4 Assistance provided to countries with integrating the UNFCCC Gender Action Plan into enhanced transparency frameworks</w:t>
            </w:r>
          </w:p>
        </w:tc>
      </w:tr>
    </w:tbl>
    <w:p w14:paraId="3D176D7F" w14:textId="77777777" w:rsidR="00C87177" w:rsidRPr="00C87177" w:rsidRDefault="00C87177" w:rsidP="00C87177"/>
    <w:p w14:paraId="46D076C8" w14:textId="77777777" w:rsidR="00C87177" w:rsidRPr="00C87177" w:rsidRDefault="00C87177" w:rsidP="00C87177"/>
    <w:p w14:paraId="4669A1BC" w14:textId="77777777" w:rsidR="00C87177" w:rsidRDefault="00C87177" w:rsidP="00C87177"/>
    <w:p w14:paraId="403AC3C4" w14:textId="77777777" w:rsidR="0053408E" w:rsidRPr="00C87177" w:rsidRDefault="0053408E" w:rsidP="00C87177">
      <w:pPr>
        <w:sectPr w:rsidR="0053408E" w:rsidRPr="00C87177" w:rsidSect="009F19D4">
          <w:pgSz w:w="15840" w:h="12240" w:orient="landscape" w:code="1"/>
          <w:pgMar w:top="720" w:right="720" w:bottom="720" w:left="720" w:header="720" w:footer="432" w:gutter="0"/>
          <w:cols w:space="708"/>
          <w:titlePg/>
          <w:docGrid w:linePitch="360"/>
        </w:sectPr>
      </w:pPr>
    </w:p>
    <w:p w14:paraId="297501E2" w14:textId="77777777" w:rsidR="0053408E" w:rsidRPr="0003763F" w:rsidRDefault="0053408E" w:rsidP="003B2A79">
      <w:pPr>
        <w:pStyle w:val="Heading1"/>
        <w:spacing w:before="0" w:after="60"/>
        <w:rPr>
          <w:rFonts w:ascii="Calibri" w:hAnsi="Calibri"/>
          <w:szCs w:val="28"/>
        </w:rPr>
      </w:pPr>
      <w:bookmarkStart w:id="31" w:name="_Toc21109199"/>
      <w:bookmarkStart w:id="32" w:name="_Toc32316471"/>
      <w:bookmarkStart w:id="33" w:name="_Toc207800914"/>
      <w:bookmarkStart w:id="34" w:name="_Toc407785522"/>
      <w:bookmarkEnd w:id="28"/>
      <w:r w:rsidRPr="0003763F">
        <w:rPr>
          <w:rFonts w:ascii="Calibri" w:hAnsi="Calibri"/>
          <w:szCs w:val="28"/>
        </w:rPr>
        <w:lastRenderedPageBreak/>
        <w:t>Monitoring and Evaluation (M&amp;E) Plan</w:t>
      </w:r>
      <w:bookmarkEnd w:id="31"/>
      <w:bookmarkEnd w:id="32"/>
    </w:p>
    <w:p w14:paraId="197E4E5D" w14:textId="77777777" w:rsidR="00B70E2F" w:rsidRPr="00BD5BBB" w:rsidRDefault="00B70E2F" w:rsidP="00BD5BBB">
      <w:pPr>
        <w:jc w:val="both"/>
        <w:rPr>
          <w:rFonts w:asciiTheme="minorHAnsi" w:hAnsiTheme="minorHAnsi" w:cstheme="minorHAnsi"/>
          <w:b/>
          <w:i/>
          <w:noProof/>
          <w:sz w:val="20"/>
          <w:szCs w:val="20"/>
          <w:highlight w:val="yellow"/>
          <w:lang w:eastAsia="zh-CN"/>
        </w:rPr>
      </w:pPr>
    </w:p>
    <w:p w14:paraId="072B5F7B" w14:textId="77777777" w:rsidR="00793A57" w:rsidRPr="00A86E35" w:rsidRDefault="0053408E" w:rsidP="00BD5BBB">
      <w:pPr>
        <w:jc w:val="both"/>
        <w:rPr>
          <w:rFonts w:asciiTheme="minorHAnsi" w:hAnsiTheme="minorHAnsi" w:cstheme="minorHAnsi"/>
          <w:sz w:val="22"/>
          <w:szCs w:val="22"/>
        </w:rPr>
      </w:pPr>
      <w:r w:rsidRPr="00A86E35">
        <w:rPr>
          <w:rFonts w:asciiTheme="minorHAnsi" w:hAnsiTheme="minorHAnsi" w:cstheme="minorHAnsi"/>
          <w:sz w:val="22"/>
          <w:szCs w:val="22"/>
        </w:rPr>
        <w:t>The project results</w:t>
      </w:r>
      <w:r w:rsidR="00223FD3" w:rsidRPr="00A86E35">
        <w:rPr>
          <w:rFonts w:asciiTheme="minorHAnsi" w:hAnsiTheme="minorHAnsi" w:cstheme="minorHAnsi"/>
          <w:sz w:val="22"/>
          <w:szCs w:val="22"/>
        </w:rPr>
        <w:t>, corresponding indicators and mid-term and end-of-project targets</w:t>
      </w:r>
      <w:r w:rsidR="00243D31" w:rsidRPr="00A86E35">
        <w:rPr>
          <w:rFonts w:asciiTheme="minorHAnsi" w:hAnsiTheme="minorHAnsi" w:cstheme="minorHAnsi"/>
          <w:sz w:val="22"/>
          <w:szCs w:val="22"/>
        </w:rPr>
        <w:t xml:space="preserve"> in</w:t>
      </w:r>
      <w:r w:rsidRPr="00A86E35">
        <w:rPr>
          <w:rFonts w:asciiTheme="minorHAnsi" w:hAnsiTheme="minorHAnsi" w:cstheme="minorHAnsi"/>
          <w:sz w:val="22"/>
          <w:szCs w:val="22"/>
        </w:rPr>
        <w:t xml:space="preserve"> the project results framework will be monitored annually and evaluated periodically during project implementation.</w:t>
      </w:r>
      <w:r w:rsidR="00243D31" w:rsidRPr="00A86E35">
        <w:rPr>
          <w:rFonts w:asciiTheme="minorHAnsi" w:hAnsiTheme="minorHAnsi" w:cstheme="minorHAnsi"/>
          <w:sz w:val="22"/>
          <w:szCs w:val="22"/>
        </w:rPr>
        <w:t xml:space="preserve"> </w:t>
      </w:r>
      <w:r w:rsidR="00793A57" w:rsidRPr="00A86E35">
        <w:rPr>
          <w:rFonts w:asciiTheme="minorHAnsi" w:hAnsiTheme="minorHAnsi" w:cstheme="minorHAnsi"/>
          <w:sz w:val="22"/>
          <w:szCs w:val="22"/>
        </w:rPr>
        <w:t>If baseline data for some of the results indicators is not yet available, it will be collected during the first year of project implementation</w:t>
      </w:r>
      <w:r w:rsidR="00B344BE" w:rsidRPr="00A86E35">
        <w:rPr>
          <w:rFonts w:asciiTheme="minorHAnsi" w:hAnsiTheme="minorHAnsi" w:cstheme="minorHAnsi"/>
          <w:sz w:val="22"/>
          <w:szCs w:val="22"/>
        </w:rPr>
        <w:t xml:space="preserve">. The </w:t>
      </w:r>
      <w:r w:rsidR="00793A57" w:rsidRPr="00A86E35">
        <w:rPr>
          <w:rFonts w:asciiTheme="minorHAnsi" w:hAnsiTheme="minorHAnsi" w:cstheme="minorHAnsi"/>
          <w:sz w:val="22"/>
          <w:szCs w:val="22"/>
        </w:rPr>
        <w:t>Monitoring Plan included in Annex</w:t>
      </w:r>
      <w:r w:rsidR="00B344BE" w:rsidRPr="00A86E35">
        <w:rPr>
          <w:rFonts w:asciiTheme="minorHAnsi" w:hAnsiTheme="minorHAnsi" w:cstheme="minorHAnsi"/>
          <w:sz w:val="22"/>
          <w:szCs w:val="22"/>
        </w:rPr>
        <w:t xml:space="preserve"> details the roles, responsibilities, frequency of monitoring project results.</w:t>
      </w:r>
      <w:r w:rsidR="00793A57" w:rsidRPr="00A86E35">
        <w:rPr>
          <w:rFonts w:asciiTheme="minorHAnsi" w:hAnsiTheme="minorHAnsi" w:cstheme="minorHAnsi"/>
          <w:sz w:val="22"/>
          <w:szCs w:val="22"/>
        </w:rPr>
        <w:t xml:space="preserve"> </w:t>
      </w:r>
    </w:p>
    <w:p w14:paraId="25FAB678" w14:textId="77777777" w:rsidR="00793A57" w:rsidRPr="00A86E35" w:rsidRDefault="00793A57" w:rsidP="00BD5BBB">
      <w:pPr>
        <w:jc w:val="both"/>
        <w:rPr>
          <w:rFonts w:asciiTheme="minorHAnsi" w:hAnsiTheme="minorHAnsi" w:cstheme="minorHAnsi"/>
          <w:sz w:val="22"/>
          <w:szCs w:val="22"/>
        </w:rPr>
      </w:pPr>
    </w:p>
    <w:p w14:paraId="1E36E9B2" w14:textId="7F375719" w:rsidR="00B344BE" w:rsidRPr="00A86E35" w:rsidRDefault="0053408E" w:rsidP="00BD5BBB">
      <w:pPr>
        <w:jc w:val="both"/>
        <w:rPr>
          <w:rStyle w:val="Hyperlink"/>
          <w:rFonts w:asciiTheme="minorHAnsi" w:hAnsiTheme="minorHAnsi" w:cstheme="minorHAnsi"/>
          <w:color w:val="auto"/>
          <w:sz w:val="22"/>
          <w:szCs w:val="22"/>
          <w:u w:val="none"/>
        </w:rPr>
      </w:pPr>
      <w:r w:rsidRPr="00A86E35">
        <w:rPr>
          <w:rFonts w:asciiTheme="minorHAnsi" w:hAnsiTheme="minorHAnsi" w:cstheme="minorHAnsi"/>
          <w:sz w:val="22"/>
          <w:szCs w:val="22"/>
        </w:rPr>
        <w:t>Project-level monitoring and evaluation will be undertaken in compliance with</w:t>
      </w:r>
      <w:r w:rsidR="004D2F82" w:rsidRPr="00A86E35">
        <w:rPr>
          <w:rFonts w:asciiTheme="minorHAnsi" w:hAnsiTheme="minorHAnsi" w:cstheme="minorHAnsi"/>
          <w:sz w:val="22"/>
          <w:szCs w:val="22"/>
        </w:rPr>
        <w:t xml:space="preserve"> </w:t>
      </w:r>
      <w:r w:rsidR="00C36EC7" w:rsidRPr="00A86E35">
        <w:rPr>
          <w:rFonts w:asciiTheme="minorHAnsi" w:hAnsiTheme="minorHAnsi" w:cstheme="minorHAnsi"/>
          <w:sz w:val="22"/>
          <w:szCs w:val="22"/>
        </w:rPr>
        <w:t xml:space="preserve">UNDP </w:t>
      </w:r>
      <w:r w:rsidR="004D2F82" w:rsidRPr="00A86E35">
        <w:rPr>
          <w:rFonts w:asciiTheme="minorHAnsi" w:hAnsiTheme="minorHAnsi" w:cstheme="minorHAnsi"/>
          <w:sz w:val="22"/>
          <w:szCs w:val="22"/>
        </w:rPr>
        <w:t>requirements as outlined in the</w:t>
      </w:r>
      <w:r w:rsidRPr="00A86E35">
        <w:rPr>
          <w:rFonts w:asciiTheme="minorHAnsi" w:hAnsiTheme="minorHAnsi" w:cstheme="minorHAnsi"/>
          <w:sz w:val="22"/>
          <w:szCs w:val="22"/>
        </w:rPr>
        <w:t xml:space="preserve"> </w:t>
      </w:r>
      <w:hyperlink r:id="rId26" w:history="1">
        <w:r w:rsidRPr="00A86E35">
          <w:rPr>
            <w:rStyle w:val="Hyperlink"/>
            <w:rFonts w:asciiTheme="minorHAnsi" w:hAnsiTheme="minorHAnsi" w:cstheme="minorHAnsi"/>
            <w:sz w:val="22"/>
            <w:szCs w:val="22"/>
          </w:rPr>
          <w:t>UNDP POPP</w:t>
        </w:r>
      </w:hyperlink>
      <w:r w:rsidR="004D2F82" w:rsidRPr="00A86E35">
        <w:rPr>
          <w:rStyle w:val="Hyperlink"/>
          <w:rFonts w:asciiTheme="minorHAnsi" w:hAnsiTheme="minorHAnsi" w:cstheme="minorHAnsi"/>
          <w:sz w:val="22"/>
          <w:szCs w:val="22"/>
        </w:rPr>
        <w:t xml:space="preserve"> </w:t>
      </w:r>
      <w:r w:rsidR="004D2F82" w:rsidRPr="00A86E35">
        <w:rPr>
          <w:rStyle w:val="Hyperlink"/>
          <w:rFonts w:asciiTheme="minorHAnsi" w:hAnsiTheme="minorHAnsi" w:cstheme="minorHAnsi"/>
          <w:color w:val="auto"/>
          <w:sz w:val="22"/>
          <w:szCs w:val="22"/>
          <w:u w:val="none"/>
        </w:rPr>
        <w:t xml:space="preserve">and </w:t>
      </w:r>
      <w:hyperlink r:id="rId27" w:history="1">
        <w:r w:rsidR="004D2F82" w:rsidRPr="00A86E35">
          <w:rPr>
            <w:rStyle w:val="Hyperlink"/>
            <w:rFonts w:asciiTheme="minorHAnsi" w:hAnsiTheme="minorHAnsi" w:cstheme="minorHAnsi"/>
            <w:sz w:val="22"/>
            <w:szCs w:val="22"/>
          </w:rPr>
          <w:t>UNDP Evaluation Policy</w:t>
        </w:r>
      </w:hyperlink>
      <w:r w:rsidR="008F7176" w:rsidRPr="00A86E35">
        <w:rPr>
          <w:rStyle w:val="Hyperlink"/>
          <w:rFonts w:asciiTheme="minorHAnsi" w:hAnsiTheme="minorHAnsi" w:cstheme="minorHAnsi"/>
          <w:sz w:val="22"/>
          <w:szCs w:val="22"/>
          <w:u w:val="none"/>
        </w:rPr>
        <w:t>.</w:t>
      </w:r>
      <w:r w:rsidR="00B344BE" w:rsidRPr="00A86E35">
        <w:rPr>
          <w:rStyle w:val="Hyperlink"/>
          <w:rFonts w:asciiTheme="minorHAnsi" w:hAnsiTheme="minorHAnsi" w:cstheme="minorHAnsi"/>
          <w:sz w:val="22"/>
          <w:szCs w:val="22"/>
          <w:u w:val="none"/>
        </w:rPr>
        <w:t xml:space="preserve"> </w:t>
      </w:r>
      <w:r w:rsidR="00B344BE" w:rsidRPr="00A86E35">
        <w:rPr>
          <w:rStyle w:val="Hyperlink"/>
          <w:rFonts w:asciiTheme="minorHAnsi" w:hAnsiTheme="minorHAnsi" w:cstheme="minorHAnsi"/>
          <w:color w:val="auto"/>
          <w:sz w:val="22"/>
          <w:szCs w:val="22"/>
          <w:u w:val="none"/>
        </w:rPr>
        <w:t xml:space="preserve">The UNDP </w:t>
      </w:r>
      <w:r w:rsidR="002178DF" w:rsidRPr="00A86E35">
        <w:rPr>
          <w:rStyle w:val="Hyperlink"/>
          <w:rFonts w:asciiTheme="minorHAnsi" w:hAnsiTheme="minorHAnsi" w:cstheme="minorHAnsi"/>
          <w:color w:val="auto"/>
          <w:sz w:val="22"/>
          <w:szCs w:val="22"/>
          <w:u w:val="none"/>
        </w:rPr>
        <w:t>Istanbul Regional Hub</w:t>
      </w:r>
      <w:r w:rsidR="00B344BE" w:rsidRPr="00A86E35">
        <w:rPr>
          <w:rStyle w:val="Hyperlink"/>
          <w:rFonts w:asciiTheme="minorHAnsi" w:hAnsiTheme="minorHAnsi" w:cstheme="minorHAnsi"/>
          <w:color w:val="auto"/>
          <w:sz w:val="22"/>
          <w:szCs w:val="22"/>
          <w:u w:val="none"/>
        </w:rPr>
        <w:t xml:space="preserve"> is responsible for ensuring full compliance with all UNDP project monitoring, quality assurance, risk management, and evaluation requirements. </w:t>
      </w:r>
    </w:p>
    <w:p w14:paraId="3BB00BCF" w14:textId="77777777" w:rsidR="00B344BE" w:rsidRPr="00A86E35" w:rsidRDefault="00B344BE" w:rsidP="00BD5BBB">
      <w:pPr>
        <w:jc w:val="both"/>
        <w:rPr>
          <w:rFonts w:asciiTheme="minorHAnsi" w:hAnsiTheme="minorHAnsi" w:cstheme="minorHAnsi"/>
          <w:sz w:val="22"/>
          <w:szCs w:val="22"/>
        </w:rPr>
      </w:pPr>
    </w:p>
    <w:p w14:paraId="6BC1DC3D" w14:textId="77777777" w:rsidR="00BC1B09" w:rsidRPr="00A86E35" w:rsidRDefault="00B83FE7" w:rsidP="00BD5BBB">
      <w:pPr>
        <w:jc w:val="both"/>
        <w:rPr>
          <w:rFonts w:asciiTheme="minorHAnsi" w:hAnsiTheme="minorHAnsi" w:cstheme="minorHAnsi"/>
          <w:sz w:val="22"/>
          <w:szCs w:val="22"/>
        </w:rPr>
      </w:pPr>
      <w:r w:rsidRPr="00A86E35">
        <w:rPr>
          <w:rFonts w:asciiTheme="minorHAnsi" w:hAnsiTheme="minorHAnsi" w:cstheme="minorHAnsi"/>
          <w:sz w:val="22"/>
          <w:szCs w:val="22"/>
        </w:rPr>
        <w:t>A</w:t>
      </w:r>
      <w:r w:rsidR="00C36EC7" w:rsidRPr="00A86E35">
        <w:rPr>
          <w:rFonts w:asciiTheme="minorHAnsi" w:hAnsiTheme="minorHAnsi" w:cstheme="minorHAnsi"/>
          <w:sz w:val="22"/>
          <w:szCs w:val="22"/>
        </w:rPr>
        <w:t>dditional</w:t>
      </w:r>
      <w:r w:rsidR="004D2F82" w:rsidRPr="00A86E35">
        <w:rPr>
          <w:rFonts w:asciiTheme="minorHAnsi" w:hAnsiTheme="minorHAnsi" w:cstheme="minorHAnsi"/>
          <w:sz w:val="22"/>
          <w:szCs w:val="22"/>
        </w:rPr>
        <w:t xml:space="preserve"> </w:t>
      </w:r>
      <w:r w:rsidR="00C36EC7" w:rsidRPr="00A86E35">
        <w:rPr>
          <w:rFonts w:asciiTheme="minorHAnsi" w:hAnsiTheme="minorHAnsi" w:cstheme="minorHAnsi"/>
          <w:sz w:val="22"/>
          <w:szCs w:val="22"/>
        </w:rPr>
        <w:t xml:space="preserve">mandatory </w:t>
      </w:r>
      <w:r w:rsidR="004D2F82" w:rsidRPr="00A86E35">
        <w:rPr>
          <w:rFonts w:asciiTheme="minorHAnsi" w:hAnsiTheme="minorHAnsi" w:cstheme="minorHAnsi"/>
          <w:sz w:val="22"/>
          <w:szCs w:val="22"/>
        </w:rPr>
        <w:t xml:space="preserve">GEF-specific M&amp;E requirements </w:t>
      </w:r>
      <w:r w:rsidR="00C36EC7" w:rsidRPr="00A86E35">
        <w:rPr>
          <w:rFonts w:asciiTheme="minorHAnsi" w:hAnsiTheme="minorHAnsi" w:cstheme="minorHAnsi"/>
          <w:sz w:val="22"/>
          <w:szCs w:val="22"/>
        </w:rPr>
        <w:t xml:space="preserve">will be undertaken in accordance with </w:t>
      </w:r>
      <w:r w:rsidR="0053408E" w:rsidRPr="00A86E35">
        <w:rPr>
          <w:rFonts w:asciiTheme="minorHAnsi" w:hAnsiTheme="minorHAnsi" w:cstheme="minorHAnsi"/>
          <w:sz w:val="22"/>
          <w:szCs w:val="22"/>
        </w:rPr>
        <w:t xml:space="preserve">the </w:t>
      </w:r>
      <w:hyperlink r:id="rId28" w:history="1">
        <w:r w:rsidR="0053408E" w:rsidRPr="00A86E35">
          <w:rPr>
            <w:rStyle w:val="Hyperlink"/>
            <w:rFonts w:asciiTheme="minorHAnsi" w:hAnsiTheme="minorHAnsi" w:cstheme="minorHAnsi"/>
            <w:sz w:val="22"/>
            <w:szCs w:val="22"/>
          </w:rPr>
          <w:t>GEF</w:t>
        </w:r>
        <w:r w:rsidR="00243D31" w:rsidRPr="00A86E35">
          <w:rPr>
            <w:rStyle w:val="Hyperlink"/>
            <w:rFonts w:asciiTheme="minorHAnsi" w:hAnsiTheme="minorHAnsi" w:cstheme="minorHAnsi"/>
            <w:sz w:val="22"/>
            <w:szCs w:val="22"/>
          </w:rPr>
          <w:t xml:space="preserve"> Monitoring Policy</w:t>
        </w:r>
      </w:hyperlink>
      <w:r w:rsidR="00243D31" w:rsidRPr="00A86E35">
        <w:rPr>
          <w:rFonts w:asciiTheme="minorHAnsi" w:hAnsiTheme="minorHAnsi" w:cstheme="minorHAnsi"/>
          <w:sz w:val="22"/>
          <w:szCs w:val="22"/>
        </w:rPr>
        <w:t xml:space="preserve"> and the </w:t>
      </w:r>
      <w:hyperlink r:id="rId29" w:history="1">
        <w:r w:rsidR="00243D31" w:rsidRPr="00A86E35">
          <w:rPr>
            <w:rStyle w:val="Hyperlink"/>
            <w:rFonts w:asciiTheme="minorHAnsi" w:hAnsiTheme="minorHAnsi" w:cstheme="minorHAnsi"/>
            <w:sz w:val="22"/>
            <w:szCs w:val="22"/>
          </w:rPr>
          <w:t>GEF Evaluation Policy</w:t>
        </w:r>
      </w:hyperlink>
      <w:r w:rsidR="004D2F82" w:rsidRPr="00A86E35">
        <w:rPr>
          <w:rFonts w:asciiTheme="minorHAnsi" w:hAnsiTheme="minorHAnsi" w:cstheme="minorHAnsi"/>
          <w:sz w:val="22"/>
          <w:szCs w:val="22"/>
        </w:rPr>
        <w:t xml:space="preserve"> and </w:t>
      </w:r>
      <w:r w:rsidRPr="00A86E35">
        <w:rPr>
          <w:rFonts w:asciiTheme="minorHAnsi" w:hAnsiTheme="minorHAnsi" w:cstheme="minorHAnsi"/>
          <w:sz w:val="22"/>
          <w:szCs w:val="22"/>
        </w:rPr>
        <w:t xml:space="preserve">other </w:t>
      </w:r>
      <w:hyperlink r:id="rId30" w:history="1">
        <w:r w:rsidRPr="00A86E35">
          <w:rPr>
            <w:rStyle w:val="Hyperlink"/>
            <w:rFonts w:asciiTheme="minorHAnsi" w:hAnsiTheme="minorHAnsi" w:cstheme="minorHAnsi"/>
            <w:sz w:val="22"/>
            <w:szCs w:val="22"/>
          </w:rPr>
          <w:t xml:space="preserve">relevant </w:t>
        </w:r>
        <w:r w:rsidR="0053408E" w:rsidRPr="00A86E35">
          <w:rPr>
            <w:rStyle w:val="Hyperlink"/>
            <w:rFonts w:asciiTheme="minorHAnsi" w:hAnsiTheme="minorHAnsi" w:cstheme="minorHAnsi"/>
            <w:sz w:val="22"/>
            <w:szCs w:val="22"/>
          </w:rPr>
          <w:t xml:space="preserve">GEF </w:t>
        </w:r>
        <w:r w:rsidRPr="00A86E35">
          <w:rPr>
            <w:rStyle w:val="Hyperlink"/>
            <w:rFonts w:asciiTheme="minorHAnsi" w:hAnsiTheme="minorHAnsi" w:cstheme="minorHAnsi"/>
            <w:sz w:val="22"/>
            <w:szCs w:val="22"/>
          </w:rPr>
          <w:t>policies</w:t>
        </w:r>
      </w:hyperlink>
      <w:r w:rsidRPr="00A86E35">
        <w:rPr>
          <w:rStyle w:val="FootnoteReference"/>
          <w:rFonts w:asciiTheme="minorHAnsi" w:hAnsiTheme="minorHAnsi" w:cstheme="minorHAnsi"/>
          <w:sz w:val="22"/>
          <w:szCs w:val="22"/>
        </w:rPr>
        <w:footnoteReference w:id="11"/>
      </w:r>
      <w:r w:rsidR="00941466" w:rsidRPr="00A86E35">
        <w:rPr>
          <w:rFonts w:asciiTheme="minorHAnsi" w:hAnsiTheme="minorHAnsi" w:cstheme="minorHAnsi"/>
          <w:sz w:val="22"/>
          <w:szCs w:val="22"/>
        </w:rPr>
        <w:t xml:space="preserve">. </w:t>
      </w:r>
      <w:r w:rsidR="00B344BE" w:rsidRPr="00A86E35">
        <w:rPr>
          <w:rFonts w:asciiTheme="minorHAnsi" w:hAnsiTheme="minorHAnsi" w:cstheme="minorHAnsi"/>
          <w:sz w:val="22"/>
          <w:szCs w:val="22"/>
        </w:rPr>
        <w:t>The costed M&amp;E plan included below, and the Monitoring plan in Annex, will guide the GEF-specific M&amp;E activities to be undertaken by this project.</w:t>
      </w:r>
    </w:p>
    <w:p w14:paraId="072AFA6A" w14:textId="77777777" w:rsidR="00BC1B09" w:rsidRPr="00A86E35" w:rsidRDefault="00BC1B09" w:rsidP="00BD5BBB">
      <w:pPr>
        <w:jc w:val="both"/>
        <w:rPr>
          <w:rFonts w:asciiTheme="minorHAnsi" w:hAnsiTheme="minorHAnsi" w:cstheme="minorHAnsi"/>
          <w:sz w:val="22"/>
          <w:szCs w:val="22"/>
        </w:rPr>
      </w:pPr>
    </w:p>
    <w:p w14:paraId="16D55781" w14:textId="77777777" w:rsidR="00243D31" w:rsidRPr="00A86E35" w:rsidRDefault="00941466" w:rsidP="00BD5BBB">
      <w:pPr>
        <w:jc w:val="both"/>
        <w:rPr>
          <w:rFonts w:asciiTheme="minorHAnsi" w:hAnsiTheme="minorHAnsi" w:cstheme="minorHAnsi"/>
          <w:sz w:val="22"/>
          <w:szCs w:val="22"/>
        </w:rPr>
      </w:pPr>
      <w:r w:rsidRPr="00A86E35">
        <w:rPr>
          <w:rFonts w:asciiTheme="minorHAnsi" w:hAnsiTheme="minorHAnsi" w:cstheme="minorHAnsi"/>
          <w:sz w:val="22"/>
          <w:szCs w:val="22"/>
        </w:rPr>
        <w:t>In addition to the</w:t>
      </w:r>
      <w:r w:rsidR="00C36EC7" w:rsidRPr="00A86E35">
        <w:rPr>
          <w:rFonts w:asciiTheme="minorHAnsi" w:hAnsiTheme="minorHAnsi" w:cstheme="minorHAnsi"/>
          <w:sz w:val="22"/>
          <w:szCs w:val="22"/>
        </w:rPr>
        <w:t>se</w:t>
      </w:r>
      <w:r w:rsidRPr="00A86E35">
        <w:rPr>
          <w:rFonts w:asciiTheme="minorHAnsi" w:hAnsiTheme="minorHAnsi" w:cstheme="minorHAnsi"/>
          <w:sz w:val="22"/>
          <w:szCs w:val="22"/>
        </w:rPr>
        <w:t xml:space="preserve"> </w:t>
      </w:r>
      <w:r w:rsidR="00C36EC7" w:rsidRPr="00A86E35">
        <w:rPr>
          <w:rFonts w:asciiTheme="minorHAnsi" w:hAnsiTheme="minorHAnsi" w:cstheme="minorHAnsi"/>
          <w:sz w:val="22"/>
          <w:szCs w:val="22"/>
        </w:rPr>
        <w:t xml:space="preserve">mandatory </w:t>
      </w:r>
      <w:r w:rsidRPr="00A86E35">
        <w:rPr>
          <w:rFonts w:asciiTheme="minorHAnsi" w:hAnsiTheme="minorHAnsi" w:cstheme="minorHAnsi"/>
          <w:sz w:val="22"/>
          <w:szCs w:val="22"/>
        </w:rPr>
        <w:t xml:space="preserve">UNDP </w:t>
      </w:r>
      <w:r w:rsidR="00C36EC7" w:rsidRPr="00A86E35">
        <w:rPr>
          <w:rFonts w:asciiTheme="minorHAnsi" w:hAnsiTheme="minorHAnsi" w:cstheme="minorHAnsi"/>
          <w:sz w:val="22"/>
          <w:szCs w:val="22"/>
        </w:rPr>
        <w:t xml:space="preserve">and GEF </w:t>
      </w:r>
      <w:r w:rsidRPr="00A86E35">
        <w:rPr>
          <w:rFonts w:asciiTheme="minorHAnsi" w:hAnsiTheme="minorHAnsi" w:cstheme="minorHAnsi"/>
          <w:sz w:val="22"/>
          <w:szCs w:val="22"/>
        </w:rPr>
        <w:t>M&amp;E requirements</w:t>
      </w:r>
      <w:r w:rsidR="00C36EC7" w:rsidRPr="00A86E35">
        <w:rPr>
          <w:rFonts w:asciiTheme="minorHAnsi" w:hAnsiTheme="minorHAnsi" w:cstheme="minorHAnsi"/>
          <w:sz w:val="22"/>
          <w:szCs w:val="22"/>
        </w:rPr>
        <w:t>, other</w:t>
      </w:r>
      <w:r w:rsidRPr="00A86E35">
        <w:rPr>
          <w:rFonts w:asciiTheme="minorHAnsi" w:hAnsiTheme="minorHAnsi" w:cstheme="minorHAnsi"/>
          <w:sz w:val="22"/>
          <w:szCs w:val="22"/>
        </w:rPr>
        <w:t xml:space="preserve"> </w:t>
      </w:r>
      <w:r w:rsidR="0053408E" w:rsidRPr="00A86E35">
        <w:rPr>
          <w:rFonts w:asciiTheme="minorHAnsi" w:hAnsiTheme="minorHAnsi" w:cstheme="minorHAnsi"/>
          <w:sz w:val="22"/>
          <w:szCs w:val="22"/>
        </w:rPr>
        <w:t xml:space="preserve">M&amp;E </w:t>
      </w:r>
      <w:r w:rsidRPr="00A86E35">
        <w:rPr>
          <w:rFonts w:asciiTheme="minorHAnsi" w:hAnsiTheme="minorHAnsi" w:cstheme="minorHAnsi"/>
          <w:sz w:val="22"/>
          <w:szCs w:val="22"/>
        </w:rPr>
        <w:t>a</w:t>
      </w:r>
      <w:r w:rsidR="0053408E" w:rsidRPr="00A86E35">
        <w:rPr>
          <w:rFonts w:asciiTheme="minorHAnsi" w:hAnsiTheme="minorHAnsi" w:cstheme="minorHAnsi"/>
          <w:sz w:val="22"/>
          <w:szCs w:val="22"/>
        </w:rPr>
        <w:t>ctivities deemed necessary to support project-level adaptive management</w:t>
      </w:r>
      <w:r w:rsidR="00BC1B09" w:rsidRPr="00A86E35">
        <w:rPr>
          <w:rFonts w:asciiTheme="minorHAnsi" w:hAnsiTheme="minorHAnsi" w:cstheme="minorHAnsi"/>
          <w:sz w:val="22"/>
          <w:szCs w:val="22"/>
        </w:rPr>
        <w:t xml:space="preserve"> will be </w:t>
      </w:r>
      <w:r w:rsidR="008071BF" w:rsidRPr="00A86E35">
        <w:rPr>
          <w:rFonts w:asciiTheme="minorHAnsi" w:hAnsiTheme="minorHAnsi" w:cstheme="minorHAnsi"/>
          <w:sz w:val="22"/>
          <w:szCs w:val="22"/>
        </w:rPr>
        <w:t>agreed</w:t>
      </w:r>
      <w:r w:rsidR="00BC1B09" w:rsidRPr="00A86E35">
        <w:rPr>
          <w:rFonts w:asciiTheme="minorHAnsi" w:hAnsiTheme="minorHAnsi" w:cstheme="minorHAnsi"/>
          <w:sz w:val="22"/>
          <w:szCs w:val="22"/>
        </w:rPr>
        <w:t xml:space="preserve"> during the</w:t>
      </w:r>
      <w:r w:rsidR="00E804FD" w:rsidRPr="00A86E35">
        <w:rPr>
          <w:rFonts w:asciiTheme="minorHAnsi" w:hAnsiTheme="minorHAnsi" w:cstheme="minorHAnsi"/>
          <w:sz w:val="22"/>
          <w:szCs w:val="22"/>
        </w:rPr>
        <w:t xml:space="preserve"> Project</w:t>
      </w:r>
      <w:r w:rsidR="00BC1B09" w:rsidRPr="00A86E35">
        <w:rPr>
          <w:rFonts w:asciiTheme="minorHAnsi" w:hAnsiTheme="minorHAnsi" w:cstheme="minorHAnsi"/>
          <w:sz w:val="22"/>
          <w:szCs w:val="22"/>
        </w:rPr>
        <w:t xml:space="preserve"> Inception Workshop and will be detailed in the Inception Report. </w:t>
      </w:r>
    </w:p>
    <w:p w14:paraId="118A9CAC" w14:textId="77777777" w:rsidR="00243D31" w:rsidRPr="00A86E35" w:rsidRDefault="00243D31" w:rsidP="00BD5BBB">
      <w:pPr>
        <w:jc w:val="both"/>
        <w:rPr>
          <w:rFonts w:asciiTheme="minorHAnsi" w:hAnsiTheme="minorHAnsi" w:cstheme="minorHAnsi"/>
          <w:sz w:val="22"/>
          <w:szCs w:val="22"/>
        </w:rPr>
      </w:pPr>
    </w:p>
    <w:p w14:paraId="04DAE858" w14:textId="23F2EB46" w:rsidR="001331CC" w:rsidRPr="00A86E35" w:rsidRDefault="0053408E" w:rsidP="00BD5BBB">
      <w:pPr>
        <w:jc w:val="both"/>
        <w:rPr>
          <w:rFonts w:asciiTheme="minorHAnsi" w:hAnsiTheme="minorHAnsi" w:cstheme="minorHAnsi"/>
          <w:i/>
          <w:sz w:val="22"/>
          <w:szCs w:val="22"/>
        </w:rPr>
      </w:pPr>
      <w:r w:rsidRPr="00A86E35">
        <w:rPr>
          <w:rFonts w:asciiTheme="minorHAnsi" w:hAnsiTheme="minorHAnsi" w:cstheme="minorHAnsi"/>
          <w:b/>
          <w:sz w:val="22"/>
          <w:szCs w:val="22"/>
        </w:rPr>
        <w:t>Additional GEF monitoring and reporting requirements</w:t>
      </w:r>
      <w:r w:rsidR="001331CC" w:rsidRPr="00A86E35">
        <w:rPr>
          <w:rFonts w:asciiTheme="minorHAnsi" w:hAnsiTheme="minorHAnsi" w:cstheme="minorHAnsi"/>
          <w:b/>
          <w:sz w:val="22"/>
          <w:szCs w:val="22"/>
        </w:rPr>
        <w:t>:</w:t>
      </w:r>
      <w:r w:rsidR="001331CC" w:rsidRPr="00A86E35">
        <w:rPr>
          <w:rFonts w:asciiTheme="minorHAnsi" w:hAnsiTheme="minorHAnsi" w:cstheme="minorHAnsi"/>
          <w:i/>
          <w:sz w:val="22"/>
          <w:szCs w:val="22"/>
          <w:highlight w:val="magenta"/>
        </w:rPr>
        <w:t xml:space="preserve"> </w:t>
      </w:r>
    </w:p>
    <w:p w14:paraId="30B436EA" w14:textId="77777777" w:rsidR="006A6A9E" w:rsidRPr="00A86E35" w:rsidRDefault="006A6A9E" w:rsidP="00BD5BBB">
      <w:pPr>
        <w:jc w:val="both"/>
        <w:rPr>
          <w:rFonts w:asciiTheme="minorHAnsi" w:hAnsiTheme="minorHAnsi" w:cstheme="minorHAnsi"/>
          <w:sz w:val="22"/>
          <w:szCs w:val="22"/>
          <w:u w:val="single"/>
        </w:rPr>
      </w:pPr>
    </w:p>
    <w:p w14:paraId="4183C305" w14:textId="0ED36A70" w:rsidR="00684999" w:rsidRPr="00A86E35" w:rsidRDefault="00684999" w:rsidP="00BD5BBB">
      <w:pPr>
        <w:jc w:val="both"/>
        <w:rPr>
          <w:rFonts w:asciiTheme="minorHAnsi" w:hAnsiTheme="minorHAnsi" w:cstheme="minorHAnsi"/>
          <w:sz w:val="22"/>
          <w:szCs w:val="22"/>
        </w:rPr>
      </w:pPr>
      <w:r w:rsidRPr="00A86E35">
        <w:rPr>
          <w:rFonts w:asciiTheme="minorHAnsi" w:hAnsiTheme="minorHAnsi" w:cstheme="minorHAnsi"/>
          <w:sz w:val="22"/>
          <w:szCs w:val="22"/>
          <w:u w:val="single"/>
        </w:rPr>
        <w:t>Inception Workshop and Report</w:t>
      </w:r>
      <w:r w:rsidRPr="00A86E35">
        <w:rPr>
          <w:rFonts w:asciiTheme="minorHAnsi" w:hAnsiTheme="minorHAnsi" w:cstheme="minorHAnsi"/>
          <w:sz w:val="22"/>
          <w:szCs w:val="22"/>
        </w:rPr>
        <w:t xml:space="preserve">: A project inception workshop will be held within 60 days of project CEO endorsement, with the aim to: </w:t>
      </w:r>
    </w:p>
    <w:p w14:paraId="76DD6BC8" w14:textId="10368D59" w:rsidR="00684999" w:rsidRPr="00A86E35" w:rsidRDefault="00684999" w:rsidP="00211C00">
      <w:pPr>
        <w:pStyle w:val="ListParagraph"/>
        <w:numPr>
          <w:ilvl w:val="0"/>
          <w:numId w:val="18"/>
        </w:numPr>
        <w:jc w:val="both"/>
        <w:rPr>
          <w:rFonts w:asciiTheme="minorHAnsi" w:hAnsiTheme="minorHAnsi" w:cstheme="minorHAnsi"/>
          <w:sz w:val="22"/>
          <w:szCs w:val="22"/>
        </w:rPr>
      </w:pPr>
      <w:r w:rsidRPr="00A86E35">
        <w:rPr>
          <w:rFonts w:asciiTheme="minorHAnsi" w:hAnsiTheme="minorHAnsi" w:cstheme="minorHAnsi"/>
          <w:sz w:val="22"/>
          <w:szCs w:val="22"/>
        </w:rPr>
        <w:t xml:space="preserve">Familiarize key stakeholders with the detailed project strategy and discuss any changes that may have taken place in the overall context since the project idea was initially conceptualized that may influence its strategy and implementation. </w:t>
      </w:r>
    </w:p>
    <w:p w14:paraId="277CD71C" w14:textId="77777777" w:rsidR="00684999" w:rsidRPr="00A86E35" w:rsidRDefault="00684999" w:rsidP="00211C00">
      <w:pPr>
        <w:pStyle w:val="ListParagraph"/>
        <w:numPr>
          <w:ilvl w:val="0"/>
          <w:numId w:val="18"/>
        </w:numPr>
        <w:jc w:val="both"/>
        <w:rPr>
          <w:rFonts w:asciiTheme="minorHAnsi" w:hAnsiTheme="minorHAnsi" w:cstheme="minorHAnsi"/>
          <w:sz w:val="22"/>
          <w:szCs w:val="22"/>
        </w:rPr>
      </w:pPr>
      <w:r w:rsidRPr="00A86E35">
        <w:rPr>
          <w:rFonts w:asciiTheme="minorHAnsi" w:hAnsiTheme="minorHAnsi" w:cstheme="minorHAnsi"/>
          <w:sz w:val="22"/>
          <w:szCs w:val="22"/>
        </w:rPr>
        <w:t xml:space="preserve">Discuss the roles and responsibilities of the project team, including reporting lines, stakeholder engagement strategies and conflict resolution mechanisms. </w:t>
      </w:r>
    </w:p>
    <w:p w14:paraId="35D5DBE6" w14:textId="77777777" w:rsidR="00684999" w:rsidRPr="00A86E35" w:rsidRDefault="00684999" w:rsidP="00211C00">
      <w:pPr>
        <w:pStyle w:val="ListParagraph"/>
        <w:numPr>
          <w:ilvl w:val="0"/>
          <w:numId w:val="18"/>
        </w:numPr>
        <w:jc w:val="both"/>
        <w:rPr>
          <w:rFonts w:asciiTheme="minorHAnsi" w:hAnsiTheme="minorHAnsi" w:cstheme="minorHAnsi"/>
          <w:sz w:val="22"/>
          <w:szCs w:val="22"/>
        </w:rPr>
      </w:pPr>
      <w:r w:rsidRPr="00A86E35">
        <w:rPr>
          <w:rFonts w:asciiTheme="minorHAnsi" w:hAnsiTheme="minorHAnsi" w:cstheme="minorHAnsi"/>
          <w:sz w:val="22"/>
          <w:szCs w:val="22"/>
        </w:rPr>
        <w:t xml:space="preserve">Review the results framework and monitoring plan. </w:t>
      </w:r>
    </w:p>
    <w:p w14:paraId="6AC65474" w14:textId="77777777" w:rsidR="00684999" w:rsidRPr="00A86E35" w:rsidRDefault="00684999" w:rsidP="00211C00">
      <w:pPr>
        <w:pStyle w:val="ListParagraph"/>
        <w:numPr>
          <w:ilvl w:val="0"/>
          <w:numId w:val="18"/>
        </w:numPr>
        <w:jc w:val="both"/>
        <w:rPr>
          <w:rFonts w:asciiTheme="minorHAnsi" w:hAnsiTheme="minorHAnsi" w:cstheme="minorHAnsi"/>
          <w:sz w:val="22"/>
          <w:szCs w:val="22"/>
        </w:rPr>
      </w:pPr>
      <w:r w:rsidRPr="00A86E35">
        <w:rPr>
          <w:rFonts w:asciiTheme="minorHAnsi" w:hAnsiTheme="minorHAnsi" w:cstheme="minorHAnsi"/>
          <w:sz w:val="22"/>
          <w:szCs w:val="22"/>
        </w:rPr>
        <w:t>Discuss reporting, monitoring and evaluation roles and responsibilities and finalize the M&amp;E budget; identify national/regional institutes to be involved in project-level M&amp;E; discuss the role of the GEF OFP and other stakeholders in project-level M&amp;E.</w:t>
      </w:r>
    </w:p>
    <w:p w14:paraId="2B3440DA" w14:textId="29166182" w:rsidR="00684999" w:rsidRPr="00A86E35" w:rsidRDefault="00684999" w:rsidP="00211C00">
      <w:pPr>
        <w:pStyle w:val="ListParagraph"/>
        <w:numPr>
          <w:ilvl w:val="0"/>
          <w:numId w:val="18"/>
        </w:numPr>
        <w:jc w:val="both"/>
        <w:rPr>
          <w:rFonts w:asciiTheme="minorHAnsi" w:hAnsiTheme="minorHAnsi" w:cstheme="minorHAnsi"/>
          <w:sz w:val="22"/>
          <w:szCs w:val="22"/>
        </w:rPr>
      </w:pPr>
      <w:r w:rsidRPr="00A86E35">
        <w:rPr>
          <w:rFonts w:asciiTheme="minorHAnsi" w:hAnsiTheme="minorHAnsi" w:cstheme="minorHAnsi"/>
          <w:sz w:val="22"/>
          <w:szCs w:val="22"/>
        </w:rPr>
        <w:t>Update and review responsibilities for monitoring project strategies, including the risk log;</w:t>
      </w:r>
      <w:r w:rsidR="006C1CB1" w:rsidRPr="00A86E35">
        <w:rPr>
          <w:rFonts w:asciiTheme="minorHAnsi" w:hAnsiTheme="minorHAnsi" w:cstheme="minorHAnsi"/>
          <w:sz w:val="22"/>
          <w:szCs w:val="22"/>
        </w:rPr>
        <w:t xml:space="preserve"> SESP</w:t>
      </w:r>
      <w:r w:rsidRPr="00A86E35">
        <w:rPr>
          <w:rFonts w:asciiTheme="minorHAnsi" w:hAnsiTheme="minorHAnsi" w:cstheme="minorHAnsi"/>
          <w:sz w:val="22"/>
          <w:szCs w:val="22"/>
        </w:rPr>
        <w:t xml:space="preserve"> report, </w:t>
      </w:r>
      <w:r w:rsidR="006C1CB1" w:rsidRPr="00A86E35">
        <w:rPr>
          <w:rFonts w:asciiTheme="minorHAnsi" w:hAnsiTheme="minorHAnsi" w:cstheme="minorHAnsi"/>
          <w:sz w:val="22"/>
          <w:szCs w:val="22"/>
        </w:rPr>
        <w:t xml:space="preserve">Social and </w:t>
      </w:r>
      <w:r w:rsidRPr="00A86E35">
        <w:rPr>
          <w:rFonts w:asciiTheme="minorHAnsi" w:hAnsiTheme="minorHAnsi" w:cstheme="minorHAnsi"/>
          <w:sz w:val="22"/>
          <w:szCs w:val="22"/>
        </w:rPr>
        <w:t xml:space="preserve">Environmental Management Framework and other safeguard requirements; project grievance mechanisms; gender </w:t>
      </w:r>
      <w:r w:rsidR="006C1CB1" w:rsidRPr="00A86E35">
        <w:rPr>
          <w:rFonts w:asciiTheme="minorHAnsi" w:hAnsiTheme="minorHAnsi" w:cstheme="minorHAnsi"/>
          <w:sz w:val="22"/>
          <w:szCs w:val="22"/>
        </w:rPr>
        <w:t>strategy; knowledge</w:t>
      </w:r>
      <w:r w:rsidRPr="00A86E35">
        <w:rPr>
          <w:rFonts w:asciiTheme="minorHAnsi" w:hAnsiTheme="minorHAnsi" w:cstheme="minorHAnsi"/>
          <w:sz w:val="22"/>
          <w:szCs w:val="22"/>
        </w:rPr>
        <w:t xml:space="preserve"> management strategy, and other relevant management strategies.</w:t>
      </w:r>
    </w:p>
    <w:p w14:paraId="0733930C" w14:textId="1CBBEAC7" w:rsidR="00684999" w:rsidRPr="00A86E35" w:rsidRDefault="00684999" w:rsidP="00211C00">
      <w:pPr>
        <w:pStyle w:val="ListParagraph"/>
        <w:numPr>
          <w:ilvl w:val="0"/>
          <w:numId w:val="18"/>
        </w:numPr>
        <w:jc w:val="both"/>
        <w:rPr>
          <w:rFonts w:asciiTheme="minorHAnsi" w:hAnsiTheme="minorHAnsi" w:cstheme="minorHAnsi"/>
          <w:sz w:val="22"/>
          <w:szCs w:val="22"/>
        </w:rPr>
      </w:pPr>
      <w:r w:rsidRPr="00A86E35">
        <w:rPr>
          <w:rFonts w:asciiTheme="minorHAnsi" w:hAnsiTheme="minorHAnsi" w:cstheme="minorHAnsi"/>
          <w:sz w:val="22"/>
          <w:szCs w:val="22"/>
        </w:rPr>
        <w:t xml:space="preserve">Review financial reporting procedures and budget monitoring and other mandatory </w:t>
      </w:r>
      <w:r w:rsidR="006C1CB1" w:rsidRPr="00A86E35">
        <w:rPr>
          <w:rFonts w:asciiTheme="minorHAnsi" w:hAnsiTheme="minorHAnsi" w:cstheme="minorHAnsi"/>
          <w:sz w:val="22"/>
          <w:szCs w:val="22"/>
        </w:rPr>
        <w:t>requirements and</w:t>
      </w:r>
      <w:r w:rsidRPr="00A86E35">
        <w:rPr>
          <w:rFonts w:asciiTheme="minorHAnsi" w:hAnsiTheme="minorHAnsi" w:cstheme="minorHAnsi"/>
          <w:sz w:val="22"/>
          <w:szCs w:val="22"/>
        </w:rPr>
        <w:t xml:space="preserve"> agree on the arrangements for the annual audit. </w:t>
      </w:r>
    </w:p>
    <w:p w14:paraId="609F95FB" w14:textId="752EA785" w:rsidR="00684999" w:rsidRPr="00A86E35" w:rsidRDefault="00684999" w:rsidP="00211C00">
      <w:pPr>
        <w:pStyle w:val="ListParagraph"/>
        <w:numPr>
          <w:ilvl w:val="0"/>
          <w:numId w:val="18"/>
        </w:numPr>
        <w:jc w:val="both"/>
        <w:rPr>
          <w:rFonts w:asciiTheme="minorHAnsi" w:hAnsiTheme="minorHAnsi" w:cstheme="minorHAnsi"/>
          <w:sz w:val="22"/>
          <w:szCs w:val="22"/>
        </w:rPr>
      </w:pPr>
      <w:r w:rsidRPr="00A86E35">
        <w:rPr>
          <w:rFonts w:asciiTheme="minorHAnsi" w:hAnsiTheme="minorHAnsi" w:cstheme="minorHAnsi"/>
          <w:sz w:val="22"/>
          <w:szCs w:val="22"/>
        </w:rPr>
        <w:t xml:space="preserve">Plan and schedule Project </w:t>
      </w:r>
      <w:r w:rsidR="002A2334" w:rsidRPr="00A86E35">
        <w:rPr>
          <w:rFonts w:asciiTheme="minorHAnsi" w:hAnsiTheme="minorHAnsi" w:cstheme="minorHAnsi"/>
          <w:sz w:val="22"/>
          <w:szCs w:val="22"/>
        </w:rPr>
        <w:t>Steering Committee</w:t>
      </w:r>
      <w:r w:rsidRPr="00A86E35">
        <w:rPr>
          <w:rFonts w:asciiTheme="minorHAnsi" w:hAnsiTheme="minorHAnsi" w:cstheme="minorHAnsi"/>
          <w:sz w:val="22"/>
          <w:szCs w:val="22"/>
        </w:rPr>
        <w:t xml:space="preserve"> meetings and finalize the first-year annual work plan.  </w:t>
      </w:r>
    </w:p>
    <w:p w14:paraId="4369930D" w14:textId="41CC7E22" w:rsidR="0086069F" w:rsidRPr="00A86E35" w:rsidRDefault="0086069F" w:rsidP="00211C00">
      <w:pPr>
        <w:pStyle w:val="ListParagraph"/>
        <w:numPr>
          <w:ilvl w:val="0"/>
          <w:numId w:val="18"/>
        </w:numPr>
        <w:jc w:val="both"/>
        <w:rPr>
          <w:rFonts w:asciiTheme="minorHAnsi" w:hAnsiTheme="minorHAnsi" w:cstheme="minorHAnsi"/>
          <w:sz w:val="22"/>
          <w:szCs w:val="22"/>
        </w:rPr>
      </w:pPr>
      <w:r w:rsidRPr="00A86E35">
        <w:rPr>
          <w:rFonts w:asciiTheme="minorHAnsi" w:hAnsiTheme="minorHAnsi" w:cstheme="minorHAnsi"/>
          <w:sz w:val="22"/>
          <w:szCs w:val="22"/>
        </w:rPr>
        <w:t>Formally launch the Project.</w:t>
      </w:r>
    </w:p>
    <w:p w14:paraId="1F313EF8" w14:textId="77777777" w:rsidR="00793A57" w:rsidRPr="00A86E35" w:rsidRDefault="00793A57" w:rsidP="00BD5BBB">
      <w:pPr>
        <w:pStyle w:val="NormalWeb"/>
        <w:spacing w:before="0" w:beforeAutospacing="0" w:after="0" w:afterAutospacing="0"/>
        <w:jc w:val="both"/>
        <w:rPr>
          <w:rFonts w:asciiTheme="minorHAnsi" w:hAnsiTheme="minorHAnsi" w:cstheme="minorHAnsi"/>
          <w:sz w:val="22"/>
          <w:szCs w:val="22"/>
          <w:u w:val="single"/>
        </w:rPr>
      </w:pPr>
    </w:p>
    <w:p w14:paraId="21B9E7D4" w14:textId="77777777" w:rsidR="00725992" w:rsidRPr="00A86E35" w:rsidRDefault="00725992" w:rsidP="00725992">
      <w:pPr>
        <w:jc w:val="both"/>
        <w:rPr>
          <w:rFonts w:asciiTheme="minorHAnsi" w:hAnsiTheme="minorHAnsi" w:cstheme="minorHAnsi"/>
          <w:sz w:val="22"/>
          <w:szCs w:val="22"/>
          <w:u w:val="single"/>
          <w:lang w:val="en-GB"/>
        </w:rPr>
      </w:pPr>
      <w:r w:rsidRPr="00A86E35">
        <w:rPr>
          <w:rFonts w:asciiTheme="minorHAnsi" w:hAnsiTheme="minorHAnsi" w:cstheme="minorHAnsi"/>
          <w:sz w:val="22"/>
          <w:szCs w:val="22"/>
          <w:u w:val="single"/>
          <w:lang w:val="en-GB"/>
        </w:rPr>
        <w:lastRenderedPageBreak/>
        <w:t xml:space="preserve">GEF Project Implementation Report (PIR):  </w:t>
      </w:r>
    </w:p>
    <w:p w14:paraId="73FF6D01" w14:textId="32F04EBC" w:rsidR="00725992" w:rsidRPr="00A86E35" w:rsidRDefault="00C635D6" w:rsidP="00725992">
      <w:pPr>
        <w:pStyle w:val="NormalWeb"/>
        <w:spacing w:before="0" w:beforeAutospacing="0" w:after="0" w:afterAutospacing="0"/>
        <w:jc w:val="both"/>
        <w:rPr>
          <w:rFonts w:asciiTheme="minorHAnsi" w:hAnsiTheme="minorHAnsi" w:cstheme="minorHAnsi"/>
          <w:sz w:val="22"/>
          <w:szCs w:val="22"/>
          <w:lang w:val="en-GB"/>
        </w:rPr>
      </w:pPr>
      <w:r w:rsidRPr="00A86E35">
        <w:rPr>
          <w:rFonts w:asciiTheme="minorHAnsi" w:hAnsiTheme="minorHAnsi" w:cstheme="minorHAnsi"/>
          <w:sz w:val="22"/>
          <w:szCs w:val="22"/>
          <w:lang w:val="en-GB"/>
        </w:rPr>
        <w:t xml:space="preserve">GEF Project Implementation Report (PIR): </w:t>
      </w:r>
      <w:r w:rsidR="009C71CF" w:rsidRPr="00924FF0">
        <w:rPr>
          <w:rFonts w:asciiTheme="minorHAnsi" w:hAnsiTheme="minorHAnsi" w:cstheme="minorHAnsi"/>
          <w:sz w:val="22"/>
          <w:szCs w:val="22"/>
          <w:highlight w:val="yellow"/>
          <w:lang w:val="en-GB"/>
        </w:rPr>
        <w:t>UNDP</w:t>
      </w:r>
      <w:r w:rsidRPr="00A86E35">
        <w:rPr>
          <w:rFonts w:asciiTheme="minorHAnsi" w:hAnsiTheme="minorHAnsi" w:cstheme="minorHAnsi"/>
          <w:sz w:val="22"/>
          <w:szCs w:val="22"/>
          <w:lang w:val="en-GB"/>
        </w:rPr>
        <w:t xml:space="preserve"> will assume overall responsibility for, and the Project Coordinator and the EMG will provide objective input to, the annual GEF PIR covering the reporting period July (previous year) to June (current year) for each year of project implementation. The Project Coordinator 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progress will be reported in the PIR. The PIR submitted to the GEF will be shared with the Project Steering Committee</w:t>
      </w:r>
      <w:r w:rsidR="00D03B9A" w:rsidRPr="00A86E35">
        <w:rPr>
          <w:rFonts w:asciiTheme="minorHAnsi" w:hAnsiTheme="minorHAnsi" w:cstheme="minorHAnsi"/>
          <w:sz w:val="22"/>
          <w:szCs w:val="22"/>
          <w:lang w:val="en-GB"/>
        </w:rPr>
        <w:t xml:space="preserve">. </w:t>
      </w:r>
    </w:p>
    <w:p w14:paraId="293191E7" w14:textId="6DB7140C" w:rsidR="00964733" w:rsidRPr="00A86E35" w:rsidRDefault="00964733" w:rsidP="00BD5BBB">
      <w:pPr>
        <w:jc w:val="both"/>
        <w:rPr>
          <w:rFonts w:asciiTheme="minorHAnsi" w:hAnsiTheme="minorHAnsi" w:cstheme="minorHAnsi"/>
          <w:sz w:val="22"/>
          <w:szCs w:val="22"/>
          <w:u w:val="single"/>
          <w:lang w:val="en-GB"/>
        </w:rPr>
      </w:pPr>
    </w:p>
    <w:p w14:paraId="582B65A6" w14:textId="77777777" w:rsidR="00964733" w:rsidRPr="00A86E35" w:rsidRDefault="00964733" w:rsidP="00964733">
      <w:pPr>
        <w:pStyle w:val="NormalWeb"/>
        <w:spacing w:before="0" w:beforeAutospacing="0" w:after="0" w:afterAutospacing="0"/>
        <w:jc w:val="both"/>
        <w:rPr>
          <w:rFonts w:asciiTheme="minorHAnsi" w:hAnsiTheme="minorHAnsi" w:cstheme="minorHAnsi"/>
          <w:sz w:val="22"/>
          <w:szCs w:val="22"/>
          <w:lang w:val="en-GB"/>
        </w:rPr>
      </w:pPr>
      <w:r w:rsidRPr="00A86E35">
        <w:rPr>
          <w:rFonts w:asciiTheme="minorHAnsi" w:hAnsiTheme="minorHAnsi" w:cstheme="minorHAnsi"/>
          <w:sz w:val="22"/>
          <w:szCs w:val="22"/>
          <w:u w:val="single"/>
          <w:lang w:val="en-GB"/>
        </w:rPr>
        <w:t>Knowledge management</w:t>
      </w:r>
      <w:r w:rsidRPr="00A86E35">
        <w:rPr>
          <w:rFonts w:asciiTheme="minorHAnsi" w:hAnsiTheme="minorHAnsi" w:cstheme="minorHAnsi"/>
          <w:sz w:val="22"/>
          <w:szCs w:val="22"/>
          <w:lang w:val="en-GB"/>
        </w:rPr>
        <w:t xml:space="preserve">: </w:t>
      </w:r>
    </w:p>
    <w:p w14:paraId="13E7860C" w14:textId="77777777" w:rsidR="00964733" w:rsidRPr="00A86E35" w:rsidRDefault="00964733" w:rsidP="00964733">
      <w:pPr>
        <w:pStyle w:val="NormalWeb"/>
        <w:spacing w:before="0" w:beforeAutospacing="0" w:after="0" w:afterAutospacing="0"/>
        <w:jc w:val="both"/>
        <w:rPr>
          <w:rFonts w:asciiTheme="minorHAnsi" w:hAnsiTheme="minorHAnsi" w:cstheme="minorHAnsi"/>
          <w:sz w:val="22"/>
          <w:szCs w:val="22"/>
          <w:lang w:val="en-GB"/>
        </w:rPr>
      </w:pPr>
      <w:r w:rsidRPr="00A86E35">
        <w:rPr>
          <w:rFonts w:asciiTheme="minorHAnsi" w:hAnsiTheme="minorHAnsi" w:cstheme="minorHAnsi"/>
          <w:sz w:val="22"/>
          <w:szCs w:val="22"/>
          <w:lang w:val="en-GB"/>
        </w:rPr>
        <w:t>The project team will ensure extraction and dissemination of lessons learned and good practices to enable adaptive management and upscaling or replication at local and global scales. Results will be disseminated to targeted audiences through relevant information sharing fora and networks. The project will contribute to scientific, policy-based and/or any other networks as appropriate (e.g. by providing content, and/or enabling participation of stakeholders/beneficiaries)</w:t>
      </w:r>
    </w:p>
    <w:p w14:paraId="2388F4FD" w14:textId="77777777" w:rsidR="00964733" w:rsidRPr="00A86E35" w:rsidRDefault="00964733" w:rsidP="00BD5BBB">
      <w:pPr>
        <w:jc w:val="both"/>
        <w:rPr>
          <w:rFonts w:asciiTheme="minorHAnsi" w:hAnsiTheme="minorHAnsi" w:cstheme="minorHAnsi"/>
          <w:sz w:val="22"/>
          <w:szCs w:val="22"/>
          <w:u w:val="single"/>
          <w:lang w:val="en-GB"/>
        </w:rPr>
      </w:pPr>
    </w:p>
    <w:p w14:paraId="3F5A6D60" w14:textId="515D10AA" w:rsidR="001331CC" w:rsidRPr="00A86E35" w:rsidRDefault="003E3ABA" w:rsidP="00BD5BBB">
      <w:pPr>
        <w:jc w:val="both"/>
        <w:rPr>
          <w:rFonts w:asciiTheme="minorHAnsi" w:hAnsiTheme="minorHAnsi" w:cstheme="minorHAnsi"/>
          <w:i/>
          <w:sz w:val="22"/>
          <w:szCs w:val="22"/>
        </w:rPr>
      </w:pPr>
      <w:r w:rsidRPr="00A86E35">
        <w:rPr>
          <w:rFonts w:asciiTheme="minorHAnsi" w:hAnsiTheme="minorHAnsi" w:cstheme="minorHAnsi"/>
          <w:sz w:val="22"/>
          <w:szCs w:val="22"/>
          <w:u w:val="single"/>
          <w:lang w:val="en-GB"/>
        </w:rPr>
        <w:t xml:space="preserve">GEF </w:t>
      </w:r>
      <w:r w:rsidR="00243D31" w:rsidRPr="00A86E35">
        <w:rPr>
          <w:rFonts w:asciiTheme="minorHAnsi" w:hAnsiTheme="minorHAnsi" w:cstheme="minorHAnsi"/>
          <w:sz w:val="22"/>
          <w:szCs w:val="22"/>
          <w:u w:val="single"/>
          <w:lang w:val="en-GB"/>
        </w:rPr>
        <w:t>Core Indicators</w:t>
      </w:r>
      <w:r w:rsidRPr="00A86E35">
        <w:rPr>
          <w:rFonts w:asciiTheme="minorHAnsi" w:hAnsiTheme="minorHAnsi" w:cstheme="minorHAnsi"/>
          <w:sz w:val="22"/>
          <w:szCs w:val="22"/>
          <w:lang w:val="en-GB"/>
        </w:rPr>
        <w:t xml:space="preserve">: </w:t>
      </w:r>
    </w:p>
    <w:p w14:paraId="1389E069" w14:textId="3C70114A" w:rsidR="006C1CB1" w:rsidRPr="00A86E35" w:rsidRDefault="006C1CB1" w:rsidP="00BD5BBB">
      <w:pPr>
        <w:pStyle w:val="NormalWeb"/>
        <w:spacing w:before="0" w:beforeAutospacing="0" w:after="0" w:afterAutospacing="0"/>
        <w:jc w:val="both"/>
        <w:rPr>
          <w:rFonts w:asciiTheme="minorHAnsi" w:hAnsiTheme="minorHAnsi" w:cstheme="minorHAnsi"/>
          <w:sz w:val="22"/>
          <w:szCs w:val="22"/>
          <w:lang w:val="en-GB"/>
        </w:rPr>
      </w:pPr>
      <w:r w:rsidRPr="00A86E35">
        <w:rPr>
          <w:rFonts w:asciiTheme="minorHAnsi" w:hAnsiTheme="minorHAnsi" w:cstheme="minorHAnsi"/>
          <w:sz w:val="22"/>
          <w:szCs w:val="22"/>
          <w:lang w:val="en-GB"/>
        </w:rPr>
        <w:t>The</w:t>
      </w:r>
      <w:r w:rsidR="000A3400" w:rsidRPr="00A86E35">
        <w:rPr>
          <w:rFonts w:asciiTheme="minorHAnsi" w:hAnsiTheme="minorHAnsi" w:cstheme="minorHAnsi"/>
          <w:sz w:val="22"/>
          <w:szCs w:val="22"/>
          <w:lang w:val="en-GB"/>
        </w:rPr>
        <w:t xml:space="preserve"> relevant</w:t>
      </w:r>
      <w:r w:rsidRPr="00A86E35">
        <w:rPr>
          <w:rFonts w:asciiTheme="minorHAnsi" w:hAnsiTheme="minorHAnsi" w:cstheme="minorHAnsi"/>
          <w:sz w:val="22"/>
          <w:szCs w:val="22"/>
          <w:lang w:val="en-GB"/>
        </w:rPr>
        <w:t xml:space="preserve"> GEF Core indicator</w:t>
      </w:r>
      <w:r w:rsidR="000A3400" w:rsidRPr="00A86E35">
        <w:rPr>
          <w:rFonts w:asciiTheme="minorHAnsi" w:hAnsiTheme="minorHAnsi" w:cstheme="minorHAnsi"/>
          <w:sz w:val="22"/>
          <w:szCs w:val="22"/>
          <w:lang w:val="en-GB"/>
        </w:rPr>
        <w:t xml:space="preserve">, GEF-7 Streamlined Indicator 11, is used as Indicator 1 in the Project Results Framework. This indicator </w:t>
      </w:r>
      <w:r w:rsidRPr="00A86E35">
        <w:rPr>
          <w:rFonts w:asciiTheme="minorHAnsi" w:hAnsiTheme="minorHAnsi" w:cstheme="minorHAnsi"/>
          <w:sz w:val="22"/>
          <w:szCs w:val="22"/>
          <w:lang w:val="en-GB"/>
        </w:rPr>
        <w:t xml:space="preserve">will be used to monitor global environmental benefits and will be updated </w:t>
      </w:r>
      <w:r w:rsidR="00DB0978" w:rsidRPr="00A86E35">
        <w:rPr>
          <w:rFonts w:asciiTheme="minorHAnsi" w:hAnsiTheme="minorHAnsi" w:cstheme="minorHAnsi"/>
          <w:sz w:val="22"/>
          <w:szCs w:val="22"/>
          <w:lang w:val="en-GB"/>
        </w:rPr>
        <w:t xml:space="preserve">for reporting to the GEF </w:t>
      </w:r>
      <w:r w:rsidRPr="00A86E35">
        <w:rPr>
          <w:rFonts w:asciiTheme="minorHAnsi" w:hAnsiTheme="minorHAnsi" w:cstheme="minorHAnsi"/>
          <w:sz w:val="22"/>
          <w:szCs w:val="22"/>
          <w:lang w:val="en-GB"/>
        </w:rPr>
        <w:t xml:space="preserve">prior to </w:t>
      </w:r>
      <w:r w:rsidR="000A3400" w:rsidRPr="00A86E35">
        <w:rPr>
          <w:rFonts w:asciiTheme="minorHAnsi" w:hAnsiTheme="minorHAnsi" w:cstheme="minorHAnsi"/>
          <w:sz w:val="22"/>
          <w:szCs w:val="22"/>
          <w:lang w:val="en-GB"/>
        </w:rPr>
        <w:t>the</w:t>
      </w:r>
      <w:r w:rsidRPr="00A86E35">
        <w:rPr>
          <w:rFonts w:asciiTheme="minorHAnsi" w:hAnsiTheme="minorHAnsi" w:cstheme="minorHAnsi"/>
          <w:sz w:val="22"/>
          <w:szCs w:val="22"/>
          <w:lang w:val="en-GB"/>
        </w:rPr>
        <w:t xml:space="preserve"> </w:t>
      </w:r>
      <w:r w:rsidR="000A3400" w:rsidRPr="00A86E35">
        <w:rPr>
          <w:rFonts w:asciiTheme="minorHAnsi" w:hAnsiTheme="minorHAnsi" w:cstheme="minorHAnsi"/>
          <w:sz w:val="22"/>
          <w:szCs w:val="22"/>
          <w:lang w:val="en-GB"/>
        </w:rPr>
        <w:t>Terminal Evaluation (</w:t>
      </w:r>
      <w:r w:rsidRPr="00A86E35">
        <w:rPr>
          <w:rFonts w:asciiTheme="minorHAnsi" w:hAnsiTheme="minorHAnsi" w:cstheme="minorHAnsi"/>
          <w:sz w:val="22"/>
          <w:szCs w:val="22"/>
          <w:lang w:val="en-GB"/>
        </w:rPr>
        <w:t>TE</w:t>
      </w:r>
      <w:r w:rsidR="000A3400" w:rsidRPr="00A86E35">
        <w:rPr>
          <w:rFonts w:asciiTheme="minorHAnsi" w:hAnsiTheme="minorHAnsi" w:cstheme="minorHAnsi"/>
          <w:sz w:val="22"/>
          <w:szCs w:val="22"/>
          <w:lang w:val="en-GB"/>
        </w:rPr>
        <w:t>)</w:t>
      </w:r>
      <w:r w:rsidRPr="00A86E35">
        <w:rPr>
          <w:rFonts w:asciiTheme="minorHAnsi" w:hAnsiTheme="minorHAnsi" w:cstheme="minorHAnsi"/>
          <w:sz w:val="22"/>
          <w:szCs w:val="22"/>
          <w:lang w:val="en-GB"/>
        </w:rPr>
        <w:t>. Note that the project team is responsible for updating the indicator status. The updated monitoring data should be shared with TE consultant</w:t>
      </w:r>
      <w:r w:rsidR="000A3400" w:rsidRPr="00A86E35">
        <w:rPr>
          <w:rFonts w:asciiTheme="minorHAnsi" w:hAnsiTheme="minorHAnsi" w:cstheme="minorHAnsi"/>
          <w:sz w:val="22"/>
          <w:szCs w:val="22"/>
          <w:lang w:val="en-GB"/>
        </w:rPr>
        <w:t>(</w:t>
      </w:r>
      <w:r w:rsidRPr="00A86E35">
        <w:rPr>
          <w:rFonts w:asciiTheme="minorHAnsi" w:hAnsiTheme="minorHAnsi" w:cstheme="minorHAnsi"/>
          <w:sz w:val="22"/>
          <w:szCs w:val="22"/>
          <w:lang w:val="en-GB"/>
        </w:rPr>
        <w:t>s</w:t>
      </w:r>
      <w:r w:rsidR="000A3400" w:rsidRPr="00A86E35">
        <w:rPr>
          <w:rFonts w:asciiTheme="minorHAnsi" w:hAnsiTheme="minorHAnsi" w:cstheme="minorHAnsi"/>
          <w:sz w:val="22"/>
          <w:szCs w:val="22"/>
          <w:lang w:val="en-GB"/>
        </w:rPr>
        <w:t>)</w:t>
      </w:r>
      <w:r w:rsidRPr="00A86E35">
        <w:rPr>
          <w:rFonts w:asciiTheme="minorHAnsi" w:hAnsiTheme="minorHAnsi" w:cstheme="minorHAnsi"/>
          <w:sz w:val="22"/>
          <w:szCs w:val="22"/>
          <w:lang w:val="en-GB"/>
        </w:rPr>
        <w:t xml:space="preserve"> </w:t>
      </w:r>
      <w:r w:rsidRPr="00A86E35">
        <w:rPr>
          <w:rFonts w:asciiTheme="minorHAnsi" w:hAnsiTheme="minorHAnsi" w:cstheme="minorHAnsi"/>
          <w:sz w:val="22"/>
          <w:szCs w:val="22"/>
          <w:u w:val="single"/>
          <w:lang w:val="en-GB"/>
        </w:rPr>
        <w:t>prior</w:t>
      </w:r>
      <w:r w:rsidRPr="00A86E35">
        <w:rPr>
          <w:rFonts w:asciiTheme="minorHAnsi" w:hAnsiTheme="minorHAnsi" w:cstheme="minorHAnsi"/>
          <w:sz w:val="22"/>
          <w:szCs w:val="22"/>
          <w:lang w:val="en-GB"/>
        </w:rPr>
        <w:t xml:space="preserve"> to </w:t>
      </w:r>
      <w:r w:rsidR="000A3400" w:rsidRPr="00A86E35">
        <w:rPr>
          <w:rFonts w:asciiTheme="minorHAnsi" w:hAnsiTheme="minorHAnsi" w:cstheme="minorHAnsi"/>
          <w:sz w:val="22"/>
          <w:szCs w:val="22"/>
          <w:lang w:val="en-GB"/>
        </w:rPr>
        <w:t xml:space="preserve">the </w:t>
      </w:r>
      <w:r w:rsidRPr="00A86E35">
        <w:rPr>
          <w:rFonts w:asciiTheme="minorHAnsi" w:hAnsiTheme="minorHAnsi" w:cstheme="minorHAnsi"/>
          <w:sz w:val="22"/>
          <w:szCs w:val="22"/>
          <w:lang w:val="en-GB"/>
        </w:rPr>
        <w:t xml:space="preserve">required evaluation mission, so </w:t>
      </w:r>
      <w:r w:rsidR="000A3400" w:rsidRPr="00A86E35">
        <w:rPr>
          <w:rFonts w:asciiTheme="minorHAnsi" w:hAnsiTheme="minorHAnsi" w:cstheme="minorHAnsi"/>
          <w:sz w:val="22"/>
          <w:szCs w:val="22"/>
          <w:lang w:val="en-GB"/>
        </w:rPr>
        <w:t>it</w:t>
      </w:r>
      <w:r w:rsidRPr="00A86E35">
        <w:rPr>
          <w:rFonts w:asciiTheme="minorHAnsi" w:hAnsiTheme="minorHAnsi" w:cstheme="minorHAnsi"/>
          <w:sz w:val="22"/>
          <w:szCs w:val="22"/>
          <w:lang w:val="en-GB"/>
        </w:rPr>
        <w:t xml:space="preserve"> can be used for subsequent </w:t>
      </w:r>
      <w:r w:rsidR="00AB4AAD" w:rsidRPr="00A86E35">
        <w:rPr>
          <w:rFonts w:asciiTheme="minorHAnsi" w:hAnsiTheme="minorHAnsi" w:cstheme="minorHAnsi"/>
          <w:sz w:val="22"/>
          <w:szCs w:val="22"/>
          <w:lang w:val="en-GB"/>
        </w:rPr>
        <w:t>“</w:t>
      </w:r>
      <w:r w:rsidRPr="00A86E35">
        <w:rPr>
          <w:rFonts w:asciiTheme="minorHAnsi" w:hAnsiTheme="minorHAnsi" w:cstheme="minorHAnsi"/>
          <w:sz w:val="22"/>
          <w:szCs w:val="22"/>
          <w:lang w:val="en-GB"/>
        </w:rPr>
        <w:t>ground</w:t>
      </w:r>
      <w:r w:rsidR="00AB4AAD" w:rsidRPr="00A86E35">
        <w:rPr>
          <w:rFonts w:asciiTheme="minorHAnsi" w:hAnsiTheme="minorHAnsi" w:cstheme="minorHAnsi"/>
          <w:sz w:val="22"/>
          <w:szCs w:val="22"/>
          <w:lang w:val="en-GB"/>
        </w:rPr>
        <w:t>-</w:t>
      </w:r>
      <w:r w:rsidRPr="00A86E35">
        <w:rPr>
          <w:rFonts w:asciiTheme="minorHAnsi" w:hAnsiTheme="minorHAnsi" w:cstheme="minorHAnsi"/>
          <w:sz w:val="22"/>
          <w:szCs w:val="22"/>
          <w:lang w:val="en-GB"/>
        </w:rPr>
        <w:t>truthing.</w:t>
      </w:r>
      <w:r w:rsidR="00AB4AAD" w:rsidRPr="00A86E35">
        <w:rPr>
          <w:rFonts w:asciiTheme="minorHAnsi" w:hAnsiTheme="minorHAnsi" w:cstheme="minorHAnsi"/>
          <w:sz w:val="22"/>
          <w:szCs w:val="22"/>
          <w:lang w:val="en-GB"/>
        </w:rPr>
        <w:t>”</w:t>
      </w:r>
      <w:r w:rsidRPr="00A86E35">
        <w:rPr>
          <w:rFonts w:asciiTheme="minorHAnsi" w:hAnsiTheme="minorHAnsi" w:cstheme="minorHAnsi"/>
          <w:sz w:val="22"/>
          <w:szCs w:val="22"/>
          <w:lang w:val="en-GB"/>
        </w:rPr>
        <w:t xml:space="preserve"> The methodologies to be used in data collection have been defined by the GEF and are available on the GEF </w:t>
      </w:r>
      <w:hyperlink r:id="rId31" w:history="1">
        <w:r w:rsidRPr="00A86E35">
          <w:rPr>
            <w:rStyle w:val="Hyperlink"/>
            <w:rFonts w:asciiTheme="minorHAnsi" w:hAnsiTheme="minorHAnsi" w:cstheme="minorHAnsi"/>
            <w:sz w:val="22"/>
            <w:szCs w:val="22"/>
            <w:lang w:val="en-GB"/>
          </w:rPr>
          <w:t>website</w:t>
        </w:r>
      </w:hyperlink>
      <w:r w:rsidRPr="00A86E35">
        <w:rPr>
          <w:rFonts w:asciiTheme="minorHAnsi" w:hAnsiTheme="minorHAnsi" w:cstheme="minorHAnsi"/>
          <w:sz w:val="22"/>
          <w:szCs w:val="22"/>
          <w:lang w:val="en-GB"/>
        </w:rPr>
        <w:t xml:space="preserve">. </w:t>
      </w:r>
    </w:p>
    <w:p w14:paraId="333C4674" w14:textId="77777777" w:rsidR="00A2310D" w:rsidRPr="00A86E35" w:rsidRDefault="00A2310D" w:rsidP="00BD5BBB">
      <w:pPr>
        <w:jc w:val="both"/>
        <w:rPr>
          <w:rFonts w:asciiTheme="minorHAnsi" w:hAnsiTheme="minorHAnsi" w:cstheme="minorHAnsi"/>
          <w:sz w:val="22"/>
          <w:szCs w:val="22"/>
          <w:u w:val="single"/>
        </w:rPr>
      </w:pPr>
    </w:p>
    <w:p w14:paraId="6B6F2DD9" w14:textId="4A7526E4" w:rsidR="001331CC" w:rsidRPr="00A86E35" w:rsidRDefault="003E3ABA" w:rsidP="00BD5BBB">
      <w:pPr>
        <w:jc w:val="both"/>
        <w:rPr>
          <w:rFonts w:asciiTheme="minorHAnsi" w:hAnsiTheme="minorHAnsi" w:cstheme="minorHAnsi"/>
          <w:i/>
          <w:sz w:val="22"/>
          <w:szCs w:val="22"/>
        </w:rPr>
      </w:pPr>
      <w:r w:rsidRPr="00A86E35">
        <w:rPr>
          <w:rFonts w:asciiTheme="minorHAnsi" w:hAnsiTheme="minorHAnsi" w:cstheme="minorHAnsi"/>
          <w:sz w:val="22"/>
          <w:szCs w:val="22"/>
          <w:u w:val="single"/>
        </w:rPr>
        <w:t>Terminal Evaluation (TE)</w:t>
      </w:r>
      <w:r w:rsidRPr="00A86E35">
        <w:rPr>
          <w:rFonts w:asciiTheme="minorHAnsi" w:hAnsiTheme="minorHAnsi" w:cstheme="minorHAnsi"/>
          <w:sz w:val="22"/>
          <w:szCs w:val="22"/>
        </w:rPr>
        <w:t xml:space="preserve">:  </w:t>
      </w:r>
    </w:p>
    <w:p w14:paraId="267E6C76" w14:textId="51B0152C" w:rsidR="00411D2C" w:rsidRPr="00A86E35" w:rsidRDefault="003E3ABA" w:rsidP="00BD5BBB">
      <w:pPr>
        <w:jc w:val="both"/>
        <w:rPr>
          <w:rFonts w:asciiTheme="minorHAnsi" w:hAnsiTheme="minorHAnsi" w:cstheme="minorHAnsi"/>
          <w:sz w:val="22"/>
          <w:szCs w:val="22"/>
        </w:rPr>
      </w:pPr>
      <w:r w:rsidRPr="00A86E35">
        <w:rPr>
          <w:rFonts w:asciiTheme="minorHAnsi" w:hAnsiTheme="minorHAnsi" w:cstheme="minorHAnsi"/>
          <w:sz w:val="22"/>
          <w:szCs w:val="22"/>
        </w:rPr>
        <w:t xml:space="preserve">An independent terminal evaluation (TE) will take place </w:t>
      </w:r>
      <w:r w:rsidR="00C24F2A" w:rsidRPr="00A86E35">
        <w:rPr>
          <w:rFonts w:asciiTheme="minorHAnsi" w:hAnsiTheme="minorHAnsi" w:cstheme="minorHAnsi"/>
          <w:sz w:val="22"/>
          <w:szCs w:val="22"/>
        </w:rPr>
        <w:t>upon completion of all major project outputs and activities</w:t>
      </w:r>
      <w:r w:rsidR="003E6D78" w:rsidRPr="00A86E35">
        <w:rPr>
          <w:rFonts w:asciiTheme="minorHAnsi" w:hAnsiTheme="minorHAnsi" w:cstheme="minorHAnsi"/>
          <w:sz w:val="22"/>
          <w:szCs w:val="22"/>
        </w:rPr>
        <w:t>, to be funded and in equal parts by UNDP and UNEP</w:t>
      </w:r>
      <w:r w:rsidR="001A0FB9" w:rsidRPr="00A86E35">
        <w:rPr>
          <w:rFonts w:asciiTheme="minorHAnsi" w:hAnsiTheme="minorHAnsi" w:cstheme="minorHAnsi"/>
          <w:sz w:val="22"/>
          <w:szCs w:val="22"/>
        </w:rPr>
        <w:t>,</w:t>
      </w:r>
      <w:r w:rsidR="003E6D78" w:rsidRPr="00A86E35">
        <w:rPr>
          <w:rFonts w:asciiTheme="minorHAnsi" w:hAnsiTheme="minorHAnsi" w:cstheme="minorHAnsi"/>
          <w:sz w:val="22"/>
          <w:szCs w:val="22"/>
        </w:rPr>
        <w:t xml:space="preserve"> and to be implemented by </w:t>
      </w:r>
      <w:r w:rsidR="0024091D">
        <w:rPr>
          <w:rFonts w:asciiTheme="minorHAnsi" w:hAnsiTheme="minorHAnsi" w:cstheme="minorHAnsi"/>
          <w:sz w:val="22"/>
          <w:szCs w:val="22"/>
        </w:rPr>
        <w:t>UNDP</w:t>
      </w:r>
      <w:r w:rsidR="003E6D78" w:rsidRPr="00A86E35">
        <w:rPr>
          <w:rFonts w:asciiTheme="minorHAnsi" w:hAnsiTheme="minorHAnsi" w:cstheme="minorHAnsi"/>
          <w:sz w:val="22"/>
          <w:szCs w:val="22"/>
        </w:rPr>
        <w:t xml:space="preserve">. </w:t>
      </w:r>
      <w:r w:rsidRPr="00A86E35">
        <w:rPr>
          <w:rFonts w:asciiTheme="minorHAnsi" w:hAnsiTheme="minorHAnsi" w:cstheme="minorHAnsi"/>
          <w:sz w:val="22"/>
          <w:szCs w:val="22"/>
        </w:rPr>
        <w:t>The terms of reference, the evaluation process and the final TE report will follow the standard templates and guidance</w:t>
      </w:r>
      <w:r w:rsidR="00E45EC4" w:rsidRPr="00A86E35">
        <w:rPr>
          <w:rFonts w:asciiTheme="minorHAnsi" w:hAnsiTheme="minorHAnsi" w:cstheme="minorHAnsi"/>
          <w:sz w:val="22"/>
          <w:szCs w:val="22"/>
        </w:rPr>
        <w:t xml:space="preserve"> prepared by the UNDP IEO for GEF-financed projects</w:t>
      </w:r>
      <w:r w:rsidRPr="00A86E35">
        <w:rPr>
          <w:rFonts w:asciiTheme="minorHAnsi" w:hAnsiTheme="minorHAnsi" w:cstheme="minorHAnsi"/>
          <w:sz w:val="22"/>
          <w:szCs w:val="22"/>
        </w:rPr>
        <w:t xml:space="preserve"> available on the </w:t>
      </w:r>
      <w:hyperlink r:id="rId32" w:anchor="gef" w:history="1">
        <w:r w:rsidRPr="00A86E35">
          <w:rPr>
            <w:rStyle w:val="Hyperlink"/>
            <w:rFonts w:asciiTheme="minorHAnsi" w:hAnsiTheme="minorHAnsi" w:cstheme="minorHAnsi"/>
            <w:sz w:val="22"/>
            <w:szCs w:val="22"/>
          </w:rPr>
          <w:t>UNDP Evaluation Resource Center</w:t>
        </w:r>
      </w:hyperlink>
      <w:r w:rsidRPr="00A86E35">
        <w:rPr>
          <w:rStyle w:val="Hyperlink"/>
          <w:rFonts w:asciiTheme="minorHAnsi" w:hAnsiTheme="minorHAnsi" w:cstheme="minorHAnsi"/>
          <w:sz w:val="22"/>
          <w:szCs w:val="22"/>
        </w:rPr>
        <w:t>.</w:t>
      </w:r>
      <w:r w:rsidRPr="00A86E35">
        <w:rPr>
          <w:rFonts w:asciiTheme="minorHAnsi" w:hAnsiTheme="minorHAnsi" w:cstheme="minorHAnsi"/>
          <w:sz w:val="22"/>
          <w:szCs w:val="22"/>
        </w:rPr>
        <w:t xml:space="preserve"> </w:t>
      </w:r>
    </w:p>
    <w:p w14:paraId="5B13A529" w14:textId="77777777" w:rsidR="00411D2C" w:rsidRPr="00A86E35" w:rsidRDefault="00411D2C" w:rsidP="00BD5BBB">
      <w:pPr>
        <w:jc w:val="both"/>
        <w:rPr>
          <w:rFonts w:asciiTheme="minorHAnsi" w:hAnsiTheme="minorHAnsi" w:cstheme="minorHAnsi"/>
          <w:sz w:val="22"/>
          <w:szCs w:val="22"/>
        </w:rPr>
      </w:pPr>
    </w:p>
    <w:p w14:paraId="57AF7786" w14:textId="4A3C07DB" w:rsidR="00A2310D" w:rsidRPr="00A86E35" w:rsidRDefault="00A2310D" w:rsidP="00BD5BBB">
      <w:pPr>
        <w:jc w:val="both"/>
        <w:rPr>
          <w:rFonts w:asciiTheme="minorHAnsi" w:hAnsiTheme="minorHAnsi" w:cstheme="minorHAnsi"/>
          <w:sz w:val="22"/>
          <w:szCs w:val="22"/>
        </w:rPr>
      </w:pPr>
      <w:r w:rsidRPr="00A86E35">
        <w:rPr>
          <w:rFonts w:asciiTheme="minorHAnsi" w:hAnsiTheme="minorHAnsi" w:cstheme="minorHAnsi"/>
          <w:sz w:val="22"/>
          <w:szCs w:val="22"/>
        </w:rPr>
        <w:t>The evaluation will be ‘independent, impartial and rigorous’. The consultants that will be hired by UNDP evaluation specialists to undertake the assignment will be independent from organizations that were involved in designing, executing or advising on the project to be evaluated. Equally, the consultants should not be in a position where there may be the possibility of future contracts regarding the project being evaluated.</w:t>
      </w:r>
      <w:r w:rsidR="00A1576D" w:rsidRPr="00A86E35">
        <w:rPr>
          <w:rFonts w:asciiTheme="minorHAnsi" w:hAnsiTheme="minorHAnsi" w:cstheme="minorHAnsi"/>
          <w:sz w:val="22"/>
          <w:szCs w:val="22"/>
        </w:rPr>
        <w:t xml:space="preserve"> </w:t>
      </w:r>
    </w:p>
    <w:p w14:paraId="7C064ADA" w14:textId="1872756C" w:rsidR="00A1576D" w:rsidRPr="00A86E35" w:rsidRDefault="00A1576D" w:rsidP="00BD5BBB">
      <w:pPr>
        <w:jc w:val="both"/>
        <w:rPr>
          <w:rFonts w:asciiTheme="minorHAnsi" w:hAnsiTheme="minorHAnsi" w:cstheme="minorHAnsi"/>
          <w:sz w:val="22"/>
          <w:szCs w:val="22"/>
        </w:rPr>
      </w:pPr>
    </w:p>
    <w:p w14:paraId="40912487" w14:textId="77B1FE99" w:rsidR="00242A9D" w:rsidRPr="00A86E35" w:rsidRDefault="00A1576D" w:rsidP="0078569B">
      <w:pPr>
        <w:jc w:val="both"/>
        <w:rPr>
          <w:rFonts w:asciiTheme="minorHAnsi" w:hAnsiTheme="minorHAnsi" w:cstheme="minorHAnsi"/>
          <w:sz w:val="22"/>
          <w:szCs w:val="22"/>
        </w:rPr>
      </w:pPr>
      <w:r w:rsidRPr="00A86E35">
        <w:rPr>
          <w:rFonts w:asciiTheme="minorHAnsi" w:hAnsiTheme="minorHAnsi" w:cstheme="minorHAnsi"/>
          <w:sz w:val="22"/>
          <w:szCs w:val="22"/>
        </w:rPr>
        <w:t>In agreement with UNEP, the part of the funds for TE under UN</w:t>
      </w:r>
      <w:r w:rsidR="0078569B" w:rsidRPr="00A86E35">
        <w:rPr>
          <w:rFonts w:asciiTheme="minorHAnsi" w:hAnsiTheme="minorHAnsi" w:cstheme="minorHAnsi"/>
          <w:sz w:val="22"/>
          <w:szCs w:val="22"/>
        </w:rPr>
        <w:t>EP</w:t>
      </w:r>
      <w:r w:rsidRPr="00A86E35">
        <w:rPr>
          <w:rFonts w:asciiTheme="minorHAnsi" w:hAnsiTheme="minorHAnsi" w:cstheme="minorHAnsi"/>
          <w:sz w:val="22"/>
          <w:szCs w:val="22"/>
        </w:rPr>
        <w:t xml:space="preserve"> authorization (</w:t>
      </w:r>
      <w:r w:rsidR="00BD055B">
        <w:rPr>
          <w:rFonts w:asciiTheme="minorHAnsi" w:hAnsiTheme="minorHAnsi" w:cstheme="minorHAnsi"/>
          <w:sz w:val="22"/>
          <w:szCs w:val="22"/>
        </w:rPr>
        <w:t>$</w:t>
      </w:r>
      <w:r w:rsidRPr="00A86E35">
        <w:rPr>
          <w:rFonts w:asciiTheme="minorHAnsi" w:hAnsiTheme="minorHAnsi" w:cstheme="minorHAnsi"/>
          <w:sz w:val="22"/>
          <w:szCs w:val="22"/>
        </w:rPr>
        <w:t>15,000) will be directly transferred to UN</w:t>
      </w:r>
      <w:r w:rsidR="0078569B" w:rsidRPr="00A86E35">
        <w:rPr>
          <w:rFonts w:asciiTheme="minorHAnsi" w:hAnsiTheme="minorHAnsi" w:cstheme="minorHAnsi"/>
          <w:sz w:val="22"/>
          <w:szCs w:val="22"/>
        </w:rPr>
        <w:t>DP</w:t>
      </w:r>
      <w:r w:rsidRPr="00A86E35">
        <w:rPr>
          <w:rFonts w:asciiTheme="minorHAnsi" w:hAnsiTheme="minorHAnsi" w:cstheme="minorHAnsi"/>
          <w:sz w:val="22"/>
          <w:szCs w:val="22"/>
        </w:rPr>
        <w:t xml:space="preserve"> by GEF once the CEO endorsement is approved.</w:t>
      </w:r>
      <w:r w:rsidR="0080613A" w:rsidRPr="00A86E35">
        <w:rPr>
          <w:rFonts w:asciiTheme="minorHAnsi" w:hAnsiTheme="minorHAnsi" w:cstheme="minorHAnsi"/>
          <w:sz w:val="22"/>
          <w:szCs w:val="22"/>
        </w:rPr>
        <w:t xml:space="preserve"> The terminal evaluation process will begin six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Project </w:t>
      </w:r>
      <w:r w:rsidR="005866A1" w:rsidRPr="00A86E35">
        <w:rPr>
          <w:rFonts w:asciiTheme="minorHAnsi" w:hAnsiTheme="minorHAnsi" w:cstheme="minorHAnsi"/>
          <w:sz w:val="22"/>
          <w:szCs w:val="22"/>
        </w:rPr>
        <w:t>Coordinator</w:t>
      </w:r>
      <w:r w:rsidR="0080613A" w:rsidRPr="00A86E35">
        <w:rPr>
          <w:rFonts w:asciiTheme="minorHAnsi" w:hAnsiTheme="minorHAnsi" w:cstheme="minorHAnsi"/>
          <w:sz w:val="22"/>
          <w:szCs w:val="22"/>
        </w:rPr>
        <w:t xml:space="preserve"> will remain on contract until the TE report and management response have been finalized. The terms of reference, the evaluation process and the final TE report will follow the standard templates and guidance prepared by </w:t>
      </w:r>
      <w:r w:rsidR="0078569B" w:rsidRPr="00A86E35">
        <w:rPr>
          <w:rFonts w:asciiTheme="minorHAnsi" w:hAnsiTheme="minorHAnsi" w:cstheme="minorHAnsi"/>
          <w:sz w:val="22"/>
          <w:szCs w:val="22"/>
        </w:rPr>
        <w:t xml:space="preserve">the </w:t>
      </w:r>
      <w:r w:rsidR="0080613A" w:rsidRPr="00A86E35">
        <w:rPr>
          <w:rFonts w:asciiTheme="minorHAnsi" w:hAnsiTheme="minorHAnsi" w:cstheme="minorHAnsi"/>
          <w:sz w:val="22"/>
          <w:szCs w:val="22"/>
        </w:rPr>
        <w:t>Evaluation Office</w:t>
      </w:r>
      <w:r w:rsidR="0078569B" w:rsidRPr="00A86E35">
        <w:rPr>
          <w:rFonts w:asciiTheme="minorHAnsi" w:hAnsiTheme="minorHAnsi" w:cstheme="minorHAnsi"/>
          <w:sz w:val="22"/>
          <w:szCs w:val="22"/>
        </w:rPr>
        <w:t>s of UNEP</w:t>
      </w:r>
      <w:r w:rsidR="0080613A" w:rsidRPr="00A86E35">
        <w:rPr>
          <w:rFonts w:asciiTheme="minorHAnsi" w:hAnsiTheme="minorHAnsi" w:cstheme="minorHAnsi"/>
          <w:sz w:val="22"/>
          <w:szCs w:val="22"/>
        </w:rPr>
        <w:t xml:space="preserve"> and UNDP. The draft Terminal Evaluation report will be sent by the </w:t>
      </w:r>
      <w:r w:rsidR="00F511FC" w:rsidRPr="00A86E35">
        <w:rPr>
          <w:rFonts w:asciiTheme="minorHAnsi" w:hAnsiTheme="minorHAnsi" w:cstheme="minorHAnsi"/>
          <w:sz w:val="22"/>
          <w:szCs w:val="22"/>
        </w:rPr>
        <w:t>UNDP</w:t>
      </w:r>
      <w:r w:rsidR="0080613A" w:rsidRPr="00A86E35">
        <w:rPr>
          <w:rFonts w:asciiTheme="minorHAnsi" w:hAnsiTheme="minorHAnsi" w:cstheme="minorHAnsi"/>
          <w:sz w:val="22"/>
          <w:szCs w:val="22"/>
        </w:rPr>
        <w:t xml:space="preserve"> Evaluation Office to project stakeholders for comments. Formal comments on </w:t>
      </w:r>
      <w:r w:rsidR="0080613A" w:rsidRPr="00A86E35">
        <w:rPr>
          <w:rFonts w:asciiTheme="minorHAnsi" w:hAnsiTheme="minorHAnsi" w:cstheme="minorHAnsi"/>
          <w:sz w:val="22"/>
          <w:szCs w:val="22"/>
        </w:rPr>
        <w:lastRenderedPageBreak/>
        <w:t xml:space="preserve">the report will be shared by the Evaluation Office in an open and transparent manner. </w:t>
      </w:r>
      <w:r w:rsidR="009415C8" w:rsidRPr="00A86E35">
        <w:rPr>
          <w:rFonts w:asciiTheme="minorHAnsi" w:hAnsiTheme="minorHAnsi" w:cstheme="minorHAnsi"/>
          <w:sz w:val="22"/>
          <w:szCs w:val="22"/>
        </w:rPr>
        <w:t xml:space="preserve">The project performance will be assessed against standard evaluation criteria using a six-point rating scheme. </w:t>
      </w:r>
      <w:r w:rsidR="009E4E26" w:rsidRPr="00A86E35">
        <w:rPr>
          <w:rFonts w:asciiTheme="minorHAnsi" w:hAnsiTheme="minorHAnsi" w:cstheme="minorHAnsi"/>
          <w:sz w:val="22"/>
          <w:szCs w:val="22"/>
        </w:rPr>
        <w:t xml:space="preserve">The final determination of project ratings will be made by the Evaluation Office when the report is finalized and further reviewed by the GEF Independent Evaluation Office upon submission. The evaluation report will be publicly disclosed and may be followed by a recommendation compliance process. </w:t>
      </w:r>
      <w:r w:rsidR="00E428B0" w:rsidRPr="00A86E35">
        <w:rPr>
          <w:rFonts w:asciiTheme="minorHAnsi" w:hAnsiTheme="minorHAnsi" w:cstheme="minorHAnsi"/>
          <w:sz w:val="22"/>
          <w:szCs w:val="22"/>
        </w:rPr>
        <w:t>The management response and the evaluation will be uploaded to the GEF, UNEP, and UNDP corporate systems, which include the Project Information Management System (PIMS) and the UNDP Evaluation Office Evaluation Resource Centre in the case of UNDP</w:t>
      </w:r>
      <w:r w:rsidR="00974A39" w:rsidRPr="00A86E35">
        <w:rPr>
          <w:rFonts w:asciiTheme="minorHAnsi" w:hAnsiTheme="minorHAnsi" w:cstheme="minorHAnsi"/>
          <w:sz w:val="22"/>
          <w:szCs w:val="22"/>
        </w:rPr>
        <w:t>.</w:t>
      </w:r>
    </w:p>
    <w:p w14:paraId="1543F14F" w14:textId="77777777" w:rsidR="00242A9D" w:rsidRPr="00A86E35" w:rsidRDefault="00242A9D" w:rsidP="0078569B">
      <w:pPr>
        <w:jc w:val="both"/>
        <w:rPr>
          <w:rFonts w:asciiTheme="minorHAnsi" w:hAnsiTheme="minorHAnsi" w:cstheme="minorHAnsi"/>
          <w:color w:val="FF0000"/>
          <w:sz w:val="22"/>
          <w:szCs w:val="22"/>
        </w:rPr>
      </w:pPr>
    </w:p>
    <w:p w14:paraId="065281C2" w14:textId="22B0F71B" w:rsidR="00A2310D" w:rsidRPr="00A86E35" w:rsidRDefault="00A2310D" w:rsidP="00BD5BBB">
      <w:pPr>
        <w:jc w:val="both"/>
        <w:rPr>
          <w:rFonts w:asciiTheme="minorHAnsi" w:hAnsiTheme="minorHAnsi" w:cstheme="minorHAnsi"/>
          <w:sz w:val="22"/>
          <w:szCs w:val="22"/>
        </w:rPr>
      </w:pPr>
      <w:r w:rsidRPr="00A86E35">
        <w:rPr>
          <w:rFonts w:asciiTheme="minorHAnsi" w:hAnsiTheme="minorHAnsi" w:cstheme="minorHAnsi"/>
          <w:sz w:val="22"/>
          <w:szCs w:val="22"/>
        </w:rPr>
        <w:t xml:space="preserve">The </w:t>
      </w:r>
      <w:r w:rsidR="00AB4AAD" w:rsidRPr="00A86E35">
        <w:rPr>
          <w:rFonts w:asciiTheme="minorHAnsi" w:hAnsiTheme="minorHAnsi" w:cstheme="minorHAnsi"/>
          <w:sz w:val="22"/>
          <w:szCs w:val="22"/>
        </w:rPr>
        <w:t>CBIT program country teams</w:t>
      </w:r>
      <w:r w:rsidRPr="00A86E35">
        <w:rPr>
          <w:rFonts w:asciiTheme="minorHAnsi" w:hAnsiTheme="minorHAnsi" w:cstheme="minorHAnsi"/>
          <w:sz w:val="22"/>
          <w:szCs w:val="22"/>
        </w:rPr>
        <w:t xml:space="preserve"> and other stakeholders will be </w:t>
      </w:r>
      <w:r w:rsidR="00DB0978" w:rsidRPr="00A86E35">
        <w:rPr>
          <w:rFonts w:asciiTheme="minorHAnsi" w:hAnsiTheme="minorHAnsi" w:cstheme="minorHAnsi"/>
          <w:sz w:val="22"/>
          <w:szCs w:val="22"/>
        </w:rPr>
        <w:t xml:space="preserve">actively </w:t>
      </w:r>
      <w:r w:rsidRPr="00A86E35">
        <w:rPr>
          <w:rFonts w:asciiTheme="minorHAnsi" w:hAnsiTheme="minorHAnsi" w:cstheme="minorHAnsi"/>
          <w:sz w:val="22"/>
          <w:szCs w:val="22"/>
        </w:rPr>
        <w:t xml:space="preserve">involved and consulted during the terminal evaluation process. Additional quality assurance support is available from the UNDP-GEF Directorate. </w:t>
      </w:r>
    </w:p>
    <w:p w14:paraId="2648AE92" w14:textId="77777777" w:rsidR="00A2310D" w:rsidRPr="00A86E35" w:rsidRDefault="00A2310D" w:rsidP="00BD5BBB">
      <w:pPr>
        <w:jc w:val="both"/>
        <w:rPr>
          <w:rFonts w:asciiTheme="minorHAnsi" w:hAnsiTheme="minorHAnsi" w:cstheme="minorHAnsi"/>
          <w:sz w:val="22"/>
          <w:szCs w:val="22"/>
        </w:rPr>
      </w:pPr>
    </w:p>
    <w:p w14:paraId="4D5DD3C3" w14:textId="02811AC3" w:rsidR="00A2310D" w:rsidRPr="00A86E35" w:rsidRDefault="00A2310D" w:rsidP="00BD5BBB">
      <w:pPr>
        <w:jc w:val="both"/>
        <w:rPr>
          <w:rFonts w:asciiTheme="minorHAnsi" w:hAnsiTheme="minorHAnsi" w:cstheme="minorHAnsi"/>
          <w:sz w:val="22"/>
          <w:szCs w:val="22"/>
        </w:rPr>
      </w:pPr>
      <w:r w:rsidRPr="00A86E35">
        <w:rPr>
          <w:rFonts w:asciiTheme="minorHAnsi" w:hAnsiTheme="minorHAnsi" w:cstheme="minorHAnsi"/>
          <w:sz w:val="22"/>
          <w:szCs w:val="22"/>
        </w:rPr>
        <w:t xml:space="preserve">The final TE report and TE TOR will be publicly available in English and posted on the UNDP ERC by </w:t>
      </w:r>
      <w:r w:rsidR="00AB4734" w:rsidRPr="00A86E35">
        <w:rPr>
          <w:rFonts w:asciiTheme="minorHAnsi" w:hAnsiTheme="minorHAnsi" w:cstheme="minorHAnsi"/>
          <w:i/>
          <w:iCs/>
          <w:sz w:val="22"/>
          <w:szCs w:val="22"/>
        </w:rPr>
        <w:t>November 30,</w:t>
      </w:r>
      <w:r w:rsidR="00B70E2F" w:rsidRPr="00A86E35">
        <w:rPr>
          <w:rFonts w:asciiTheme="minorHAnsi" w:hAnsiTheme="minorHAnsi" w:cstheme="minorHAnsi"/>
          <w:i/>
          <w:iCs/>
          <w:sz w:val="22"/>
          <w:szCs w:val="22"/>
        </w:rPr>
        <w:t xml:space="preserve"> 2022</w:t>
      </w:r>
      <w:r w:rsidRPr="00A86E35">
        <w:rPr>
          <w:rFonts w:asciiTheme="minorHAnsi" w:hAnsiTheme="minorHAnsi" w:cstheme="minorHAnsi"/>
          <w:sz w:val="22"/>
          <w:szCs w:val="22"/>
        </w:rPr>
        <w:t>.  A management response to the TE recommendations will be posted to the ERC within six weeks of the TE report’s completion.</w:t>
      </w:r>
    </w:p>
    <w:p w14:paraId="2391CDA6" w14:textId="77777777" w:rsidR="00A2310D" w:rsidRPr="00A86E35" w:rsidRDefault="00A2310D" w:rsidP="00BD5BBB">
      <w:pPr>
        <w:jc w:val="both"/>
        <w:rPr>
          <w:rFonts w:asciiTheme="minorHAnsi" w:hAnsiTheme="minorHAnsi" w:cstheme="minorHAnsi"/>
          <w:sz w:val="22"/>
          <w:szCs w:val="22"/>
        </w:rPr>
      </w:pPr>
    </w:p>
    <w:p w14:paraId="482A8468" w14:textId="739CFB09" w:rsidR="001331CC" w:rsidRPr="00A86E35" w:rsidRDefault="003E3ABA" w:rsidP="00BD5BBB">
      <w:pPr>
        <w:jc w:val="both"/>
        <w:rPr>
          <w:rFonts w:asciiTheme="minorHAnsi" w:hAnsiTheme="minorHAnsi" w:cstheme="minorHAnsi"/>
          <w:i/>
          <w:sz w:val="22"/>
          <w:szCs w:val="22"/>
        </w:rPr>
      </w:pPr>
      <w:r w:rsidRPr="00A86E35">
        <w:rPr>
          <w:rFonts w:asciiTheme="minorHAnsi" w:hAnsiTheme="minorHAnsi" w:cstheme="minorHAnsi"/>
          <w:sz w:val="22"/>
          <w:szCs w:val="22"/>
          <w:u w:val="single"/>
        </w:rPr>
        <w:t>Final Report</w:t>
      </w:r>
      <w:r w:rsidRPr="00A86E35">
        <w:rPr>
          <w:rFonts w:asciiTheme="minorHAnsi" w:hAnsiTheme="minorHAnsi" w:cstheme="minorHAnsi"/>
          <w:sz w:val="22"/>
          <w:szCs w:val="22"/>
        </w:rPr>
        <w:t xml:space="preserve">: </w:t>
      </w:r>
    </w:p>
    <w:p w14:paraId="52FEAA7F" w14:textId="77AC0385" w:rsidR="003E3ABA" w:rsidRPr="00A86E35" w:rsidRDefault="003E3ABA" w:rsidP="00BD5BBB">
      <w:pPr>
        <w:jc w:val="both"/>
        <w:rPr>
          <w:rFonts w:asciiTheme="minorHAnsi" w:hAnsiTheme="minorHAnsi" w:cstheme="minorHAnsi"/>
          <w:sz w:val="22"/>
          <w:szCs w:val="22"/>
        </w:rPr>
      </w:pPr>
      <w:r w:rsidRPr="00A86E35">
        <w:rPr>
          <w:rFonts w:asciiTheme="minorHAnsi" w:hAnsiTheme="minorHAnsi" w:cstheme="minorHAnsi"/>
          <w:sz w:val="22"/>
          <w:szCs w:val="22"/>
        </w:rPr>
        <w:t xml:space="preserve">The project’s terminal </w:t>
      </w:r>
      <w:r w:rsidR="008C2B4F" w:rsidRPr="00A86E35">
        <w:rPr>
          <w:rFonts w:asciiTheme="minorHAnsi" w:hAnsiTheme="minorHAnsi" w:cstheme="minorHAnsi"/>
          <w:sz w:val="22"/>
          <w:szCs w:val="22"/>
        </w:rPr>
        <w:t xml:space="preserve">GEF </w:t>
      </w:r>
      <w:r w:rsidRPr="00A86E35">
        <w:rPr>
          <w:rFonts w:asciiTheme="minorHAnsi" w:hAnsiTheme="minorHAnsi" w:cstheme="minorHAnsi"/>
          <w:sz w:val="22"/>
          <w:szCs w:val="22"/>
        </w:rPr>
        <w:t>PIR along with the terminal evaluation (TE) report and corresponding management response will serve as the</w:t>
      </w:r>
      <w:r w:rsidR="00A04E6F" w:rsidRPr="00A86E35">
        <w:rPr>
          <w:rFonts w:asciiTheme="minorHAnsi" w:hAnsiTheme="minorHAnsi" w:cstheme="minorHAnsi"/>
          <w:sz w:val="22"/>
          <w:szCs w:val="22"/>
        </w:rPr>
        <w:t xml:space="preserve"> final project report package. </w:t>
      </w:r>
      <w:r w:rsidRPr="00A86E35">
        <w:rPr>
          <w:rFonts w:asciiTheme="minorHAnsi" w:hAnsiTheme="minorHAnsi" w:cstheme="minorHAnsi"/>
          <w:sz w:val="22"/>
          <w:szCs w:val="22"/>
        </w:rPr>
        <w:t xml:space="preserve">The final project report package shall be discussed with the Project </w:t>
      </w:r>
      <w:r w:rsidR="002A2334" w:rsidRPr="00A86E35">
        <w:rPr>
          <w:rFonts w:asciiTheme="minorHAnsi" w:hAnsiTheme="minorHAnsi" w:cstheme="minorHAnsi"/>
          <w:sz w:val="22"/>
          <w:szCs w:val="22"/>
        </w:rPr>
        <w:t xml:space="preserve">Steering Committee </w:t>
      </w:r>
      <w:r w:rsidRPr="00A86E35">
        <w:rPr>
          <w:rFonts w:asciiTheme="minorHAnsi" w:hAnsiTheme="minorHAnsi" w:cstheme="minorHAnsi"/>
          <w:sz w:val="22"/>
          <w:szCs w:val="22"/>
        </w:rPr>
        <w:t xml:space="preserve">during an end-of-project review meeting to discuss lesson learned and opportunities for scaling up.    </w:t>
      </w:r>
    </w:p>
    <w:p w14:paraId="0EDFB344" w14:textId="77777777" w:rsidR="00283BAD" w:rsidRPr="00A86E35" w:rsidRDefault="00283BAD" w:rsidP="00BD5BBB">
      <w:pPr>
        <w:jc w:val="both"/>
        <w:rPr>
          <w:rFonts w:asciiTheme="minorHAnsi" w:hAnsiTheme="minorHAnsi" w:cstheme="minorHAnsi"/>
          <w:sz w:val="22"/>
          <w:szCs w:val="22"/>
        </w:rPr>
      </w:pPr>
    </w:p>
    <w:p w14:paraId="36ECE51C" w14:textId="7A0496E7" w:rsidR="00264073" w:rsidRPr="00A86E35" w:rsidRDefault="00264073" w:rsidP="00BD5BBB">
      <w:pPr>
        <w:jc w:val="both"/>
        <w:rPr>
          <w:rFonts w:asciiTheme="minorHAnsi" w:hAnsiTheme="minorHAnsi" w:cstheme="minorHAnsi"/>
          <w:color w:val="000000"/>
          <w:sz w:val="22"/>
          <w:szCs w:val="22"/>
        </w:rPr>
      </w:pPr>
      <w:r w:rsidRPr="00A86E35">
        <w:rPr>
          <w:rFonts w:asciiTheme="minorHAnsi" w:hAnsiTheme="minorHAnsi" w:cstheme="minorHAnsi"/>
          <w:sz w:val="22"/>
          <w:szCs w:val="22"/>
          <w:u w:val="single"/>
        </w:rPr>
        <w:t>Agreement on intellectual property rights and use of logo on the project’s deliverables and disclosure of information</w:t>
      </w:r>
      <w:r w:rsidRPr="00A86E35">
        <w:rPr>
          <w:rFonts w:asciiTheme="minorHAnsi" w:hAnsiTheme="minorHAnsi" w:cstheme="minorHAnsi"/>
          <w:b/>
          <w:sz w:val="22"/>
          <w:szCs w:val="22"/>
        </w:rPr>
        <w:t xml:space="preserve">:  </w:t>
      </w:r>
      <w:r w:rsidRPr="00A86E35">
        <w:rPr>
          <w:rFonts w:asciiTheme="minorHAnsi" w:hAnsiTheme="minorHAnsi" w:cstheme="minorHAnsi"/>
          <w:sz w:val="22"/>
          <w:szCs w:val="22"/>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A86E35">
        <w:rPr>
          <w:rStyle w:val="FootnoteReference"/>
          <w:rFonts w:asciiTheme="minorHAnsi" w:hAnsiTheme="minorHAnsi" w:cstheme="minorHAnsi"/>
          <w:sz w:val="22"/>
          <w:szCs w:val="22"/>
        </w:rPr>
        <w:footnoteReference w:id="12"/>
      </w:r>
      <w:r w:rsidRPr="00A86E35">
        <w:rPr>
          <w:rFonts w:asciiTheme="minorHAnsi" w:hAnsiTheme="minorHAnsi" w:cstheme="minorHAnsi"/>
          <w:sz w:val="22"/>
          <w:szCs w:val="22"/>
        </w:rPr>
        <w:t xml:space="preserve"> and</w:t>
      </w:r>
      <w:r w:rsidRPr="00A86E35">
        <w:rPr>
          <w:rFonts w:asciiTheme="minorHAnsi" w:hAnsiTheme="minorHAnsi" w:cstheme="minorHAnsi"/>
          <w:color w:val="000000"/>
          <w:sz w:val="22"/>
          <w:szCs w:val="22"/>
        </w:rPr>
        <w:t xml:space="preserve"> the GEF policy on public involvement</w:t>
      </w:r>
      <w:r w:rsidR="00E14539" w:rsidRPr="00A86E35">
        <w:rPr>
          <w:rFonts w:asciiTheme="minorHAnsi" w:hAnsiTheme="minorHAnsi" w:cstheme="minorHAnsi"/>
          <w:color w:val="000000"/>
          <w:sz w:val="22"/>
          <w:szCs w:val="22"/>
        </w:rPr>
        <w:t>.</w:t>
      </w:r>
      <w:r w:rsidRPr="00A86E35">
        <w:rPr>
          <w:rStyle w:val="FootnoteReference"/>
          <w:rFonts w:asciiTheme="minorHAnsi" w:hAnsiTheme="minorHAnsi" w:cstheme="minorHAnsi"/>
          <w:color w:val="000000"/>
          <w:sz w:val="22"/>
          <w:szCs w:val="22"/>
        </w:rPr>
        <w:footnoteReference w:id="13"/>
      </w:r>
      <w:r w:rsidRPr="00A86E35">
        <w:rPr>
          <w:rFonts w:asciiTheme="minorHAnsi" w:hAnsiTheme="minorHAnsi" w:cstheme="minorHAnsi"/>
          <w:color w:val="000000"/>
          <w:sz w:val="22"/>
          <w:szCs w:val="22"/>
        </w:rPr>
        <w:t xml:space="preserve"> </w:t>
      </w:r>
    </w:p>
    <w:p w14:paraId="391E3FDC" w14:textId="77777777" w:rsidR="00264073" w:rsidRPr="00A86E35" w:rsidRDefault="00264073" w:rsidP="001354E3">
      <w:pPr>
        <w:rPr>
          <w:rFonts w:cs="Arial"/>
          <w:noProof/>
          <w:sz w:val="22"/>
          <w:szCs w:val="22"/>
          <w:u w:val="single"/>
          <w:lang w:eastAsia="zh-CN"/>
        </w:rPr>
      </w:pPr>
    </w:p>
    <w:p w14:paraId="5884A8D9" w14:textId="77777777" w:rsidR="003E3ABA" w:rsidRPr="00A86E35" w:rsidRDefault="003E3ABA" w:rsidP="001354E3">
      <w:pPr>
        <w:rPr>
          <w:rFonts w:cs="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13"/>
        <w:gridCol w:w="2322"/>
        <w:gridCol w:w="1111"/>
        <w:gridCol w:w="2699"/>
      </w:tblGrid>
      <w:tr w:rsidR="007B384C" w:rsidRPr="00A86E35" w14:paraId="7E3BAC5C" w14:textId="77777777" w:rsidTr="00966FF0">
        <w:trPr>
          <w:tblHeader/>
          <w:jc w:val="center"/>
        </w:trPr>
        <w:tc>
          <w:tcPr>
            <w:tcW w:w="8836" w:type="dxa"/>
            <w:gridSpan w:val="4"/>
            <w:shd w:val="clear" w:color="auto" w:fill="BFBFBF"/>
          </w:tcPr>
          <w:p w14:paraId="0B4F1761" w14:textId="49722964" w:rsidR="001331CC" w:rsidRPr="00A86E35" w:rsidRDefault="007B384C" w:rsidP="001354E3">
            <w:pPr>
              <w:rPr>
                <w:rFonts w:asciiTheme="minorHAnsi" w:hAnsiTheme="minorHAnsi" w:cstheme="minorHAnsi"/>
                <w:i/>
                <w:sz w:val="22"/>
                <w:szCs w:val="22"/>
              </w:rPr>
            </w:pPr>
            <w:r w:rsidRPr="00A86E35">
              <w:rPr>
                <w:rFonts w:asciiTheme="minorHAnsi" w:hAnsiTheme="minorHAnsi" w:cstheme="minorHAnsi"/>
                <w:b/>
                <w:sz w:val="22"/>
                <w:szCs w:val="22"/>
              </w:rPr>
              <w:t>Monitoring and Evaluation Plan and Budget</w:t>
            </w:r>
            <w:r w:rsidR="001331CC" w:rsidRPr="00A86E35">
              <w:rPr>
                <w:rFonts w:asciiTheme="minorHAnsi" w:hAnsiTheme="minorHAnsi" w:cstheme="minorHAnsi"/>
                <w:b/>
                <w:sz w:val="22"/>
                <w:szCs w:val="22"/>
              </w:rPr>
              <w:t>:</w:t>
            </w:r>
          </w:p>
          <w:p w14:paraId="744E6312" w14:textId="77777777" w:rsidR="007B384C" w:rsidRPr="00A86E35" w:rsidRDefault="007B384C" w:rsidP="001354E3">
            <w:pPr>
              <w:rPr>
                <w:rFonts w:asciiTheme="minorHAnsi" w:hAnsiTheme="minorHAnsi" w:cstheme="minorHAnsi"/>
                <w:b/>
                <w:sz w:val="22"/>
                <w:szCs w:val="22"/>
              </w:rPr>
            </w:pPr>
          </w:p>
        </w:tc>
      </w:tr>
      <w:tr w:rsidR="007B384C" w:rsidRPr="00A86E35" w14:paraId="738983A9" w14:textId="77777777" w:rsidTr="00966FF0">
        <w:trPr>
          <w:trHeight w:val="1139"/>
          <w:tblHeader/>
          <w:jc w:val="center"/>
        </w:trPr>
        <w:tc>
          <w:tcPr>
            <w:tcW w:w="2713" w:type="dxa"/>
            <w:shd w:val="clear" w:color="auto" w:fill="BFBFBF"/>
          </w:tcPr>
          <w:p w14:paraId="52504B51" w14:textId="77777777" w:rsidR="007B384C" w:rsidRPr="00A86E35" w:rsidRDefault="007B384C" w:rsidP="001354E3">
            <w:pPr>
              <w:rPr>
                <w:rFonts w:asciiTheme="minorHAnsi" w:hAnsiTheme="minorHAnsi" w:cstheme="minorHAnsi"/>
                <w:b/>
                <w:sz w:val="22"/>
                <w:szCs w:val="22"/>
              </w:rPr>
            </w:pPr>
            <w:r w:rsidRPr="00A86E35">
              <w:rPr>
                <w:rFonts w:asciiTheme="minorHAnsi" w:hAnsiTheme="minorHAnsi" w:cstheme="minorHAnsi"/>
                <w:b/>
                <w:sz w:val="22"/>
                <w:szCs w:val="22"/>
              </w:rPr>
              <w:t>GEF M&amp;E requirements</w:t>
            </w:r>
          </w:p>
          <w:p w14:paraId="6D66530A" w14:textId="77777777" w:rsidR="007B384C" w:rsidRPr="00A86E35" w:rsidRDefault="007B384C" w:rsidP="001354E3">
            <w:pPr>
              <w:rPr>
                <w:rFonts w:asciiTheme="minorHAnsi" w:hAnsiTheme="minorHAnsi" w:cstheme="minorHAnsi"/>
                <w:b/>
                <w:sz w:val="22"/>
                <w:szCs w:val="22"/>
              </w:rPr>
            </w:pPr>
          </w:p>
        </w:tc>
        <w:tc>
          <w:tcPr>
            <w:tcW w:w="2322" w:type="dxa"/>
            <w:shd w:val="clear" w:color="auto" w:fill="BFBFBF"/>
          </w:tcPr>
          <w:p w14:paraId="098CA710" w14:textId="77777777" w:rsidR="00614188" w:rsidRPr="00A86E35" w:rsidRDefault="007B384C" w:rsidP="001354E3">
            <w:pPr>
              <w:rPr>
                <w:rFonts w:asciiTheme="minorHAnsi" w:hAnsiTheme="minorHAnsi" w:cstheme="minorHAnsi"/>
                <w:b/>
                <w:sz w:val="22"/>
                <w:szCs w:val="22"/>
              </w:rPr>
            </w:pPr>
            <w:r w:rsidRPr="00A86E35">
              <w:rPr>
                <w:rFonts w:asciiTheme="minorHAnsi" w:hAnsiTheme="minorHAnsi" w:cstheme="minorHAnsi"/>
                <w:b/>
                <w:sz w:val="22"/>
                <w:szCs w:val="22"/>
              </w:rPr>
              <w:t>Responsible</w:t>
            </w:r>
            <w:r w:rsidR="00614188" w:rsidRPr="00A86E35">
              <w:rPr>
                <w:rFonts w:asciiTheme="minorHAnsi" w:hAnsiTheme="minorHAnsi" w:cstheme="minorHAnsi"/>
                <w:b/>
                <w:sz w:val="22"/>
                <w:szCs w:val="22"/>
              </w:rPr>
              <w:t xml:space="preserve"> Parties</w:t>
            </w:r>
          </w:p>
          <w:p w14:paraId="73F1D12C" w14:textId="77777777" w:rsidR="007B384C" w:rsidRPr="00A86E35" w:rsidRDefault="007B384C" w:rsidP="001354E3">
            <w:pPr>
              <w:rPr>
                <w:rFonts w:asciiTheme="minorHAnsi" w:hAnsiTheme="minorHAnsi" w:cstheme="minorHAnsi"/>
                <w:b/>
                <w:sz w:val="22"/>
                <w:szCs w:val="22"/>
              </w:rPr>
            </w:pPr>
          </w:p>
        </w:tc>
        <w:tc>
          <w:tcPr>
            <w:tcW w:w="1102" w:type="dxa"/>
            <w:shd w:val="clear" w:color="auto" w:fill="BFBFBF"/>
          </w:tcPr>
          <w:p w14:paraId="1EF28650" w14:textId="77777777" w:rsidR="007B384C" w:rsidRPr="00A86E35" w:rsidRDefault="007B384C" w:rsidP="001354E3">
            <w:pPr>
              <w:rPr>
                <w:rFonts w:asciiTheme="minorHAnsi" w:hAnsiTheme="minorHAnsi" w:cstheme="minorHAnsi"/>
                <w:b/>
                <w:sz w:val="22"/>
                <w:szCs w:val="22"/>
              </w:rPr>
            </w:pPr>
            <w:r w:rsidRPr="00A86E35">
              <w:rPr>
                <w:rFonts w:asciiTheme="minorHAnsi" w:hAnsiTheme="minorHAnsi" w:cstheme="minorHAnsi"/>
                <w:b/>
                <w:sz w:val="22"/>
                <w:szCs w:val="22"/>
              </w:rPr>
              <w:t xml:space="preserve">Indicative costs (US$) </w:t>
            </w:r>
          </w:p>
        </w:tc>
        <w:tc>
          <w:tcPr>
            <w:tcW w:w="2699" w:type="dxa"/>
            <w:shd w:val="clear" w:color="auto" w:fill="BFBFBF"/>
          </w:tcPr>
          <w:p w14:paraId="59177251" w14:textId="77777777" w:rsidR="007B384C" w:rsidRPr="00A86E35" w:rsidRDefault="007B384C" w:rsidP="001354E3">
            <w:pPr>
              <w:rPr>
                <w:rFonts w:asciiTheme="minorHAnsi" w:hAnsiTheme="minorHAnsi" w:cstheme="minorHAnsi"/>
                <w:b/>
                <w:sz w:val="22"/>
                <w:szCs w:val="22"/>
              </w:rPr>
            </w:pPr>
            <w:r w:rsidRPr="00A86E35">
              <w:rPr>
                <w:rFonts w:asciiTheme="minorHAnsi" w:hAnsiTheme="minorHAnsi" w:cstheme="minorHAnsi"/>
                <w:b/>
                <w:sz w:val="22"/>
                <w:szCs w:val="22"/>
              </w:rPr>
              <w:t>Time frame</w:t>
            </w:r>
          </w:p>
        </w:tc>
      </w:tr>
      <w:tr w:rsidR="007B384C" w:rsidRPr="00A86E35" w14:paraId="301F0000" w14:textId="77777777" w:rsidTr="00966FF0">
        <w:trPr>
          <w:trHeight w:val="965"/>
          <w:jc w:val="center"/>
        </w:trPr>
        <w:tc>
          <w:tcPr>
            <w:tcW w:w="2713" w:type="dxa"/>
          </w:tcPr>
          <w:p w14:paraId="7D8CDC5B" w14:textId="77777777" w:rsidR="007B384C" w:rsidRPr="00A86E35" w:rsidRDefault="007B384C" w:rsidP="001354E3">
            <w:pPr>
              <w:rPr>
                <w:rFonts w:asciiTheme="minorHAnsi" w:hAnsiTheme="minorHAnsi" w:cstheme="minorHAnsi"/>
                <w:b/>
                <w:sz w:val="22"/>
                <w:szCs w:val="22"/>
              </w:rPr>
            </w:pPr>
            <w:r w:rsidRPr="00A86E35">
              <w:rPr>
                <w:rFonts w:asciiTheme="minorHAnsi" w:hAnsiTheme="minorHAnsi" w:cstheme="minorHAnsi"/>
                <w:b/>
                <w:sz w:val="22"/>
                <w:szCs w:val="22"/>
              </w:rPr>
              <w:t xml:space="preserve">Inception Workshop </w:t>
            </w:r>
          </w:p>
        </w:tc>
        <w:tc>
          <w:tcPr>
            <w:tcW w:w="2322" w:type="dxa"/>
          </w:tcPr>
          <w:p w14:paraId="508F5D1F" w14:textId="0B59F030" w:rsidR="00013ED9" w:rsidRPr="00A86E35" w:rsidRDefault="00013ED9" w:rsidP="001354E3">
            <w:pPr>
              <w:rPr>
                <w:rFonts w:asciiTheme="minorHAnsi" w:hAnsiTheme="minorHAnsi" w:cstheme="minorHAnsi"/>
                <w:sz w:val="22"/>
                <w:szCs w:val="22"/>
              </w:rPr>
            </w:pPr>
            <w:r w:rsidRPr="00A86E35">
              <w:rPr>
                <w:rFonts w:asciiTheme="minorHAnsi" w:hAnsiTheme="minorHAnsi" w:cstheme="minorHAnsi"/>
                <w:sz w:val="22"/>
                <w:szCs w:val="22"/>
              </w:rPr>
              <w:t>Project Coordinator (UNDP)</w:t>
            </w:r>
          </w:p>
          <w:p w14:paraId="1F92FCBA" w14:textId="3B460D81" w:rsidR="00614188" w:rsidRPr="00A86E35" w:rsidRDefault="00614188" w:rsidP="001354E3">
            <w:pPr>
              <w:rPr>
                <w:rFonts w:asciiTheme="minorHAnsi" w:hAnsiTheme="minorHAnsi" w:cstheme="minorHAnsi"/>
                <w:sz w:val="22"/>
                <w:szCs w:val="22"/>
              </w:rPr>
            </w:pPr>
            <w:r w:rsidRPr="00A86E35">
              <w:rPr>
                <w:rFonts w:asciiTheme="minorHAnsi" w:hAnsiTheme="minorHAnsi" w:cstheme="minorHAnsi"/>
                <w:sz w:val="22"/>
                <w:szCs w:val="22"/>
              </w:rPr>
              <w:t>Project Manager</w:t>
            </w:r>
            <w:r w:rsidR="00013ED9" w:rsidRPr="00A86E35">
              <w:rPr>
                <w:rFonts w:asciiTheme="minorHAnsi" w:hAnsiTheme="minorHAnsi" w:cstheme="minorHAnsi"/>
                <w:sz w:val="22"/>
                <w:szCs w:val="22"/>
              </w:rPr>
              <w:t xml:space="preserve"> (</w:t>
            </w:r>
            <w:r w:rsidR="00E87C01">
              <w:rPr>
                <w:rFonts w:asciiTheme="minorHAnsi" w:hAnsiTheme="minorHAnsi" w:cstheme="minorHAnsi"/>
                <w:sz w:val="22"/>
                <w:szCs w:val="22"/>
              </w:rPr>
              <w:t xml:space="preserve">UNEP </w:t>
            </w:r>
            <w:r w:rsidR="00013ED9" w:rsidRPr="00A86E35">
              <w:rPr>
                <w:rFonts w:asciiTheme="minorHAnsi" w:hAnsiTheme="minorHAnsi" w:cstheme="minorHAnsi"/>
                <w:sz w:val="22"/>
                <w:szCs w:val="22"/>
              </w:rPr>
              <w:t>DTU)</w:t>
            </w:r>
          </w:p>
        </w:tc>
        <w:tc>
          <w:tcPr>
            <w:tcW w:w="1102" w:type="dxa"/>
          </w:tcPr>
          <w:p w14:paraId="64F61BD2" w14:textId="2DEC62F6" w:rsidR="007B384C" w:rsidRPr="00A86E35" w:rsidRDefault="00AB4AAD" w:rsidP="001354E3">
            <w:pPr>
              <w:rPr>
                <w:rFonts w:asciiTheme="minorHAnsi" w:hAnsiTheme="minorHAnsi" w:cstheme="minorHAnsi"/>
                <w:sz w:val="22"/>
                <w:szCs w:val="22"/>
              </w:rPr>
            </w:pPr>
            <w:r w:rsidRPr="00A86E35">
              <w:rPr>
                <w:rFonts w:asciiTheme="minorHAnsi" w:hAnsiTheme="minorHAnsi" w:cstheme="minorHAnsi"/>
                <w:sz w:val="22"/>
                <w:szCs w:val="22"/>
              </w:rPr>
              <w:t>31,000</w:t>
            </w:r>
          </w:p>
        </w:tc>
        <w:tc>
          <w:tcPr>
            <w:tcW w:w="2699" w:type="dxa"/>
          </w:tcPr>
          <w:p w14:paraId="3DABACCE" w14:textId="77777777" w:rsidR="001331CC" w:rsidRPr="00A86E35" w:rsidRDefault="007B384C" w:rsidP="001354E3">
            <w:pPr>
              <w:rPr>
                <w:rFonts w:asciiTheme="minorHAnsi" w:hAnsiTheme="minorHAnsi" w:cstheme="minorHAnsi"/>
                <w:sz w:val="22"/>
                <w:szCs w:val="22"/>
              </w:rPr>
            </w:pPr>
            <w:r w:rsidRPr="00A86E35">
              <w:rPr>
                <w:rFonts w:asciiTheme="minorHAnsi" w:hAnsiTheme="minorHAnsi" w:cstheme="minorHAnsi"/>
                <w:sz w:val="22"/>
                <w:szCs w:val="22"/>
              </w:rPr>
              <w:t xml:space="preserve">Within </w:t>
            </w:r>
            <w:r w:rsidR="001C6E41" w:rsidRPr="00A86E35">
              <w:rPr>
                <w:rFonts w:asciiTheme="minorHAnsi" w:hAnsiTheme="minorHAnsi" w:cstheme="minorHAnsi"/>
                <w:sz w:val="22"/>
                <w:szCs w:val="22"/>
              </w:rPr>
              <w:t>60 days of CEO endorsement of this project</w:t>
            </w:r>
            <w:r w:rsidR="001331CC" w:rsidRPr="00A86E35">
              <w:rPr>
                <w:rFonts w:asciiTheme="minorHAnsi" w:hAnsiTheme="minorHAnsi" w:cstheme="minorHAnsi"/>
                <w:sz w:val="22"/>
                <w:szCs w:val="22"/>
              </w:rPr>
              <w:t>.</w:t>
            </w:r>
          </w:p>
          <w:p w14:paraId="50964697" w14:textId="6C2FAEA3" w:rsidR="007B384C" w:rsidRPr="00A86E35" w:rsidRDefault="001331CC" w:rsidP="001354E3">
            <w:pPr>
              <w:rPr>
                <w:rFonts w:asciiTheme="minorHAnsi" w:hAnsiTheme="minorHAnsi" w:cstheme="minorHAnsi"/>
                <w:sz w:val="22"/>
                <w:szCs w:val="22"/>
              </w:rPr>
            </w:pPr>
            <w:r w:rsidRPr="00A86E35">
              <w:rPr>
                <w:rFonts w:asciiTheme="minorHAnsi" w:hAnsiTheme="minorHAnsi" w:cstheme="minorHAnsi"/>
                <w:sz w:val="22"/>
                <w:szCs w:val="22"/>
              </w:rPr>
              <w:t>Cannot be charged to GEF Fee.</w:t>
            </w:r>
            <w:r w:rsidR="007B384C" w:rsidRPr="00A86E35">
              <w:rPr>
                <w:rFonts w:asciiTheme="minorHAnsi" w:hAnsiTheme="minorHAnsi" w:cstheme="minorHAnsi"/>
                <w:sz w:val="22"/>
                <w:szCs w:val="22"/>
              </w:rPr>
              <w:t xml:space="preserve"> </w:t>
            </w:r>
          </w:p>
        </w:tc>
      </w:tr>
      <w:tr w:rsidR="007B384C" w:rsidRPr="00A86E35" w14:paraId="6C164191" w14:textId="77777777" w:rsidTr="00966FF0">
        <w:trPr>
          <w:jc w:val="center"/>
        </w:trPr>
        <w:tc>
          <w:tcPr>
            <w:tcW w:w="2713" w:type="dxa"/>
          </w:tcPr>
          <w:p w14:paraId="304FBE1E" w14:textId="77777777" w:rsidR="007B384C" w:rsidRPr="00A86E35" w:rsidRDefault="007B384C" w:rsidP="001354E3">
            <w:pPr>
              <w:rPr>
                <w:rFonts w:asciiTheme="minorHAnsi" w:hAnsiTheme="minorHAnsi" w:cstheme="minorHAnsi"/>
                <w:b/>
                <w:sz w:val="22"/>
                <w:szCs w:val="22"/>
              </w:rPr>
            </w:pPr>
            <w:r w:rsidRPr="00A86E35">
              <w:rPr>
                <w:rFonts w:asciiTheme="minorHAnsi" w:hAnsiTheme="minorHAnsi" w:cstheme="minorHAnsi"/>
                <w:b/>
                <w:sz w:val="22"/>
                <w:szCs w:val="22"/>
              </w:rPr>
              <w:lastRenderedPageBreak/>
              <w:t>Inception Report</w:t>
            </w:r>
          </w:p>
        </w:tc>
        <w:tc>
          <w:tcPr>
            <w:tcW w:w="2322" w:type="dxa"/>
          </w:tcPr>
          <w:p w14:paraId="51CF6B0D" w14:textId="252C2D9A" w:rsidR="00013ED9" w:rsidRPr="00A05159" w:rsidRDefault="007B384C" w:rsidP="001354E3">
            <w:pPr>
              <w:rPr>
                <w:rFonts w:asciiTheme="minorHAnsi" w:hAnsiTheme="minorHAnsi" w:cstheme="minorHAnsi"/>
                <w:sz w:val="22"/>
                <w:szCs w:val="22"/>
              </w:rPr>
            </w:pPr>
            <w:r w:rsidRPr="00A05159">
              <w:rPr>
                <w:rFonts w:asciiTheme="minorHAnsi" w:hAnsiTheme="minorHAnsi" w:cstheme="minorHAnsi"/>
                <w:sz w:val="22"/>
                <w:szCs w:val="22"/>
              </w:rPr>
              <w:t xml:space="preserve">Project </w:t>
            </w:r>
            <w:r w:rsidR="00013ED9" w:rsidRPr="00A05159">
              <w:rPr>
                <w:rFonts w:asciiTheme="minorHAnsi" w:hAnsiTheme="minorHAnsi" w:cstheme="minorHAnsi"/>
                <w:sz w:val="22"/>
                <w:szCs w:val="22"/>
              </w:rPr>
              <w:t>Coordinator (UNDP)</w:t>
            </w:r>
          </w:p>
          <w:p w14:paraId="7E3D4EA0" w14:textId="35B915E0" w:rsidR="007B384C" w:rsidRPr="00A05159" w:rsidRDefault="00013ED9" w:rsidP="001354E3">
            <w:pPr>
              <w:rPr>
                <w:rFonts w:asciiTheme="minorHAnsi" w:hAnsiTheme="minorHAnsi" w:cstheme="minorHAnsi"/>
                <w:sz w:val="22"/>
                <w:szCs w:val="22"/>
              </w:rPr>
            </w:pPr>
            <w:r w:rsidRPr="00A05159">
              <w:rPr>
                <w:rFonts w:asciiTheme="minorHAnsi" w:hAnsiTheme="minorHAnsi" w:cstheme="minorHAnsi"/>
                <w:sz w:val="22"/>
                <w:szCs w:val="22"/>
              </w:rPr>
              <w:t xml:space="preserve">With the support of Project </w:t>
            </w:r>
            <w:r w:rsidR="007B384C" w:rsidRPr="00A05159">
              <w:rPr>
                <w:rFonts w:asciiTheme="minorHAnsi" w:hAnsiTheme="minorHAnsi" w:cstheme="minorHAnsi"/>
                <w:sz w:val="22"/>
                <w:szCs w:val="22"/>
              </w:rPr>
              <w:t>Manager</w:t>
            </w:r>
            <w:r w:rsidRPr="00A05159">
              <w:rPr>
                <w:rFonts w:asciiTheme="minorHAnsi" w:hAnsiTheme="minorHAnsi" w:cstheme="minorHAnsi"/>
                <w:sz w:val="22"/>
                <w:szCs w:val="22"/>
              </w:rPr>
              <w:t xml:space="preserve"> (</w:t>
            </w:r>
            <w:r w:rsidR="00CD0C89" w:rsidRPr="00A05159">
              <w:rPr>
                <w:rFonts w:asciiTheme="minorHAnsi" w:hAnsiTheme="minorHAnsi" w:cstheme="minorHAnsi"/>
                <w:sz w:val="22"/>
                <w:szCs w:val="22"/>
              </w:rPr>
              <w:t xml:space="preserve">UNEP </w:t>
            </w:r>
            <w:r w:rsidRPr="00A05159">
              <w:rPr>
                <w:rFonts w:asciiTheme="minorHAnsi" w:hAnsiTheme="minorHAnsi" w:cstheme="minorHAnsi"/>
                <w:sz w:val="22"/>
                <w:szCs w:val="22"/>
              </w:rPr>
              <w:t>DTU)</w:t>
            </w:r>
          </w:p>
        </w:tc>
        <w:tc>
          <w:tcPr>
            <w:tcW w:w="1102" w:type="dxa"/>
          </w:tcPr>
          <w:p w14:paraId="10FE4624" w14:textId="694AA9F9" w:rsidR="007B384C" w:rsidRPr="00A86E35" w:rsidRDefault="00A05159" w:rsidP="001354E3">
            <w:pPr>
              <w:rPr>
                <w:rFonts w:asciiTheme="minorHAnsi" w:hAnsiTheme="minorHAnsi" w:cstheme="minorHAnsi"/>
                <w:sz w:val="22"/>
                <w:szCs w:val="22"/>
              </w:rPr>
            </w:pPr>
            <w:r>
              <w:rPr>
                <w:rFonts w:asciiTheme="minorHAnsi" w:hAnsiTheme="minorHAnsi" w:cstheme="minorHAnsi"/>
                <w:sz w:val="22"/>
                <w:szCs w:val="22"/>
              </w:rPr>
              <w:t>None</w:t>
            </w:r>
          </w:p>
        </w:tc>
        <w:tc>
          <w:tcPr>
            <w:tcW w:w="2699" w:type="dxa"/>
          </w:tcPr>
          <w:p w14:paraId="24AE9ADB" w14:textId="77777777" w:rsidR="007B384C" w:rsidRPr="00A86E35" w:rsidRDefault="007B384C" w:rsidP="001354E3">
            <w:pPr>
              <w:rPr>
                <w:rFonts w:asciiTheme="minorHAnsi" w:hAnsiTheme="minorHAnsi" w:cstheme="minorHAnsi"/>
                <w:sz w:val="22"/>
                <w:szCs w:val="22"/>
              </w:rPr>
            </w:pPr>
            <w:r w:rsidRPr="00A86E35">
              <w:rPr>
                <w:rFonts w:asciiTheme="minorHAnsi" w:hAnsiTheme="minorHAnsi" w:cstheme="minorHAnsi"/>
                <w:sz w:val="22"/>
                <w:szCs w:val="22"/>
              </w:rPr>
              <w:t xml:space="preserve">Within </w:t>
            </w:r>
            <w:r w:rsidR="001C6E41" w:rsidRPr="00A86E35">
              <w:rPr>
                <w:rFonts w:asciiTheme="minorHAnsi" w:hAnsiTheme="minorHAnsi" w:cstheme="minorHAnsi"/>
                <w:sz w:val="22"/>
                <w:szCs w:val="22"/>
              </w:rPr>
              <w:t>90 days of CEO endorsement of this project</w:t>
            </w:r>
            <w:r w:rsidR="001331CC" w:rsidRPr="00A86E35">
              <w:rPr>
                <w:rFonts w:asciiTheme="minorHAnsi" w:hAnsiTheme="minorHAnsi" w:cstheme="minorHAnsi"/>
                <w:sz w:val="22"/>
                <w:szCs w:val="22"/>
              </w:rPr>
              <w:t>.</w:t>
            </w:r>
          </w:p>
          <w:p w14:paraId="05D589DB" w14:textId="61634614" w:rsidR="001331CC" w:rsidRPr="00A86E35" w:rsidRDefault="001331CC" w:rsidP="001354E3">
            <w:pPr>
              <w:rPr>
                <w:rFonts w:asciiTheme="minorHAnsi" w:hAnsiTheme="minorHAnsi" w:cstheme="minorHAnsi"/>
                <w:sz w:val="22"/>
                <w:szCs w:val="22"/>
              </w:rPr>
            </w:pPr>
          </w:p>
        </w:tc>
      </w:tr>
      <w:tr w:rsidR="00614188" w:rsidRPr="00A86E35" w14:paraId="214AF0BD" w14:textId="77777777" w:rsidTr="00966FF0">
        <w:trPr>
          <w:jc w:val="center"/>
        </w:trPr>
        <w:tc>
          <w:tcPr>
            <w:tcW w:w="2713" w:type="dxa"/>
          </w:tcPr>
          <w:p w14:paraId="2CDE3B8F" w14:textId="77777777" w:rsidR="00614188" w:rsidRPr="00A86E35" w:rsidRDefault="00614188" w:rsidP="001354E3">
            <w:pPr>
              <w:rPr>
                <w:rFonts w:asciiTheme="minorHAnsi" w:hAnsiTheme="minorHAnsi" w:cstheme="minorHAnsi"/>
                <w:b/>
                <w:sz w:val="22"/>
                <w:szCs w:val="22"/>
              </w:rPr>
            </w:pPr>
            <w:r w:rsidRPr="00A86E35">
              <w:rPr>
                <w:rFonts w:asciiTheme="minorHAnsi" w:hAnsiTheme="minorHAnsi" w:cstheme="minorHAnsi"/>
                <w:b/>
                <w:sz w:val="22"/>
                <w:szCs w:val="22"/>
              </w:rPr>
              <w:t xml:space="preserve">Monitoring of indicators in project results framework </w:t>
            </w:r>
          </w:p>
        </w:tc>
        <w:tc>
          <w:tcPr>
            <w:tcW w:w="2322" w:type="dxa"/>
          </w:tcPr>
          <w:p w14:paraId="7537B83D" w14:textId="38844A41" w:rsidR="00614188" w:rsidRPr="00A05159" w:rsidRDefault="00614188" w:rsidP="001354E3">
            <w:pPr>
              <w:rPr>
                <w:rFonts w:asciiTheme="minorHAnsi" w:hAnsiTheme="minorHAnsi" w:cstheme="minorHAnsi"/>
                <w:sz w:val="22"/>
                <w:szCs w:val="22"/>
              </w:rPr>
            </w:pPr>
            <w:r w:rsidRPr="00A05159">
              <w:rPr>
                <w:rFonts w:asciiTheme="minorHAnsi" w:hAnsiTheme="minorHAnsi" w:cstheme="minorHAnsi"/>
                <w:sz w:val="22"/>
                <w:szCs w:val="22"/>
              </w:rPr>
              <w:t xml:space="preserve">Project </w:t>
            </w:r>
            <w:r w:rsidR="00A015EF" w:rsidRPr="00A05159">
              <w:rPr>
                <w:rFonts w:asciiTheme="minorHAnsi" w:hAnsiTheme="minorHAnsi" w:cstheme="minorHAnsi"/>
                <w:sz w:val="22"/>
                <w:szCs w:val="22"/>
              </w:rPr>
              <w:t xml:space="preserve">Coordinator </w:t>
            </w:r>
            <w:r w:rsidRPr="00A05159">
              <w:rPr>
                <w:rFonts w:asciiTheme="minorHAnsi" w:hAnsiTheme="minorHAnsi" w:cstheme="minorHAnsi"/>
                <w:sz w:val="22"/>
                <w:szCs w:val="22"/>
              </w:rPr>
              <w:t>will oversee national institutions/agencies charged with collecting results data</w:t>
            </w:r>
            <w:r w:rsidR="00DB0978" w:rsidRPr="00A05159">
              <w:rPr>
                <w:rFonts w:asciiTheme="minorHAnsi" w:hAnsiTheme="minorHAnsi" w:cstheme="minorHAnsi"/>
                <w:sz w:val="22"/>
                <w:szCs w:val="22"/>
              </w:rPr>
              <w:t>.</w:t>
            </w:r>
          </w:p>
        </w:tc>
        <w:tc>
          <w:tcPr>
            <w:tcW w:w="1102" w:type="dxa"/>
          </w:tcPr>
          <w:p w14:paraId="75A3E31C" w14:textId="7F83EA47" w:rsidR="00614188" w:rsidRPr="00A86E35" w:rsidRDefault="00B70E2F" w:rsidP="001354E3">
            <w:pPr>
              <w:pStyle w:val="BodyText23"/>
              <w:widowControl/>
              <w:tabs>
                <w:tab w:val="clear" w:pos="547"/>
              </w:tabs>
              <w:spacing w:after="60"/>
              <w:rPr>
                <w:rFonts w:asciiTheme="minorHAnsi" w:hAnsiTheme="minorHAnsi" w:cstheme="minorHAnsi"/>
                <w:i/>
                <w:snapToGrid/>
                <w:sz w:val="22"/>
                <w:szCs w:val="22"/>
                <w:lang w:val="en-GB"/>
              </w:rPr>
            </w:pPr>
            <w:r w:rsidRPr="00A86E35">
              <w:rPr>
                <w:rFonts w:asciiTheme="minorHAnsi" w:hAnsiTheme="minorHAnsi" w:cstheme="minorHAnsi"/>
                <w:snapToGrid/>
                <w:sz w:val="22"/>
                <w:szCs w:val="22"/>
                <w:lang w:val="en-GB"/>
              </w:rPr>
              <w:t>None</w:t>
            </w:r>
          </w:p>
        </w:tc>
        <w:tc>
          <w:tcPr>
            <w:tcW w:w="2699" w:type="dxa"/>
          </w:tcPr>
          <w:p w14:paraId="2B4C9931" w14:textId="028A110A" w:rsidR="00614188" w:rsidRPr="00A86E35" w:rsidRDefault="004926C6" w:rsidP="001354E3">
            <w:pPr>
              <w:rPr>
                <w:rFonts w:asciiTheme="minorHAnsi" w:hAnsiTheme="minorHAnsi" w:cstheme="minorHAnsi"/>
                <w:sz w:val="22"/>
                <w:szCs w:val="22"/>
              </w:rPr>
            </w:pPr>
            <w:r w:rsidRPr="00A86E35">
              <w:rPr>
                <w:rFonts w:asciiTheme="minorHAnsi" w:hAnsiTheme="minorHAnsi" w:cstheme="minorHAnsi"/>
                <w:sz w:val="22"/>
                <w:szCs w:val="22"/>
              </w:rPr>
              <w:t>A</w:t>
            </w:r>
            <w:r w:rsidR="00614188" w:rsidRPr="00A86E35">
              <w:rPr>
                <w:rFonts w:asciiTheme="minorHAnsi" w:hAnsiTheme="minorHAnsi" w:cstheme="minorHAnsi"/>
                <w:sz w:val="22"/>
                <w:szCs w:val="22"/>
              </w:rPr>
              <w:t>nnual</w:t>
            </w:r>
            <w:r w:rsidRPr="00A86E35">
              <w:rPr>
                <w:rFonts w:asciiTheme="minorHAnsi" w:hAnsiTheme="minorHAnsi" w:cstheme="minorHAnsi"/>
                <w:sz w:val="22"/>
                <w:szCs w:val="22"/>
              </w:rPr>
              <w:t>ly</w:t>
            </w:r>
            <w:r w:rsidR="00614188" w:rsidRPr="00A86E35">
              <w:rPr>
                <w:rFonts w:asciiTheme="minorHAnsi" w:hAnsiTheme="minorHAnsi" w:cstheme="minorHAnsi"/>
                <w:sz w:val="22"/>
                <w:szCs w:val="22"/>
              </w:rPr>
              <w:t xml:space="preserve"> prior to GEF PIR. </w:t>
            </w:r>
            <w:r w:rsidRPr="00A86E35">
              <w:rPr>
                <w:rFonts w:asciiTheme="minorHAnsi" w:hAnsiTheme="minorHAnsi" w:cstheme="minorHAnsi"/>
                <w:sz w:val="22"/>
                <w:szCs w:val="22"/>
              </w:rPr>
              <w:t>This</w:t>
            </w:r>
            <w:r w:rsidR="00614188" w:rsidRPr="00A86E35">
              <w:rPr>
                <w:rFonts w:asciiTheme="minorHAnsi" w:hAnsiTheme="minorHAnsi" w:cstheme="minorHAnsi"/>
                <w:sz w:val="22"/>
                <w:szCs w:val="22"/>
              </w:rPr>
              <w:t xml:space="preserve"> </w:t>
            </w:r>
            <w:r w:rsidR="008641F8" w:rsidRPr="00A86E35">
              <w:rPr>
                <w:rFonts w:asciiTheme="minorHAnsi" w:hAnsiTheme="minorHAnsi" w:cstheme="minorHAnsi"/>
                <w:sz w:val="22"/>
                <w:szCs w:val="22"/>
              </w:rPr>
              <w:t xml:space="preserve">will </w:t>
            </w:r>
            <w:r w:rsidR="00614188" w:rsidRPr="00A86E35">
              <w:rPr>
                <w:rFonts w:asciiTheme="minorHAnsi" w:hAnsiTheme="minorHAnsi" w:cstheme="minorHAnsi"/>
                <w:sz w:val="22"/>
                <w:szCs w:val="22"/>
              </w:rPr>
              <w:t>include GEF core indicators.</w:t>
            </w:r>
          </w:p>
          <w:p w14:paraId="05BC6043" w14:textId="26C5A397" w:rsidR="001331CC" w:rsidRPr="00A86E35" w:rsidRDefault="001331CC" w:rsidP="001354E3">
            <w:pPr>
              <w:rPr>
                <w:rFonts w:asciiTheme="minorHAnsi" w:hAnsiTheme="minorHAnsi" w:cstheme="minorHAnsi"/>
                <w:sz w:val="22"/>
                <w:szCs w:val="22"/>
              </w:rPr>
            </w:pPr>
          </w:p>
          <w:p w14:paraId="349DB58F" w14:textId="4621630C" w:rsidR="00614188" w:rsidRPr="00A86E35" w:rsidRDefault="00614188" w:rsidP="001354E3">
            <w:pPr>
              <w:rPr>
                <w:rFonts w:asciiTheme="minorHAnsi" w:hAnsiTheme="minorHAnsi" w:cstheme="minorHAnsi"/>
                <w:sz w:val="22"/>
                <w:szCs w:val="22"/>
              </w:rPr>
            </w:pPr>
          </w:p>
        </w:tc>
      </w:tr>
      <w:tr w:rsidR="006212B5" w:rsidRPr="00A86E35" w14:paraId="498337E7" w14:textId="77777777" w:rsidTr="00455A46">
        <w:trPr>
          <w:jc w:val="center"/>
        </w:trPr>
        <w:tc>
          <w:tcPr>
            <w:tcW w:w="2713" w:type="dxa"/>
          </w:tcPr>
          <w:p w14:paraId="10281EE8" w14:textId="1C55418A" w:rsidR="006212B5" w:rsidRPr="006212B5" w:rsidRDefault="006212B5" w:rsidP="006212B5">
            <w:pPr>
              <w:rPr>
                <w:rFonts w:asciiTheme="minorHAnsi" w:hAnsiTheme="minorHAnsi" w:cstheme="minorHAnsi"/>
                <w:b/>
                <w:sz w:val="22"/>
                <w:szCs w:val="22"/>
              </w:rPr>
            </w:pPr>
            <w:r w:rsidRPr="006212B5">
              <w:rPr>
                <w:rFonts w:asciiTheme="minorHAnsi" w:hAnsiTheme="minorHAnsi" w:cstheme="minorHAnsi"/>
                <w:b/>
                <w:sz w:val="22"/>
                <w:szCs w:val="22"/>
              </w:rPr>
              <w:t>GEF Project Implementation</w:t>
            </w:r>
            <w:r>
              <w:rPr>
                <w:rFonts w:asciiTheme="minorHAnsi" w:hAnsiTheme="minorHAnsi" w:cstheme="minorHAnsi"/>
                <w:b/>
                <w:sz w:val="22"/>
                <w:szCs w:val="22"/>
              </w:rPr>
              <w:t xml:space="preserve"> </w:t>
            </w:r>
            <w:r w:rsidR="00AD3449" w:rsidRPr="006212B5">
              <w:rPr>
                <w:rFonts w:asciiTheme="minorHAnsi" w:hAnsiTheme="minorHAnsi" w:cstheme="minorHAnsi"/>
                <w:b/>
                <w:sz w:val="22"/>
                <w:szCs w:val="22"/>
              </w:rPr>
              <w:t>Report (PIR)</w:t>
            </w:r>
            <w:r>
              <w:rPr>
                <w:rFonts w:asciiTheme="minorHAnsi" w:hAnsiTheme="minorHAnsi" w:cstheme="minorHAnsi"/>
                <w:b/>
                <w:sz w:val="22"/>
                <w:szCs w:val="22"/>
              </w:rPr>
              <w:t xml:space="preserve"> </w:t>
            </w:r>
          </w:p>
          <w:p w14:paraId="33C8903D" w14:textId="06A3B06E" w:rsidR="006212B5" w:rsidRPr="00A86E35" w:rsidRDefault="006212B5" w:rsidP="006212B5">
            <w:pPr>
              <w:rPr>
                <w:rFonts w:asciiTheme="minorHAnsi" w:hAnsiTheme="minorHAnsi" w:cstheme="minorHAnsi"/>
                <w:b/>
                <w:sz w:val="22"/>
                <w:szCs w:val="22"/>
              </w:rPr>
            </w:pPr>
          </w:p>
        </w:tc>
        <w:tc>
          <w:tcPr>
            <w:tcW w:w="2322" w:type="dxa"/>
          </w:tcPr>
          <w:p w14:paraId="3052563E" w14:textId="709E81AE" w:rsidR="006212B5" w:rsidRPr="00A86E35" w:rsidRDefault="00345748" w:rsidP="006212B5">
            <w:pPr>
              <w:rPr>
                <w:rFonts w:asciiTheme="minorHAnsi" w:hAnsiTheme="minorHAnsi" w:cstheme="minorHAnsi"/>
                <w:sz w:val="22"/>
                <w:szCs w:val="22"/>
              </w:rPr>
            </w:pPr>
            <w:r>
              <w:rPr>
                <w:rFonts w:asciiTheme="minorHAnsi" w:hAnsiTheme="minorHAnsi" w:cstheme="minorHAnsi"/>
                <w:b/>
                <w:sz w:val="22"/>
                <w:szCs w:val="22"/>
              </w:rPr>
              <w:t xml:space="preserve">Project </w:t>
            </w:r>
            <w:r w:rsidR="006212B5" w:rsidRPr="006212B5">
              <w:rPr>
                <w:rFonts w:asciiTheme="minorHAnsi" w:hAnsiTheme="minorHAnsi" w:cstheme="minorHAnsi"/>
                <w:b/>
                <w:sz w:val="22"/>
                <w:szCs w:val="22"/>
              </w:rPr>
              <w:t>Coordinator</w:t>
            </w:r>
            <w:r w:rsidR="00775181">
              <w:rPr>
                <w:rFonts w:asciiTheme="minorHAnsi" w:hAnsiTheme="minorHAnsi" w:cstheme="minorHAnsi"/>
                <w:b/>
                <w:sz w:val="22"/>
                <w:szCs w:val="22"/>
              </w:rPr>
              <w:t xml:space="preserve"> </w:t>
            </w:r>
            <w:r w:rsidR="00775181" w:rsidRPr="00775181">
              <w:rPr>
                <w:rFonts w:asciiTheme="minorHAnsi" w:hAnsiTheme="minorHAnsi" w:cstheme="minorHAnsi"/>
                <w:b/>
                <w:sz w:val="22"/>
                <w:szCs w:val="22"/>
                <w:highlight w:val="yellow"/>
              </w:rPr>
              <w:t>(UNDP)</w:t>
            </w:r>
            <w:r w:rsidR="006212B5" w:rsidRPr="006212B5">
              <w:rPr>
                <w:rFonts w:asciiTheme="minorHAnsi" w:hAnsiTheme="minorHAnsi" w:cstheme="minorHAnsi"/>
                <w:b/>
                <w:sz w:val="22"/>
                <w:szCs w:val="22"/>
              </w:rPr>
              <w:t xml:space="preserve"> </w:t>
            </w:r>
          </w:p>
        </w:tc>
        <w:tc>
          <w:tcPr>
            <w:tcW w:w="1102" w:type="dxa"/>
          </w:tcPr>
          <w:p w14:paraId="61C35972" w14:textId="0F0C4323" w:rsidR="006212B5" w:rsidRPr="00A86E35" w:rsidRDefault="00345748" w:rsidP="001354E3">
            <w:pPr>
              <w:pStyle w:val="BodyText23"/>
              <w:widowControl/>
              <w:tabs>
                <w:tab w:val="clear" w:pos="547"/>
              </w:tabs>
              <w:spacing w:after="60"/>
              <w:rPr>
                <w:rFonts w:asciiTheme="minorHAnsi" w:hAnsiTheme="minorHAnsi" w:cstheme="minorHAnsi"/>
                <w:snapToGrid/>
                <w:sz w:val="22"/>
                <w:szCs w:val="22"/>
                <w:lang w:val="en-GB"/>
              </w:rPr>
            </w:pPr>
            <w:r>
              <w:rPr>
                <w:rFonts w:asciiTheme="minorHAnsi" w:hAnsiTheme="minorHAnsi" w:cstheme="minorHAnsi"/>
                <w:snapToGrid/>
                <w:sz w:val="22"/>
                <w:szCs w:val="22"/>
                <w:lang w:val="en-GB"/>
              </w:rPr>
              <w:t>None</w:t>
            </w:r>
          </w:p>
        </w:tc>
        <w:tc>
          <w:tcPr>
            <w:tcW w:w="2699" w:type="dxa"/>
          </w:tcPr>
          <w:p w14:paraId="1E4B4AD9" w14:textId="71E16395" w:rsidR="006212B5" w:rsidRPr="00A86E35" w:rsidRDefault="00AD3449" w:rsidP="001354E3">
            <w:pPr>
              <w:rPr>
                <w:rFonts w:asciiTheme="minorHAnsi" w:hAnsiTheme="minorHAnsi" w:cstheme="minorHAnsi"/>
                <w:sz w:val="22"/>
                <w:szCs w:val="22"/>
              </w:rPr>
            </w:pPr>
            <w:r w:rsidRPr="006212B5">
              <w:rPr>
                <w:rFonts w:asciiTheme="minorHAnsi" w:hAnsiTheme="minorHAnsi" w:cstheme="minorHAnsi"/>
                <w:b/>
                <w:sz w:val="22"/>
                <w:szCs w:val="22"/>
              </w:rPr>
              <w:t>Annually typically between June-</w:t>
            </w:r>
            <w:r w:rsidR="00345748">
              <w:rPr>
                <w:rFonts w:asciiTheme="minorHAnsi" w:hAnsiTheme="minorHAnsi" w:cstheme="minorHAnsi"/>
                <w:b/>
                <w:sz w:val="22"/>
                <w:szCs w:val="22"/>
              </w:rPr>
              <w:t>August</w:t>
            </w:r>
          </w:p>
        </w:tc>
      </w:tr>
      <w:tr w:rsidR="00614188" w:rsidRPr="00A86E35" w14:paraId="58AEB375" w14:textId="77777777" w:rsidTr="00966FF0">
        <w:trPr>
          <w:jc w:val="center"/>
        </w:trPr>
        <w:tc>
          <w:tcPr>
            <w:tcW w:w="2713" w:type="dxa"/>
          </w:tcPr>
          <w:p w14:paraId="52731FED" w14:textId="77777777" w:rsidR="00614188" w:rsidRPr="00A86E35" w:rsidRDefault="00614188" w:rsidP="001354E3">
            <w:pPr>
              <w:rPr>
                <w:rFonts w:asciiTheme="minorHAnsi" w:hAnsiTheme="minorHAnsi" w:cstheme="minorHAnsi"/>
                <w:b/>
                <w:sz w:val="22"/>
                <w:szCs w:val="22"/>
              </w:rPr>
            </w:pPr>
            <w:r w:rsidRPr="00A86E35">
              <w:rPr>
                <w:rFonts w:asciiTheme="minorHAnsi" w:hAnsiTheme="minorHAnsi" w:cstheme="minorHAnsi"/>
                <w:b/>
                <w:sz w:val="22"/>
                <w:szCs w:val="22"/>
              </w:rPr>
              <w:t xml:space="preserve">Monitoring </w:t>
            </w:r>
            <w:r w:rsidR="00E27DDA" w:rsidRPr="00A86E35">
              <w:rPr>
                <w:rFonts w:asciiTheme="minorHAnsi" w:hAnsiTheme="minorHAnsi" w:cstheme="minorHAnsi"/>
                <w:b/>
                <w:sz w:val="22"/>
                <w:szCs w:val="22"/>
              </w:rPr>
              <w:t xml:space="preserve">all </w:t>
            </w:r>
            <w:r w:rsidRPr="00A86E35">
              <w:rPr>
                <w:rFonts w:asciiTheme="minorHAnsi" w:hAnsiTheme="minorHAnsi" w:cstheme="minorHAnsi"/>
                <w:b/>
                <w:sz w:val="22"/>
                <w:szCs w:val="22"/>
              </w:rPr>
              <w:t>risks</w:t>
            </w:r>
          </w:p>
          <w:p w14:paraId="2563965D" w14:textId="6AD26D6A" w:rsidR="001354E3" w:rsidRPr="00A86E35" w:rsidRDefault="001354E3" w:rsidP="001354E3">
            <w:pPr>
              <w:rPr>
                <w:rFonts w:asciiTheme="minorHAnsi" w:hAnsiTheme="minorHAnsi" w:cstheme="minorHAnsi"/>
                <w:b/>
                <w:sz w:val="22"/>
                <w:szCs w:val="22"/>
              </w:rPr>
            </w:pPr>
            <w:r w:rsidRPr="00A86E35">
              <w:rPr>
                <w:rFonts w:asciiTheme="minorHAnsi" w:hAnsiTheme="minorHAnsi" w:cstheme="minorHAnsi"/>
                <w:b/>
                <w:sz w:val="22"/>
                <w:szCs w:val="22"/>
              </w:rPr>
              <w:t>(Atlas risk log)</w:t>
            </w:r>
          </w:p>
        </w:tc>
        <w:tc>
          <w:tcPr>
            <w:tcW w:w="2322" w:type="dxa"/>
          </w:tcPr>
          <w:p w14:paraId="788C2AB3" w14:textId="09E1AF7C" w:rsidR="00614188" w:rsidRPr="00A86E35" w:rsidRDefault="00614188" w:rsidP="001354E3">
            <w:pPr>
              <w:rPr>
                <w:rFonts w:asciiTheme="minorHAnsi" w:hAnsiTheme="minorHAnsi" w:cstheme="minorHAnsi"/>
                <w:sz w:val="22"/>
                <w:szCs w:val="22"/>
              </w:rPr>
            </w:pPr>
            <w:r w:rsidRPr="00A86E35">
              <w:rPr>
                <w:rFonts w:asciiTheme="minorHAnsi" w:hAnsiTheme="minorHAnsi" w:cstheme="minorHAnsi"/>
                <w:sz w:val="22"/>
                <w:szCs w:val="22"/>
              </w:rPr>
              <w:t xml:space="preserve">Project </w:t>
            </w:r>
            <w:r w:rsidR="00A015EF" w:rsidRPr="00A86E35">
              <w:rPr>
                <w:rFonts w:asciiTheme="minorHAnsi" w:hAnsiTheme="minorHAnsi" w:cstheme="minorHAnsi"/>
                <w:sz w:val="22"/>
                <w:szCs w:val="22"/>
              </w:rPr>
              <w:t xml:space="preserve">Coordinator </w:t>
            </w:r>
          </w:p>
        </w:tc>
        <w:tc>
          <w:tcPr>
            <w:tcW w:w="1102" w:type="dxa"/>
          </w:tcPr>
          <w:p w14:paraId="344F08B8" w14:textId="3715164E" w:rsidR="00614188" w:rsidRPr="00A86E35" w:rsidRDefault="00B70E2F" w:rsidP="001354E3">
            <w:pPr>
              <w:rPr>
                <w:rFonts w:asciiTheme="minorHAnsi" w:hAnsiTheme="minorHAnsi" w:cstheme="minorHAnsi"/>
                <w:iCs/>
                <w:sz w:val="22"/>
                <w:szCs w:val="22"/>
              </w:rPr>
            </w:pPr>
            <w:r w:rsidRPr="00A86E35">
              <w:rPr>
                <w:rFonts w:asciiTheme="minorHAnsi" w:hAnsiTheme="minorHAnsi" w:cstheme="minorHAnsi"/>
                <w:iCs/>
                <w:sz w:val="22"/>
                <w:szCs w:val="22"/>
              </w:rPr>
              <w:t>None</w:t>
            </w:r>
          </w:p>
        </w:tc>
        <w:tc>
          <w:tcPr>
            <w:tcW w:w="2699" w:type="dxa"/>
          </w:tcPr>
          <w:p w14:paraId="6C9D415A" w14:textId="77777777" w:rsidR="001331CC" w:rsidRPr="00A86E35" w:rsidRDefault="00614188" w:rsidP="001354E3">
            <w:pPr>
              <w:rPr>
                <w:rFonts w:asciiTheme="minorHAnsi" w:hAnsiTheme="minorHAnsi" w:cstheme="minorHAnsi"/>
                <w:sz w:val="22"/>
                <w:szCs w:val="22"/>
              </w:rPr>
            </w:pPr>
            <w:r w:rsidRPr="00A86E35">
              <w:rPr>
                <w:rFonts w:asciiTheme="minorHAnsi" w:hAnsiTheme="minorHAnsi" w:cstheme="minorHAnsi"/>
                <w:sz w:val="22"/>
                <w:szCs w:val="22"/>
              </w:rPr>
              <w:t>On-going</w:t>
            </w:r>
            <w:r w:rsidR="001331CC" w:rsidRPr="00A86E35">
              <w:rPr>
                <w:rFonts w:asciiTheme="minorHAnsi" w:hAnsiTheme="minorHAnsi" w:cstheme="minorHAnsi"/>
                <w:sz w:val="22"/>
                <w:szCs w:val="22"/>
              </w:rPr>
              <w:t xml:space="preserve">. </w:t>
            </w:r>
          </w:p>
          <w:p w14:paraId="570E3FB4" w14:textId="3215DFA5" w:rsidR="00614188" w:rsidRPr="00A86E35" w:rsidRDefault="00614188" w:rsidP="001354E3">
            <w:pPr>
              <w:rPr>
                <w:rFonts w:asciiTheme="minorHAnsi" w:hAnsiTheme="minorHAnsi" w:cstheme="minorHAnsi"/>
                <w:sz w:val="22"/>
                <w:szCs w:val="22"/>
              </w:rPr>
            </w:pPr>
          </w:p>
        </w:tc>
      </w:tr>
      <w:tr w:rsidR="00614188" w:rsidRPr="00A86E35" w14:paraId="48E22CCF" w14:textId="77777777" w:rsidTr="00966FF0">
        <w:trPr>
          <w:jc w:val="center"/>
        </w:trPr>
        <w:tc>
          <w:tcPr>
            <w:tcW w:w="2713" w:type="dxa"/>
          </w:tcPr>
          <w:p w14:paraId="2F99FE4B" w14:textId="77777777" w:rsidR="00614188" w:rsidRPr="00A86E35" w:rsidRDefault="00614188" w:rsidP="001354E3">
            <w:pPr>
              <w:rPr>
                <w:rFonts w:asciiTheme="minorHAnsi" w:hAnsiTheme="minorHAnsi" w:cstheme="minorHAnsi"/>
                <w:b/>
                <w:sz w:val="22"/>
                <w:szCs w:val="22"/>
              </w:rPr>
            </w:pPr>
            <w:r w:rsidRPr="00A86E35">
              <w:rPr>
                <w:rFonts w:asciiTheme="minorHAnsi" w:hAnsiTheme="minorHAnsi" w:cstheme="minorHAnsi"/>
                <w:b/>
                <w:sz w:val="22"/>
                <w:szCs w:val="22"/>
              </w:rPr>
              <w:t>Monitoring of stakeholder engagement plan</w:t>
            </w:r>
          </w:p>
        </w:tc>
        <w:tc>
          <w:tcPr>
            <w:tcW w:w="2322" w:type="dxa"/>
          </w:tcPr>
          <w:p w14:paraId="41BD5717" w14:textId="77777777" w:rsidR="00614188" w:rsidRPr="00A86E35" w:rsidRDefault="00614188" w:rsidP="001354E3">
            <w:pPr>
              <w:rPr>
                <w:rFonts w:asciiTheme="minorHAnsi" w:hAnsiTheme="minorHAnsi" w:cstheme="minorHAnsi"/>
                <w:sz w:val="22"/>
                <w:szCs w:val="22"/>
              </w:rPr>
            </w:pPr>
            <w:r w:rsidRPr="00A86E35">
              <w:rPr>
                <w:rFonts w:asciiTheme="minorHAnsi" w:hAnsiTheme="minorHAnsi" w:cstheme="minorHAnsi"/>
                <w:sz w:val="22"/>
                <w:szCs w:val="22"/>
              </w:rPr>
              <w:t>Project Stakeholder Engagement Officer</w:t>
            </w:r>
          </w:p>
        </w:tc>
        <w:tc>
          <w:tcPr>
            <w:tcW w:w="1102" w:type="dxa"/>
          </w:tcPr>
          <w:p w14:paraId="17C2F103" w14:textId="3A3F559C" w:rsidR="00614188" w:rsidRPr="00A86E35" w:rsidRDefault="00B70E2F" w:rsidP="001354E3">
            <w:pPr>
              <w:rPr>
                <w:rFonts w:asciiTheme="minorHAnsi" w:hAnsiTheme="minorHAnsi" w:cstheme="minorHAnsi"/>
                <w:iCs/>
                <w:sz w:val="22"/>
                <w:szCs w:val="22"/>
              </w:rPr>
            </w:pPr>
            <w:r w:rsidRPr="00A86E35">
              <w:rPr>
                <w:rFonts w:asciiTheme="minorHAnsi" w:hAnsiTheme="minorHAnsi" w:cstheme="minorHAnsi"/>
                <w:iCs/>
                <w:sz w:val="22"/>
                <w:szCs w:val="22"/>
              </w:rPr>
              <w:t>None</w:t>
            </w:r>
          </w:p>
        </w:tc>
        <w:tc>
          <w:tcPr>
            <w:tcW w:w="2699" w:type="dxa"/>
          </w:tcPr>
          <w:p w14:paraId="7EF6185A" w14:textId="77777777" w:rsidR="00614188" w:rsidRPr="00A86E35" w:rsidRDefault="00614188" w:rsidP="001354E3">
            <w:pPr>
              <w:rPr>
                <w:rFonts w:asciiTheme="minorHAnsi" w:hAnsiTheme="minorHAnsi" w:cstheme="minorHAnsi"/>
                <w:sz w:val="22"/>
                <w:szCs w:val="22"/>
              </w:rPr>
            </w:pPr>
            <w:r w:rsidRPr="00A86E35">
              <w:rPr>
                <w:rFonts w:asciiTheme="minorHAnsi" w:hAnsiTheme="minorHAnsi" w:cstheme="minorHAnsi"/>
                <w:sz w:val="22"/>
                <w:szCs w:val="22"/>
              </w:rPr>
              <w:t>On-going</w:t>
            </w:r>
            <w:r w:rsidR="001331CC" w:rsidRPr="00A86E35">
              <w:rPr>
                <w:rFonts w:asciiTheme="minorHAnsi" w:hAnsiTheme="minorHAnsi" w:cstheme="minorHAnsi"/>
                <w:sz w:val="22"/>
                <w:szCs w:val="22"/>
              </w:rPr>
              <w:t>.</w:t>
            </w:r>
          </w:p>
          <w:p w14:paraId="2CA4C9E5" w14:textId="0C318E3E" w:rsidR="001331CC" w:rsidRPr="00A86E35" w:rsidRDefault="001331CC" w:rsidP="001354E3">
            <w:pPr>
              <w:rPr>
                <w:rFonts w:asciiTheme="minorHAnsi" w:hAnsiTheme="minorHAnsi" w:cstheme="minorHAnsi"/>
                <w:sz w:val="22"/>
                <w:szCs w:val="22"/>
              </w:rPr>
            </w:pPr>
          </w:p>
        </w:tc>
      </w:tr>
      <w:tr w:rsidR="00614188" w:rsidRPr="00A86E35" w14:paraId="764B0F6E" w14:textId="77777777" w:rsidTr="00966FF0">
        <w:trPr>
          <w:jc w:val="center"/>
        </w:trPr>
        <w:tc>
          <w:tcPr>
            <w:tcW w:w="2713" w:type="dxa"/>
          </w:tcPr>
          <w:p w14:paraId="27DDDA24" w14:textId="77777777" w:rsidR="00614188" w:rsidRPr="00A86E35" w:rsidRDefault="00614188" w:rsidP="001354E3">
            <w:pPr>
              <w:rPr>
                <w:rFonts w:asciiTheme="minorHAnsi" w:hAnsiTheme="minorHAnsi" w:cstheme="minorHAnsi"/>
                <w:b/>
                <w:sz w:val="22"/>
                <w:szCs w:val="22"/>
              </w:rPr>
            </w:pPr>
            <w:r w:rsidRPr="00A86E35">
              <w:rPr>
                <w:rFonts w:asciiTheme="minorHAnsi" w:hAnsiTheme="minorHAnsi" w:cstheme="minorHAnsi"/>
                <w:b/>
                <w:sz w:val="22"/>
                <w:szCs w:val="22"/>
              </w:rPr>
              <w:t>Monitoring of gender action plan</w:t>
            </w:r>
          </w:p>
        </w:tc>
        <w:tc>
          <w:tcPr>
            <w:tcW w:w="2322" w:type="dxa"/>
          </w:tcPr>
          <w:p w14:paraId="050661DC" w14:textId="77777777" w:rsidR="00614188" w:rsidRPr="00A86E35" w:rsidRDefault="00614188" w:rsidP="001354E3">
            <w:pPr>
              <w:rPr>
                <w:rFonts w:asciiTheme="minorHAnsi" w:hAnsiTheme="minorHAnsi" w:cstheme="minorHAnsi"/>
                <w:sz w:val="22"/>
                <w:szCs w:val="22"/>
              </w:rPr>
            </w:pPr>
            <w:r w:rsidRPr="00A86E35">
              <w:rPr>
                <w:rFonts w:asciiTheme="minorHAnsi" w:hAnsiTheme="minorHAnsi" w:cstheme="minorHAnsi"/>
                <w:sz w:val="22"/>
                <w:szCs w:val="22"/>
              </w:rPr>
              <w:t>Project Gender Officer</w:t>
            </w:r>
          </w:p>
        </w:tc>
        <w:tc>
          <w:tcPr>
            <w:tcW w:w="1102" w:type="dxa"/>
          </w:tcPr>
          <w:p w14:paraId="60E4F309" w14:textId="2ED75099" w:rsidR="00614188" w:rsidRPr="00A86E35" w:rsidRDefault="00B70E2F" w:rsidP="001354E3">
            <w:pPr>
              <w:rPr>
                <w:rFonts w:asciiTheme="minorHAnsi" w:hAnsiTheme="minorHAnsi" w:cstheme="minorHAnsi"/>
                <w:iCs/>
                <w:sz w:val="22"/>
                <w:szCs w:val="22"/>
              </w:rPr>
            </w:pPr>
            <w:r w:rsidRPr="00A86E35">
              <w:rPr>
                <w:rFonts w:asciiTheme="minorHAnsi" w:hAnsiTheme="minorHAnsi" w:cstheme="minorHAnsi"/>
                <w:iCs/>
                <w:sz w:val="22"/>
                <w:szCs w:val="22"/>
              </w:rPr>
              <w:t>None</w:t>
            </w:r>
          </w:p>
        </w:tc>
        <w:tc>
          <w:tcPr>
            <w:tcW w:w="2699" w:type="dxa"/>
          </w:tcPr>
          <w:p w14:paraId="7825577E" w14:textId="77777777" w:rsidR="00614188" w:rsidRPr="00A86E35" w:rsidRDefault="00614188" w:rsidP="001354E3">
            <w:pPr>
              <w:rPr>
                <w:rFonts w:asciiTheme="minorHAnsi" w:hAnsiTheme="minorHAnsi" w:cstheme="minorHAnsi"/>
                <w:sz w:val="22"/>
                <w:szCs w:val="22"/>
              </w:rPr>
            </w:pPr>
            <w:r w:rsidRPr="00A86E35">
              <w:rPr>
                <w:rFonts w:asciiTheme="minorHAnsi" w:hAnsiTheme="minorHAnsi" w:cstheme="minorHAnsi"/>
                <w:sz w:val="22"/>
                <w:szCs w:val="22"/>
              </w:rPr>
              <w:t>On-going</w:t>
            </w:r>
            <w:r w:rsidR="001331CC" w:rsidRPr="00A86E35">
              <w:rPr>
                <w:rFonts w:asciiTheme="minorHAnsi" w:hAnsiTheme="minorHAnsi" w:cstheme="minorHAnsi"/>
                <w:sz w:val="22"/>
                <w:szCs w:val="22"/>
              </w:rPr>
              <w:t>.</w:t>
            </w:r>
          </w:p>
          <w:p w14:paraId="4A4C905D" w14:textId="50F2705E" w:rsidR="001331CC" w:rsidRPr="00A86E35" w:rsidRDefault="001331CC" w:rsidP="001354E3">
            <w:pPr>
              <w:rPr>
                <w:rFonts w:asciiTheme="minorHAnsi" w:hAnsiTheme="minorHAnsi" w:cstheme="minorHAnsi"/>
                <w:sz w:val="22"/>
                <w:szCs w:val="22"/>
              </w:rPr>
            </w:pPr>
          </w:p>
        </w:tc>
      </w:tr>
      <w:tr w:rsidR="00111F0E" w:rsidRPr="00A86E35" w14:paraId="3856229A" w14:textId="77777777" w:rsidTr="00966FF0">
        <w:trPr>
          <w:jc w:val="center"/>
        </w:trPr>
        <w:tc>
          <w:tcPr>
            <w:tcW w:w="2713" w:type="dxa"/>
          </w:tcPr>
          <w:p w14:paraId="389BF263" w14:textId="4052EFFB" w:rsidR="00111F0E" w:rsidRPr="00A86E35" w:rsidRDefault="00111F0E" w:rsidP="001354E3">
            <w:pPr>
              <w:rPr>
                <w:rFonts w:asciiTheme="minorHAnsi" w:hAnsiTheme="minorHAnsi" w:cstheme="minorHAnsi"/>
                <w:b/>
                <w:sz w:val="22"/>
                <w:szCs w:val="22"/>
              </w:rPr>
            </w:pPr>
            <w:r w:rsidRPr="00A86E35">
              <w:rPr>
                <w:rFonts w:asciiTheme="minorHAnsi" w:hAnsiTheme="minorHAnsi" w:cstheme="minorHAnsi"/>
                <w:b/>
                <w:sz w:val="22"/>
                <w:szCs w:val="22"/>
              </w:rPr>
              <w:t xml:space="preserve">Project </w:t>
            </w:r>
            <w:r w:rsidR="00B70E2F" w:rsidRPr="00A86E35">
              <w:rPr>
                <w:rFonts w:asciiTheme="minorHAnsi" w:hAnsiTheme="minorHAnsi" w:cstheme="minorHAnsi"/>
                <w:b/>
                <w:sz w:val="22"/>
                <w:szCs w:val="22"/>
              </w:rPr>
              <w:t>Steering Committee</w:t>
            </w:r>
            <w:r w:rsidRPr="00A86E35">
              <w:rPr>
                <w:rFonts w:asciiTheme="minorHAnsi" w:hAnsiTheme="minorHAnsi" w:cstheme="minorHAnsi"/>
                <w:b/>
                <w:sz w:val="22"/>
                <w:szCs w:val="22"/>
              </w:rPr>
              <w:t xml:space="preserve"> Meetings</w:t>
            </w:r>
          </w:p>
        </w:tc>
        <w:tc>
          <w:tcPr>
            <w:tcW w:w="2322" w:type="dxa"/>
          </w:tcPr>
          <w:p w14:paraId="51AE8A85" w14:textId="7FCDB663" w:rsidR="00111F0E" w:rsidRPr="00A86E35" w:rsidRDefault="00A015EF" w:rsidP="001354E3">
            <w:pPr>
              <w:rPr>
                <w:rFonts w:asciiTheme="minorHAnsi" w:hAnsiTheme="minorHAnsi" w:cstheme="minorHAnsi"/>
                <w:sz w:val="22"/>
                <w:szCs w:val="22"/>
              </w:rPr>
            </w:pPr>
            <w:r w:rsidRPr="00A86E35">
              <w:rPr>
                <w:rFonts w:asciiTheme="minorHAnsi" w:hAnsiTheme="minorHAnsi" w:cstheme="minorHAnsi"/>
                <w:sz w:val="22"/>
                <w:szCs w:val="22"/>
              </w:rPr>
              <w:t>GEF IAs</w:t>
            </w:r>
          </w:p>
          <w:p w14:paraId="3004DFE4" w14:textId="11DAF7EB" w:rsidR="00111F0E" w:rsidRPr="00A86E35" w:rsidRDefault="00111F0E" w:rsidP="001354E3">
            <w:pPr>
              <w:rPr>
                <w:rFonts w:asciiTheme="minorHAnsi" w:hAnsiTheme="minorHAnsi" w:cstheme="minorHAnsi"/>
                <w:sz w:val="22"/>
                <w:szCs w:val="22"/>
              </w:rPr>
            </w:pPr>
            <w:r w:rsidRPr="00A86E35">
              <w:rPr>
                <w:rFonts w:asciiTheme="minorHAnsi" w:hAnsiTheme="minorHAnsi" w:cstheme="minorHAnsi"/>
                <w:sz w:val="22"/>
                <w:szCs w:val="22"/>
              </w:rPr>
              <w:t xml:space="preserve">Project </w:t>
            </w:r>
            <w:r w:rsidR="00A015EF" w:rsidRPr="00A86E35">
              <w:rPr>
                <w:rFonts w:asciiTheme="minorHAnsi" w:hAnsiTheme="minorHAnsi" w:cstheme="minorHAnsi"/>
                <w:sz w:val="22"/>
                <w:szCs w:val="22"/>
              </w:rPr>
              <w:t>Coordinator</w:t>
            </w:r>
          </w:p>
        </w:tc>
        <w:tc>
          <w:tcPr>
            <w:tcW w:w="1102" w:type="dxa"/>
          </w:tcPr>
          <w:p w14:paraId="460E03EC" w14:textId="4229F732" w:rsidR="00111F0E" w:rsidRPr="00A86E35" w:rsidRDefault="00B70E2F" w:rsidP="001354E3">
            <w:pPr>
              <w:pStyle w:val="BodyText23"/>
              <w:widowControl/>
              <w:tabs>
                <w:tab w:val="clear" w:pos="547"/>
              </w:tabs>
              <w:spacing w:after="60"/>
              <w:rPr>
                <w:rFonts w:asciiTheme="minorHAnsi" w:hAnsiTheme="minorHAnsi" w:cstheme="minorHAnsi"/>
                <w:iCs/>
                <w:snapToGrid/>
                <w:sz w:val="22"/>
                <w:szCs w:val="22"/>
                <w:lang w:val="en-GB"/>
              </w:rPr>
            </w:pPr>
            <w:r w:rsidRPr="00A86E35">
              <w:rPr>
                <w:rFonts w:asciiTheme="minorHAnsi" w:hAnsiTheme="minorHAnsi" w:cstheme="minorHAnsi"/>
                <w:iCs/>
                <w:snapToGrid/>
                <w:sz w:val="22"/>
                <w:szCs w:val="22"/>
                <w:lang w:val="en-GB"/>
              </w:rPr>
              <w:t>None</w:t>
            </w:r>
          </w:p>
        </w:tc>
        <w:tc>
          <w:tcPr>
            <w:tcW w:w="2699" w:type="dxa"/>
          </w:tcPr>
          <w:p w14:paraId="76CBA109" w14:textId="77777777" w:rsidR="00111F0E" w:rsidRPr="00A86E35" w:rsidRDefault="00111F0E" w:rsidP="001354E3">
            <w:pPr>
              <w:rPr>
                <w:rFonts w:asciiTheme="minorHAnsi" w:hAnsiTheme="minorHAnsi" w:cstheme="minorHAnsi"/>
                <w:sz w:val="22"/>
                <w:szCs w:val="22"/>
              </w:rPr>
            </w:pPr>
            <w:r w:rsidRPr="00A86E35">
              <w:rPr>
                <w:rFonts w:asciiTheme="minorHAnsi" w:hAnsiTheme="minorHAnsi" w:cstheme="minorHAnsi"/>
                <w:sz w:val="22"/>
                <w:szCs w:val="22"/>
              </w:rPr>
              <w:t>Annually</w:t>
            </w:r>
            <w:r w:rsidR="001331CC" w:rsidRPr="00A86E35">
              <w:rPr>
                <w:rFonts w:asciiTheme="minorHAnsi" w:hAnsiTheme="minorHAnsi" w:cstheme="minorHAnsi"/>
                <w:sz w:val="22"/>
                <w:szCs w:val="22"/>
              </w:rPr>
              <w:t>.</w:t>
            </w:r>
          </w:p>
          <w:p w14:paraId="22B94343" w14:textId="1865A0E8" w:rsidR="001331CC" w:rsidRPr="00A86E35" w:rsidRDefault="001331CC" w:rsidP="001354E3">
            <w:pPr>
              <w:rPr>
                <w:rFonts w:asciiTheme="minorHAnsi" w:hAnsiTheme="minorHAnsi" w:cstheme="minorHAnsi"/>
                <w:sz w:val="22"/>
                <w:szCs w:val="22"/>
              </w:rPr>
            </w:pPr>
          </w:p>
        </w:tc>
      </w:tr>
      <w:tr w:rsidR="00111F0E" w:rsidRPr="00A86E35" w14:paraId="70A41413" w14:textId="77777777" w:rsidTr="00966FF0">
        <w:trPr>
          <w:jc w:val="center"/>
        </w:trPr>
        <w:tc>
          <w:tcPr>
            <w:tcW w:w="2713" w:type="dxa"/>
          </w:tcPr>
          <w:p w14:paraId="5B7A4FCD" w14:textId="668F869B" w:rsidR="00111F0E" w:rsidRPr="00A86E35" w:rsidRDefault="00111F0E" w:rsidP="001354E3">
            <w:pPr>
              <w:rPr>
                <w:rFonts w:asciiTheme="minorHAnsi" w:hAnsiTheme="minorHAnsi" w:cstheme="minorHAnsi"/>
                <w:b/>
                <w:sz w:val="22"/>
                <w:szCs w:val="22"/>
              </w:rPr>
            </w:pPr>
            <w:r w:rsidRPr="00A86E35">
              <w:rPr>
                <w:rFonts w:asciiTheme="minorHAnsi" w:hAnsiTheme="minorHAnsi" w:cstheme="minorHAnsi"/>
                <w:b/>
                <w:sz w:val="22"/>
                <w:szCs w:val="22"/>
              </w:rPr>
              <w:t xml:space="preserve">Reports of Project </w:t>
            </w:r>
            <w:r w:rsidR="00B70E2F" w:rsidRPr="00A86E35">
              <w:rPr>
                <w:rFonts w:asciiTheme="minorHAnsi" w:hAnsiTheme="minorHAnsi" w:cstheme="minorHAnsi"/>
                <w:b/>
                <w:sz w:val="22"/>
                <w:szCs w:val="22"/>
              </w:rPr>
              <w:t>Steering Commi</w:t>
            </w:r>
            <w:r w:rsidR="00AB4AAD" w:rsidRPr="00A86E35">
              <w:rPr>
                <w:rFonts w:asciiTheme="minorHAnsi" w:hAnsiTheme="minorHAnsi" w:cstheme="minorHAnsi"/>
                <w:b/>
                <w:sz w:val="22"/>
                <w:szCs w:val="22"/>
              </w:rPr>
              <w:t>t</w:t>
            </w:r>
            <w:r w:rsidR="00B70E2F" w:rsidRPr="00A86E35">
              <w:rPr>
                <w:rFonts w:asciiTheme="minorHAnsi" w:hAnsiTheme="minorHAnsi" w:cstheme="minorHAnsi"/>
                <w:b/>
                <w:sz w:val="22"/>
                <w:szCs w:val="22"/>
              </w:rPr>
              <w:t>tee</w:t>
            </w:r>
            <w:r w:rsidRPr="00A86E35">
              <w:rPr>
                <w:rFonts w:asciiTheme="minorHAnsi" w:hAnsiTheme="minorHAnsi" w:cstheme="minorHAnsi"/>
                <w:b/>
                <w:sz w:val="22"/>
                <w:szCs w:val="22"/>
              </w:rPr>
              <w:t xml:space="preserve"> Meetings</w:t>
            </w:r>
          </w:p>
        </w:tc>
        <w:tc>
          <w:tcPr>
            <w:tcW w:w="2322" w:type="dxa"/>
          </w:tcPr>
          <w:p w14:paraId="7E544DDA" w14:textId="0DDA900B" w:rsidR="00111F0E" w:rsidRPr="00A86E35" w:rsidRDefault="00A015EF" w:rsidP="001354E3">
            <w:pPr>
              <w:rPr>
                <w:rFonts w:asciiTheme="minorHAnsi" w:hAnsiTheme="minorHAnsi" w:cstheme="minorHAnsi"/>
                <w:sz w:val="22"/>
                <w:szCs w:val="22"/>
              </w:rPr>
            </w:pPr>
            <w:r w:rsidRPr="00A86E35">
              <w:rPr>
                <w:rFonts w:asciiTheme="minorHAnsi" w:hAnsiTheme="minorHAnsi" w:cstheme="minorHAnsi"/>
                <w:sz w:val="22"/>
                <w:szCs w:val="22"/>
              </w:rPr>
              <w:t>GEF IAs</w:t>
            </w:r>
          </w:p>
          <w:p w14:paraId="033B90FF" w14:textId="14D4AC79" w:rsidR="00111F0E" w:rsidRPr="00A86E35" w:rsidRDefault="00111F0E" w:rsidP="001354E3">
            <w:pPr>
              <w:rPr>
                <w:rFonts w:asciiTheme="minorHAnsi" w:hAnsiTheme="minorHAnsi" w:cstheme="minorHAnsi"/>
                <w:sz w:val="22"/>
                <w:szCs w:val="22"/>
              </w:rPr>
            </w:pPr>
            <w:r w:rsidRPr="00A86E35">
              <w:rPr>
                <w:rFonts w:asciiTheme="minorHAnsi" w:hAnsiTheme="minorHAnsi" w:cstheme="minorHAnsi"/>
                <w:sz w:val="22"/>
                <w:szCs w:val="22"/>
              </w:rPr>
              <w:t xml:space="preserve">Project </w:t>
            </w:r>
            <w:r w:rsidR="00A015EF" w:rsidRPr="00A86E35">
              <w:rPr>
                <w:rFonts w:asciiTheme="minorHAnsi" w:hAnsiTheme="minorHAnsi" w:cstheme="minorHAnsi"/>
                <w:sz w:val="22"/>
                <w:szCs w:val="22"/>
              </w:rPr>
              <w:t>Coordinator</w:t>
            </w:r>
          </w:p>
        </w:tc>
        <w:tc>
          <w:tcPr>
            <w:tcW w:w="1102" w:type="dxa"/>
          </w:tcPr>
          <w:p w14:paraId="1F363039" w14:textId="77777777" w:rsidR="00111F0E" w:rsidRPr="00A86E35" w:rsidRDefault="00111F0E" w:rsidP="001354E3">
            <w:pPr>
              <w:pStyle w:val="BodyText23"/>
              <w:widowControl/>
              <w:tabs>
                <w:tab w:val="clear" w:pos="547"/>
              </w:tabs>
              <w:spacing w:after="60"/>
              <w:rPr>
                <w:rFonts w:asciiTheme="minorHAnsi" w:hAnsiTheme="minorHAnsi" w:cstheme="minorHAnsi"/>
                <w:snapToGrid/>
                <w:sz w:val="22"/>
                <w:szCs w:val="22"/>
                <w:lang w:val="en-GB"/>
              </w:rPr>
            </w:pPr>
            <w:r w:rsidRPr="00A86E35">
              <w:rPr>
                <w:rFonts w:asciiTheme="minorHAnsi" w:hAnsiTheme="minorHAnsi" w:cstheme="minorHAnsi"/>
                <w:snapToGrid/>
                <w:sz w:val="22"/>
                <w:szCs w:val="22"/>
                <w:lang w:val="en-GB"/>
              </w:rPr>
              <w:t>None</w:t>
            </w:r>
          </w:p>
        </w:tc>
        <w:tc>
          <w:tcPr>
            <w:tcW w:w="2699" w:type="dxa"/>
          </w:tcPr>
          <w:p w14:paraId="20D4BBD7" w14:textId="77777777" w:rsidR="00111F0E" w:rsidRPr="00A86E35" w:rsidRDefault="00111F0E" w:rsidP="001354E3">
            <w:pPr>
              <w:rPr>
                <w:rFonts w:asciiTheme="minorHAnsi" w:hAnsiTheme="minorHAnsi" w:cstheme="minorHAnsi"/>
                <w:sz w:val="22"/>
                <w:szCs w:val="22"/>
              </w:rPr>
            </w:pPr>
            <w:r w:rsidRPr="00A86E35">
              <w:rPr>
                <w:rFonts w:asciiTheme="minorHAnsi" w:hAnsiTheme="minorHAnsi" w:cstheme="minorHAnsi"/>
                <w:sz w:val="22"/>
                <w:szCs w:val="22"/>
              </w:rPr>
              <w:t>Annually</w:t>
            </w:r>
            <w:r w:rsidR="001331CC" w:rsidRPr="00A86E35">
              <w:rPr>
                <w:rFonts w:asciiTheme="minorHAnsi" w:hAnsiTheme="minorHAnsi" w:cstheme="minorHAnsi"/>
                <w:sz w:val="22"/>
                <w:szCs w:val="22"/>
              </w:rPr>
              <w:t>.</w:t>
            </w:r>
          </w:p>
          <w:p w14:paraId="7CE4CD47" w14:textId="3DE95375" w:rsidR="001331CC" w:rsidRPr="00A86E35" w:rsidRDefault="001331CC" w:rsidP="001354E3">
            <w:pPr>
              <w:rPr>
                <w:rFonts w:asciiTheme="minorHAnsi" w:hAnsiTheme="minorHAnsi" w:cstheme="minorHAnsi"/>
                <w:sz w:val="22"/>
                <w:szCs w:val="22"/>
              </w:rPr>
            </w:pPr>
          </w:p>
        </w:tc>
      </w:tr>
      <w:tr w:rsidR="00614188" w:rsidRPr="00A86E35" w14:paraId="7AAB4769" w14:textId="77777777" w:rsidTr="00966FF0">
        <w:trPr>
          <w:jc w:val="center"/>
        </w:trPr>
        <w:tc>
          <w:tcPr>
            <w:tcW w:w="2713" w:type="dxa"/>
          </w:tcPr>
          <w:p w14:paraId="61A323B2" w14:textId="77777777" w:rsidR="00614188" w:rsidRPr="00A86E35" w:rsidRDefault="00614188" w:rsidP="001354E3">
            <w:pPr>
              <w:rPr>
                <w:rFonts w:asciiTheme="minorHAnsi" w:hAnsiTheme="minorHAnsi" w:cstheme="minorHAnsi"/>
                <w:b/>
                <w:sz w:val="22"/>
                <w:szCs w:val="22"/>
              </w:rPr>
            </w:pPr>
            <w:r w:rsidRPr="00A86E35">
              <w:rPr>
                <w:rFonts w:asciiTheme="minorHAnsi" w:hAnsiTheme="minorHAnsi" w:cstheme="minorHAnsi"/>
                <w:b/>
                <w:sz w:val="22"/>
                <w:szCs w:val="22"/>
              </w:rPr>
              <w:t>Lessons learned and knowledge generation</w:t>
            </w:r>
          </w:p>
        </w:tc>
        <w:tc>
          <w:tcPr>
            <w:tcW w:w="2322" w:type="dxa"/>
          </w:tcPr>
          <w:p w14:paraId="4A9D5B2D" w14:textId="3B337D81" w:rsidR="00614188" w:rsidRPr="00A86E35" w:rsidRDefault="00614188" w:rsidP="001354E3">
            <w:pPr>
              <w:rPr>
                <w:rFonts w:asciiTheme="minorHAnsi" w:hAnsiTheme="minorHAnsi" w:cstheme="minorHAnsi"/>
                <w:sz w:val="22"/>
                <w:szCs w:val="22"/>
              </w:rPr>
            </w:pPr>
            <w:r w:rsidRPr="00A86E35">
              <w:rPr>
                <w:rFonts w:asciiTheme="minorHAnsi" w:hAnsiTheme="minorHAnsi" w:cstheme="minorHAnsi"/>
                <w:sz w:val="22"/>
                <w:szCs w:val="22"/>
              </w:rPr>
              <w:t xml:space="preserve">Project </w:t>
            </w:r>
            <w:r w:rsidR="00A015EF" w:rsidRPr="00A86E35">
              <w:rPr>
                <w:rFonts w:asciiTheme="minorHAnsi" w:hAnsiTheme="minorHAnsi" w:cstheme="minorHAnsi"/>
                <w:sz w:val="22"/>
                <w:szCs w:val="22"/>
              </w:rPr>
              <w:t>Coordinator</w:t>
            </w:r>
          </w:p>
        </w:tc>
        <w:tc>
          <w:tcPr>
            <w:tcW w:w="1102" w:type="dxa"/>
          </w:tcPr>
          <w:p w14:paraId="11BF9C53" w14:textId="14BF84E8" w:rsidR="00614188" w:rsidRPr="00A86E35" w:rsidRDefault="003A34F5" w:rsidP="001354E3">
            <w:pPr>
              <w:rPr>
                <w:rFonts w:asciiTheme="minorHAnsi" w:hAnsiTheme="minorHAnsi" w:cstheme="minorHAnsi"/>
                <w:iCs/>
                <w:sz w:val="22"/>
                <w:szCs w:val="22"/>
              </w:rPr>
            </w:pPr>
            <w:r w:rsidRPr="00A86E35">
              <w:rPr>
                <w:rFonts w:asciiTheme="minorHAnsi" w:hAnsiTheme="minorHAnsi" w:cstheme="minorHAnsi"/>
                <w:iCs/>
                <w:sz w:val="22"/>
                <w:szCs w:val="22"/>
              </w:rPr>
              <w:t>None</w:t>
            </w:r>
          </w:p>
        </w:tc>
        <w:tc>
          <w:tcPr>
            <w:tcW w:w="2699" w:type="dxa"/>
          </w:tcPr>
          <w:p w14:paraId="2F4E5516" w14:textId="77777777" w:rsidR="00614188" w:rsidRPr="00A86E35" w:rsidRDefault="00614188" w:rsidP="001354E3">
            <w:pPr>
              <w:rPr>
                <w:rFonts w:asciiTheme="minorHAnsi" w:hAnsiTheme="minorHAnsi" w:cstheme="minorHAnsi"/>
                <w:sz w:val="22"/>
                <w:szCs w:val="22"/>
              </w:rPr>
            </w:pPr>
            <w:r w:rsidRPr="00A86E35">
              <w:rPr>
                <w:rFonts w:asciiTheme="minorHAnsi" w:hAnsiTheme="minorHAnsi" w:cstheme="minorHAnsi"/>
                <w:sz w:val="22"/>
                <w:szCs w:val="22"/>
              </w:rPr>
              <w:t>Annually</w:t>
            </w:r>
            <w:r w:rsidR="001331CC" w:rsidRPr="00A86E35">
              <w:rPr>
                <w:rFonts w:asciiTheme="minorHAnsi" w:hAnsiTheme="minorHAnsi" w:cstheme="minorHAnsi"/>
                <w:sz w:val="22"/>
                <w:szCs w:val="22"/>
              </w:rPr>
              <w:t>.</w:t>
            </w:r>
          </w:p>
          <w:p w14:paraId="7EDCE0DC" w14:textId="41629B13" w:rsidR="001331CC" w:rsidRPr="00A86E35" w:rsidRDefault="001331CC" w:rsidP="001354E3">
            <w:pPr>
              <w:rPr>
                <w:rFonts w:asciiTheme="minorHAnsi" w:hAnsiTheme="minorHAnsi" w:cstheme="minorHAnsi"/>
                <w:sz w:val="22"/>
                <w:szCs w:val="22"/>
              </w:rPr>
            </w:pPr>
          </w:p>
        </w:tc>
      </w:tr>
      <w:tr w:rsidR="00614188" w:rsidRPr="00A86E35" w14:paraId="7A9E5C6F" w14:textId="77777777" w:rsidTr="00966FF0">
        <w:trPr>
          <w:trHeight w:val="860"/>
          <w:jc w:val="center"/>
        </w:trPr>
        <w:tc>
          <w:tcPr>
            <w:tcW w:w="2713" w:type="dxa"/>
          </w:tcPr>
          <w:p w14:paraId="52E2EC3A" w14:textId="77777777" w:rsidR="00614188" w:rsidRPr="00A86E35" w:rsidRDefault="00614188" w:rsidP="001354E3">
            <w:pPr>
              <w:rPr>
                <w:rFonts w:asciiTheme="minorHAnsi" w:hAnsiTheme="minorHAnsi" w:cstheme="minorHAnsi"/>
                <w:b/>
                <w:sz w:val="22"/>
                <w:szCs w:val="22"/>
              </w:rPr>
            </w:pPr>
            <w:r w:rsidRPr="00A86E35">
              <w:rPr>
                <w:rFonts w:asciiTheme="minorHAnsi" w:hAnsiTheme="minorHAnsi" w:cstheme="minorHAnsi"/>
                <w:b/>
                <w:sz w:val="22"/>
                <w:szCs w:val="22"/>
              </w:rPr>
              <w:t>Oversight missions</w:t>
            </w:r>
          </w:p>
        </w:tc>
        <w:tc>
          <w:tcPr>
            <w:tcW w:w="2322" w:type="dxa"/>
          </w:tcPr>
          <w:p w14:paraId="668D493B" w14:textId="4BA66B75" w:rsidR="00614188" w:rsidRPr="00A86E35" w:rsidRDefault="00614188" w:rsidP="001354E3">
            <w:pPr>
              <w:rPr>
                <w:rFonts w:asciiTheme="minorHAnsi" w:hAnsiTheme="minorHAnsi" w:cstheme="minorHAnsi"/>
                <w:b/>
                <w:sz w:val="22"/>
                <w:szCs w:val="22"/>
              </w:rPr>
            </w:pPr>
            <w:r w:rsidRPr="00A86E35">
              <w:rPr>
                <w:rFonts w:asciiTheme="minorHAnsi" w:hAnsiTheme="minorHAnsi" w:cstheme="minorHAnsi"/>
                <w:sz w:val="22"/>
                <w:szCs w:val="22"/>
              </w:rPr>
              <w:t>UNDP-GEF Directorate</w:t>
            </w:r>
          </w:p>
        </w:tc>
        <w:tc>
          <w:tcPr>
            <w:tcW w:w="1102" w:type="dxa"/>
          </w:tcPr>
          <w:p w14:paraId="553F464E" w14:textId="4A75470A" w:rsidR="00614188" w:rsidRPr="00A86E35" w:rsidRDefault="00614188" w:rsidP="001354E3">
            <w:pPr>
              <w:pStyle w:val="BodyText23"/>
              <w:widowControl/>
              <w:tabs>
                <w:tab w:val="clear" w:pos="547"/>
              </w:tabs>
              <w:spacing w:after="60"/>
              <w:rPr>
                <w:rFonts w:asciiTheme="minorHAnsi" w:hAnsiTheme="minorHAnsi" w:cstheme="minorHAnsi"/>
                <w:snapToGrid/>
                <w:sz w:val="22"/>
                <w:szCs w:val="22"/>
                <w:lang w:val="en-GB"/>
              </w:rPr>
            </w:pPr>
            <w:r w:rsidRPr="00A86E35">
              <w:rPr>
                <w:rFonts w:asciiTheme="minorHAnsi" w:hAnsiTheme="minorHAnsi" w:cstheme="minorHAnsi"/>
                <w:snapToGrid/>
                <w:sz w:val="22"/>
                <w:szCs w:val="22"/>
                <w:lang w:val="en-GB"/>
              </w:rPr>
              <w:t>None</w:t>
            </w:r>
          </w:p>
        </w:tc>
        <w:tc>
          <w:tcPr>
            <w:tcW w:w="2699" w:type="dxa"/>
          </w:tcPr>
          <w:p w14:paraId="7779116C" w14:textId="77777777" w:rsidR="00614188" w:rsidRPr="00A86E35" w:rsidRDefault="00614188" w:rsidP="001354E3">
            <w:pPr>
              <w:rPr>
                <w:rFonts w:asciiTheme="minorHAnsi" w:hAnsiTheme="minorHAnsi" w:cstheme="minorHAnsi"/>
                <w:sz w:val="22"/>
                <w:szCs w:val="22"/>
              </w:rPr>
            </w:pPr>
            <w:r w:rsidRPr="00A86E35">
              <w:rPr>
                <w:rFonts w:asciiTheme="minorHAnsi" w:hAnsiTheme="minorHAnsi" w:cstheme="minorHAnsi"/>
                <w:sz w:val="22"/>
                <w:szCs w:val="22"/>
              </w:rPr>
              <w:t>Troubleshooting as needed</w:t>
            </w:r>
          </w:p>
        </w:tc>
      </w:tr>
      <w:tr w:rsidR="00453452" w:rsidRPr="00A86E35" w14:paraId="15FD3BF4" w14:textId="77777777" w:rsidTr="00966FF0">
        <w:trPr>
          <w:jc w:val="center"/>
        </w:trPr>
        <w:tc>
          <w:tcPr>
            <w:tcW w:w="2713" w:type="dxa"/>
          </w:tcPr>
          <w:p w14:paraId="4B037C63" w14:textId="6E86FD0A" w:rsidR="00453452" w:rsidRPr="00A86E35" w:rsidRDefault="00453452" w:rsidP="001354E3">
            <w:pPr>
              <w:rPr>
                <w:rFonts w:asciiTheme="minorHAnsi" w:hAnsiTheme="minorHAnsi" w:cstheme="minorHAnsi"/>
                <w:b/>
                <w:sz w:val="22"/>
                <w:szCs w:val="22"/>
              </w:rPr>
            </w:pPr>
            <w:r w:rsidRPr="00A86E35">
              <w:rPr>
                <w:rFonts w:asciiTheme="minorHAnsi" w:hAnsiTheme="minorHAnsi" w:cstheme="minorHAnsi"/>
                <w:b/>
                <w:sz w:val="22"/>
                <w:szCs w:val="22"/>
              </w:rPr>
              <w:t>Terminal GEF</w:t>
            </w:r>
            <w:r w:rsidR="00E27DDA" w:rsidRPr="00A86E35">
              <w:rPr>
                <w:rFonts w:asciiTheme="minorHAnsi" w:hAnsiTheme="minorHAnsi" w:cstheme="minorHAnsi"/>
                <w:b/>
                <w:i/>
                <w:sz w:val="22"/>
                <w:szCs w:val="22"/>
              </w:rPr>
              <w:t xml:space="preserve"> </w:t>
            </w:r>
            <w:r w:rsidRPr="00A86E35">
              <w:rPr>
                <w:rFonts w:asciiTheme="minorHAnsi" w:hAnsiTheme="minorHAnsi" w:cstheme="minorHAnsi"/>
                <w:b/>
                <w:sz w:val="22"/>
                <w:szCs w:val="22"/>
              </w:rPr>
              <w:t>Core indicators</w:t>
            </w:r>
            <w:r w:rsidR="001354E3" w:rsidRPr="00A86E35">
              <w:rPr>
                <w:rFonts w:asciiTheme="minorHAnsi" w:hAnsiTheme="minorHAnsi" w:cstheme="minorHAnsi"/>
                <w:b/>
                <w:sz w:val="22"/>
                <w:szCs w:val="22"/>
              </w:rPr>
              <w:t xml:space="preserve"> </w:t>
            </w:r>
          </w:p>
        </w:tc>
        <w:tc>
          <w:tcPr>
            <w:tcW w:w="2322" w:type="dxa"/>
          </w:tcPr>
          <w:p w14:paraId="5FC7CF82" w14:textId="605FA34E" w:rsidR="00453452" w:rsidRPr="00A86E35" w:rsidRDefault="003A34F5" w:rsidP="001354E3">
            <w:pPr>
              <w:rPr>
                <w:rFonts w:asciiTheme="minorHAnsi" w:hAnsiTheme="minorHAnsi" w:cstheme="minorHAnsi"/>
                <w:sz w:val="22"/>
                <w:szCs w:val="22"/>
              </w:rPr>
            </w:pPr>
            <w:r w:rsidRPr="00A86E35">
              <w:rPr>
                <w:rFonts w:asciiTheme="minorHAnsi" w:hAnsiTheme="minorHAnsi" w:cstheme="minorHAnsi"/>
                <w:iCs/>
                <w:sz w:val="22"/>
                <w:szCs w:val="22"/>
              </w:rPr>
              <w:t xml:space="preserve">UNDP in conjunction with </w:t>
            </w:r>
            <w:r w:rsidR="00983618" w:rsidRPr="00A86E35">
              <w:rPr>
                <w:rFonts w:asciiTheme="minorHAnsi" w:hAnsiTheme="minorHAnsi" w:cstheme="minorHAnsi"/>
                <w:iCs/>
                <w:sz w:val="22"/>
                <w:szCs w:val="22"/>
              </w:rPr>
              <w:t>UNEP</w:t>
            </w:r>
            <w:r w:rsidRPr="00A86E35">
              <w:rPr>
                <w:rFonts w:asciiTheme="minorHAnsi" w:hAnsiTheme="minorHAnsi" w:cstheme="minorHAnsi"/>
                <w:iCs/>
                <w:sz w:val="22"/>
                <w:szCs w:val="22"/>
              </w:rPr>
              <w:t xml:space="preserve"> and UNEP DTU Partnership</w:t>
            </w:r>
          </w:p>
        </w:tc>
        <w:tc>
          <w:tcPr>
            <w:tcW w:w="1102" w:type="dxa"/>
          </w:tcPr>
          <w:p w14:paraId="0F709D80" w14:textId="1B5D72F9" w:rsidR="00453452" w:rsidRPr="00A86E35" w:rsidRDefault="001E6BC4" w:rsidP="001354E3">
            <w:pPr>
              <w:rPr>
                <w:rFonts w:asciiTheme="minorHAnsi" w:hAnsiTheme="minorHAnsi" w:cstheme="minorHAnsi"/>
                <w:iCs/>
                <w:sz w:val="22"/>
                <w:szCs w:val="22"/>
              </w:rPr>
            </w:pPr>
            <w:r w:rsidRPr="00A86E35">
              <w:rPr>
                <w:rFonts w:asciiTheme="minorHAnsi" w:hAnsiTheme="minorHAnsi" w:cstheme="minorHAnsi"/>
                <w:iCs/>
                <w:sz w:val="22"/>
                <w:szCs w:val="22"/>
              </w:rPr>
              <w:t>None</w:t>
            </w:r>
            <w:r w:rsidR="00453452" w:rsidRPr="00A86E35">
              <w:rPr>
                <w:rFonts w:asciiTheme="minorHAnsi" w:hAnsiTheme="minorHAnsi" w:cstheme="minorHAnsi"/>
                <w:iCs/>
                <w:sz w:val="22"/>
                <w:szCs w:val="22"/>
              </w:rPr>
              <w:t xml:space="preserve"> </w:t>
            </w:r>
          </w:p>
        </w:tc>
        <w:tc>
          <w:tcPr>
            <w:tcW w:w="2699" w:type="dxa"/>
          </w:tcPr>
          <w:p w14:paraId="7B2AD902" w14:textId="77777777" w:rsidR="00453452" w:rsidRPr="00A86E35" w:rsidRDefault="00453452" w:rsidP="001354E3">
            <w:pPr>
              <w:rPr>
                <w:rFonts w:asciiTheme="minorHAnsi" w:hAnsiTheme="minorHAnsi" w:cstheme="minorHAnsi"/>
                <w:sz w:val="22"/>
                <w:szCs w:val="22"/>
              </w:rPr>
            </w:pPr>
            <w:r w:rsidRPr="00A86E35">
              <w:rPr>
                <w:rFonts w:asciiTheme="minorHAnsi" w:hAnsiTheme="minorHAnsi" w:cstheme="minorHAnsi"/>
                <w:sz w:val="22"/>
                <w:szCs w:val="22"/>
              </w:rPr>
              <w:t>Before terminal evaluation mission takes place</w:t>
            </w:r>
          </w:p>
          <w:p w14:paraId="6E56E0DC" w14:textId="7EE4003D" w:rsidR="001331CC" w:rsidRPr="00A86E35" w:rsidRDefault="001331CC" w:rsidP="001354E3">
            <w:pPr>
              <w:rPr>
                <w:rFonts w:asciiTheme="minorHAnsi" w:hAnsiTheme="minorHAnsi" w:cstheme="minorHAnsi"/>
                <w:sz w:val="22"/>
                <w:szCs w:val="22"/>
              </w:rPr>
            </w:pPr>
          </w:p>
        </w:tc>
      </w:tr>
      <w:tr w:rsidR="001A3B22" w:rsidRPr="00A86E35" w14:paraId="7BCC9D2C" w14:textId="77777777" w:rsidTr="00966FF0">
        <w:trPr>
          <w:jc w:val="center"/>
        </w:trPr>
        <w:tc>
          <w:tcPr>
            <w:tcW w:w="2713" w:type="dxa"/>
          </w:tcPr>
          <w:p w14:paraId="2EF1C600" w14:textId="77777777" w:rsidR="001A3B22" w:rsidRPr="00A86E35" w:rsidRDefault="001A3B22" w:rsidP="001354E3">
            <w:pPr>
              <w:rPr>
                <w:rFonts w:asciiTheme="minorHAnsi" w:hAnsiTheme="minorHAnsi" w:cstheme="minorHAnsi"/>
                <w:b/>
                <w:sz w:val="22"/>
                <w:szCs w:val="22"/>
              </w:rPr>
            </w:pPr>
            <w:r w:rsidRPr="00A86E35">
              <w:rPr>
                <w:rFonts w:asciiTheme="minorHAnsi" w:hAnsiTheme="minorHAnsi" w:cstheme="minorHAnsi"/>
                <w:b/>
                <w:sz w:val="22"/>
                <w:szCs w:val="22"/>
              </w:rPr>
              <w:t>Independent Terminal Evaluation (TE) and management response</w:t>
            </w:r>
          </w:p>
        </w:tc>
        <w:tc>
          <w:tcPr>
            <w:tcW w:w="2322" w:type="dxa"/>
          </w:tcPr>
          <w:p w14:paraId="0C45B6FC" w14:textId="6635614E" w:rsidR="001A3B22" w:rsidRPr="00A86E35" w:rsidRDefault="001A3B22" w:rsidP="001354E3">
            <w:pPr>
              <w:rPr>
                <w:rFonts w:asciiTheme="minorHAnsi" w:hAnsiTheme="minorHAnsi" w:cstheme="minorHAnsi"/>
                <w:b/>
                <w:sz w:val="22"/>
                <w:szCs w:val="22"/>
              </w:rPr>
            </w:pPr>
            <w:r w:rsidRPr="00A86E35">
              <w:rPr>
                <w:rFonts w:asciiTheme="minorHAnsi" w:hAnsiTheme="minorHAnsi" w:cstheme="minorHAnsi"/>
                <w:sz w:val="22"/>
                <w:szCs w:val="22"/>
              </w:rPr>
              <w:t>UNDP Evaluation Specialists and independent evaluation consultants</w:t>
            </w:r>
            <w:r w:rsidR="00F53F19">
              <w:rPr>
                <w:rFonts w:asciiTheme="minorHAnsi" w:hAnsiTheme="minorHAnsi" w:cstheme="minorHAnsi"/>
                <w:sz w:val="22"/>
                <w:szCs w:val="22"/>
              </w:rPr>
              <w:t xml:space="preserve"> (</w:t>
            </w:r>
            <w:r w:rsidR="00F53F19">
              <w:rPr>
                <w:rFonts w:cs="Calibri"/>
                <w:sz w:val="18"/>
                <w:szCs w:val="18"/>
              </w:rPr>
              <w:t>UN</w:t>
            </w:r>
            <w:r w:rsidR="00FD5D6E">
              <w:rPr>
                <w:rFonts w:cs="Calibri"/>
                <w:sz w:val="18"/>
                <w:szCs w:val="18"/>
              </w:rPr>
              <w:t>D</w:t>
            </w:r>
            <w:r w:rsidR="00F53F19">
              <w:rPr>
                <w:rFonts w:cs="Calibri"/>
                <w:sz w:val="18"/>
                <w:szCs w:val="18"/>
              </w:rPr>
              <w:t>P with financial and technical support from UN</w:t>
            </w:r>
            <w:r w:rsidR="00FD5D6E">
              <w:rPr>
                <w:rFonts w:cs="Calibri"/>
                <w:sz w:val="18"/>
                <w:szCs w:val="18"/>
              </w:rPr>
              <w:t>E</w:t>
            </w:r>
            <w:r w:rsidR="00F53F19">
              <w:rPr>
                <w:rFonts w:cs="Calibri"/>
                <w:sz w:val="18"/>
                <w:szCs w:val="18"/>
              </w:rPr>
              <w:t>P)</w:t>
            </w:r>
            <w:r w:rsidRPr="00A86E35">
              <w:rPr>
                <w:rFonts w:asciiTheme="minorHAnsi" w:hAnsiTheme="minorHAnsi" w:cstheme="minorHAnsi"/>
                <w:sz w:val="22"/>
                <w:szCs w:val="22"/>
              </w:rPr>
              <w:t xml:space="preserve"> </w:t>
            </w:r>
          </w:p>
        </w:tc>
        <w:tc>
          <w:tcPr>
            <w:tcW w:w="1102" w:type="dxa"/>
          </w:tcPr>
          <w:p w14:paraId="698991E0" w14:textId="609D5315" w:rsidR="001A3B22" w:rsidRPr="00A86E35" w:rsidRDefault="001E6BC4" w:rsidP="001354E3">
            <w:pPr>
              <w:tabs>
                <w:tab w:val="center" w:pos="1216"/>
              </w:tabs>
              <w:rPr>
                <w:rFonts w:asciiTheme="minorHAnsi" w:hAnsiTheme="minorHAnsi" w:cstheme="minorHAnsi"/>
                <w:sz w:val="22"/>
                <w:szCs w:val="22"/>
              </w:rPr>
            </w:pPr>
            <w:r w:rsidRPr="00A86E35">
              <w:rPr>
                <w:rFonts w:asciiTheme="minorHAnsi" w:hAnsiTheme="minorHAnsi" w:cstheme="minorHAnsi"/>
                <w:sz w:val="22"/>
                <w:szCs w:val="22"/>
              </w:rPr>
              <w:t>30,000</w:t>
            </w:r>
          </w:p>
        </w:tc>
        <w:tc>
          <w:tcPr>
            <w:tcW w:w="2699" w:type="dxa"/>
          </w:tcPr>
          <w:p w14:paraId="13A79604" w14:textId="28E2C860" w:rsidR="001A3B22" w:rsidRPr="00A86E35" w:rsidRDefault="00AB4734" w:rsidP="001354E3">
            <w:pPr>
              <w:rPr>
                <w:rFonts w:asciiTheme="minorHAnsi" w:hAnsiTheme="minorHAnsi" w:cstheme="minorHAnsi"/>
                <w:iCs/>
                <w:sz w:val="22"/>
                <w:szCs w:val="22"/>
              </w:rPr>
            </w:pPr>
            <w:r w:rsidRPr="00A86E35">
              <w:rPr>
                <w:rFonts w:asciiTheme="minorHAnsi" w:hAnsiTheme="minorHAnsi" w:cstheme="minorHAnsi"/>
                <w:iCs/>
                <w:sz w:val="22"/>
                <w:szCs w:val="22"/>
              </w:rPr>
              <w:t>Q4 202</w:t>
            </w:r>
            <w:r w:rsidR="00FE4868">
              <w:rPr>
                <w:rFonts w:asciiTheme="minorHAnsi" w:hAnsiTheme="minorHAnsi" w:cstheme="minorHAnsi"/>
                <w:iCs/>
                <w:sz w:val="22"/>
                <w:szCs w:val="22"/>
              </w:rPr>
              <w:t>3</w:t>
            </w:r>
          </w:p>
          <w:p w14:paraId="5DAE1E48" w14:textId="3164EB64" w:rsidR="001331CC" w:rsidRPr="00A86E35" w:rsidRDefault="001331CC" w:rsidP="001354E3">
            <w:pPr>
              <w:rPr>
                <w:rFonts w:asciiTheme="minorHAnsi" w:hAnsiTheme="minorHAnsi" w:cstheme="minorHAnsi"/>
                <w:sz w:val="22"/>
                <w:szCs w:val="22"/>
              </w:rPr>
            </w:pPr>
          </w:p>
        </w:tc>
      </w:tr>
      <w:tr w:rsidR="00453452" w:rsidRPr="00A86E35" w14:paraId="3F9DFBF5" w14:textId="77777777" w:rsidTr="00966FF0">
        <w:trPr>
          <w:cantSplit/>
          <w:trHeight w:val="710"/>
          <w:jc w:val="center"/>
        </w:trPr>
        <w:tc>
          <w:tcPr>
            <w:tcW w:w="5035" w:type="dxa"/>
            <w:gridSpan w:val="2"/>
            <w:shd w:val="clear" w:color="auto" w:fill="E6E6E6"/>
          </w:tcPr>
          <w:p w14:paraId="17E8E262" w14:textId="77777777" w:rsidR="00453452" w:rsidRPr="00A86E35" w:rsidRDefault="00453452" w:rsidP="001354E3">
            <w:pPr>
              <w:rPr>
                <w:rFonts w:asciiTheme="minorHAnsi" w:hAnsiTheme="minorHAnsi" w:cstheme="minorHAnsi"/>
                <w:b/>
                <w:sz w:val="22"/>
                <w:szCs w:val="22"/>
              </w:rPr>
            </w:pPr>
            <w:r w:rsidRPr="00A86E35">
              <w:rPr>
                <w:rFonts w:asciiTheme="minorHAnsi" w:hAnsiTheme="minorHAnsi" w:cstheme="minorHAnsi"/>
                <w:b/>
                <w:sz w:val="22"/>
                <w:szCs w:val="22"/>
              </w:rPr>
              <w:t xml:space="preserve">TOTAL indicative COST </w:t>
            </w:r>
          </w:p>
          <w:p w14:paraId="5C4176C8" w14:textId="443295BD" w:rsidR="00453452" w:rsidRPr="00A86E35" w:rsidRDefault="00453452" w:rsidP="001354E3">
            <w:pPr>
              <w:rPr>
                <w:rFonts w:asciiTheme="minorHAnsi" w:hAnsiTheme="minorHAnsi" w:cstheme="minorHAnsi"/>
                <w:sz w:val="22"/>
                <w:szCs w:val="22"/>
              </w:rPr>
            </w:pPr>
          </w:p>
        </w:tc>
        <w:tc>
          <w:tcPr>
            <w:tcW w:w="1102" w:type="dxa"/>
            <w:shd w:val="clear" w:color="auto" w:fill="E6E6E6"/>
          </w:tcPr>
          <w:p w14:paraId="5676C4CD" w14:textId="193BC402" w:rsidR="00453452" w:rsidRPr="00A86E35" w:rsidRDefault="005B7617" w:rsidP="001354E3">
            <w:pPr>
              <w:rPr>
                <w:rFonts w:asciiTheme="minorHAnsi" w:hAnsiTheme="minorHAnsi" w:cstheme="minorHAnsi"/>
                <w:iCs/>
                <w:sz w:val="22"/>
                <w:szCs w:val="22"/>
                <w:highlight w:val="yellow"/>
              </w:rPr>
            </w:pPr>
            <w:r w:rsidRPr="00A86E35">
              <w:rPr>
                <w:rFonts w:asciiTheme="minorHAnsi" w:hAnsiTheme="minorHAnsi" w:cstheme="minorHAnsi"/>
                <w:iCs/>
                <w:sz w:val="22"/>
                <w:szCs w:val="22"/>
              </w:rPr>
              <w:t>61</w:t>
            </w:r>
            <w:r w:rsidR="00AB4AAD" w:rsidRPr="00A86E35">
              <w:rPr>
                <w:rFonts w:asciiTheme="minorHAnsi" w:hAnsiTheme="minorHAnsi" w:cstheme="minorHAnsi"/>
                <w:iCs/>
                <w:sz w:val="22"/>
                <w:szCs w:val="22"/>
              </w:rPr>
              <w:t>,000</w:t>
            </w:r>
          </w:p>
        </w:tc>
        <w:tc>
          <w:tcPr>
            <w:tcW w:w="2699" w:type="dxa"/>
            <w:shd w:val="clear" w:color="auto" w:fill="E6E6E6"/>
          </w:tcPr>
          <w:p w14:paraId="2568C6C3" w14:textId="77777777" w:rsidR="00453452" w:rsidRPr="00A86E35" w:rsidRDefault="00453452" w:rsidP="001354E3">
            <w:pPr>
              <w:rPr>
                <w:rFonts w:asciiTheme="minorHAnsi" w:hAnsiTheme="minorHAnsi" w:cstheme="minorHAnsi"/>
                <w:sz w:val="22"/>
                <w:szCs w:val="22"/>
                <w:highlight w:val="yellow"/>
              </w:rPr>
            </w:pPr>
          </w:p>
        </w:tc>
      </w:tr>
    </w:tbl>
    <w:p w14:paraId="33E17C61" w14:textId="77777777" w:rsidR="003E3ABA" w:rsidRPr="006D7202" w:rsidRDefault="003E3ABA" w:rsidP="001354E3">
      <w:pPr>
        <w:pStyle w:val="Heading1"/>
        <w:spacing w:before="0" w:after="0"/>
        <w:rPr>
          <w:rFonts w:ascii="Calibri" w:hAnsi="Calibri"/>
        </w:rPr>
      </w:pPr>
      <w:bookmarkStart w:id="35" w:name="_Toc21109200"/>
      <w:bookmarkStart w:id="36" w:name="_Toc32316472"/>
      <w:r w:rsidRPr="006D7202">
        <w:rPr>
          <w:rFonts w:ascii="Calibri" w:hAnsi="Calibri"/>
        </w:rPr>
        <w:lastRenderedPageBreak/>
        <w:t>Governance and Management Arrangements</w:t>
      </w:r>
      <w:bookmarkEnd w:id="35"/>
      <w:bookmarkEnd w:id="36"/>
      <w:r w:rsidRPr="006D7202">
        <w:rPr>
          <w:rFonts w:ascii="Calibri" w:hAnsi="Calibri"/>
        </w:rPr>
        <w:t xml:space="preserve"> </w:t>
      </w:r>
    </w:p>
    <w:p w14:paraId="43F2E8B6" w14:textId="24B2F2EA" w:rsidR="00852B1F" w:rsidRDefault="00852B1F" w:rsidP="001354E3">
      <w:pPr>
        <w:rPr>
          <w:i/>
          <w:highlight w:val="yellow"/>
        </w:rPr>
      </w:pPr>
    </w:p>
    <w:p w14:paraId="001DB109" w14:textId="48F3F8FB" w:rsidR="000C4F48" w:rsidRPr="00BD5BBB" w:rsidRDefault="000C4F48" w:rsidP="001354E3">
      <w:pPr>
        <w:rPr>
          <w:rFonts w:asciiTheme="minorHAnsi" w:hAnsiTheme="minorHAnsi" w:cstheme="minorHAnsi"/>
          <w:b/>
          <w:bCs/>
          <w:iCs/>
        </w:rPr>
      </w:pPr>
      <w:r w:rsidRPr="00BD5BBB">
        <w:rPr>
          <w:rFonts w:asciiTheme="minorHAnsi" w:hAnsiTheme="minorHAnsi" w:cstheme="minorHAnsi"/>
          <w:b/>
          <w:bCs/>
          <w:iCs/>
        </w:rPr>
        <w:t>Institutional Coordination</w:t>
      </w:r>
    </w:p>
    <w:p w14:paraId="52A394A4" w14:textId="688A4126" w:rsidR="000C4F48" w:rsidRPr="00D514FF" w:rsidRDefault="000C4F48" w:rsidP="001354E3">
      <w:pPr>
        <w:rPr>
          <w:b/>
          <w:bCs/>
          <w:iCs/>
          <w:sz w:val="22"/>
          <w:szCs w:val="22"/>
          <w:highlight w:val="yellow"/>
        </w:rPr>
      </w:pPr>
    </w:p>
    <w:p w14:paraId="4B469545" w14:textId="3E2B400D" w:rsidR="000C4F48" w:rsidRPr="00D514FF" w:rsidRDefault="000C4F48" w:rsidP="00BD5BBB">
      <w:pPr>
        <w:jc w:val="both"/>
        <w:rPr>
          <w:rFonts w:asciiTheme="minorHAnsi" w:hAnsiTheme="minorHAnsi" w:cstheme="minorHAnsi"/>
          <w:sz w:val="22"/>
          <w:szCs w:val="22"/>
        </w:rPr>
      </w:pPr>
      <w:bookmarkStart w:id="37" w:name="_Toc12569208"/>
      <w:bookmarkStart w:id="38" w:name="_Toc14166870"/>
      <w:bookmarkStart w:id="39" w:name="_Toc14169143"/>
      <w:bookmarkStart w:id="40" w:name="_Toc14278749"/>
      <w:bookmarkStart w:id="41" w:name="_Toc19022876"/>
      <w:r w:rsidRPr="00D514FF">
        <w:rPr>
          <w:rFonts w:asciiTheme="minorHAnsi" w:hAnsiTheme="minorHAnsi" w:cstheme="minorHAnsi"/>
          <w:i/>
          <w:iCs/>
          <w:sz w:val="22"/>
          <w:szCs w:val="22"/>
        </w:rPr>
        <w:t>Note on Implement</w:t>
      </w:r>
      <w:r w:rsidR="0061292D">
        <w:rPr>
          <w:rFonts w:asciiTheme="minorHAnsi" w:hAnsiTheme="minorHAnsi" w:cstheme="minorHAnsi"/>
          <w:i/>
          <w:iCs/>
          <w:sz w:val="22"/>
          <w:szCs w:val="22"/>
        </w:rPr>
        <w:t>ation</w:t>
      </w:r>
      <w:r w:rsidRPr="00D514FF">
        <w:rPr>
          <w:rFonts w:asciiTheme="minorHAnsi" w:hAnsiTheme="minorHAnsi" w:cstheme="minorHAnsi"/>
          <w:i/>
          <w:iCs/>
          <w:sz w:val="22"/>
          <w:szCs w:val="22"/>
        </w:rPr>
        <w:t xml:space="preserve"> Arrangements:</w:t>
      </w:r>
      <w:r w:rsidRPr="00D514FF">
        <w:rPr>
          <w:rFonts w:asciiTheme="minorHAnsi" w:hAnsiTheme="minorHAnsi" w:cstheme="minorHAnsi"/>
          <w:sz w:val="22"/>
          <w:szCs w:val="22"/>
        </w:rPr>
        <w:t xml:space="preserve"> UNDP and </w:t>
      </w:r>
      <w:r w:rsidR="00983618" w:rsidRPr="00D514FF">
        <w:rPr>
          <w:rFonts w:asciiTheme="minorHAnsi" w:hAnsiTheme="minorHAnsi" w:cstheme="minorHAnsi"/>
          <w:sz w:val="22"/>
          <w:szCs w:val="22"/>
        </w:rPr>
        <w:t>UNEP</w:t>
      </w:r>
      <w:r w:rsidRPr="00D514FF">
        <w:rPr>
          <w:rFonts w:asciiTheme="minorHAnsi" w:hAnsiTheme="minorHAnsi" w:cstheme="minorHAnsi"/>
          <w:sz w:val="22"/>
          <w:szCs w:val="22"/>
        </w:rPr>
        <w:t xml:space="preserve"> will be the GEF Implementing Agencies (IAs) for the CBIT Phase IIA project and are responsible to the GEF for the use of project resources as written in the project document, or any amendments agreed. UNDP will serve as the </w:t>
      </w:r>
      <w:r w:rsidR="00A015EF" w:rsidRPr="00D514FF">
        <w:rPr>
          <w:rFonts w:asciiTheme="minorHAnsi" w:hAnsiTheme="minorHAnsi" w:cstheme="minorHAnsi"/>
          <w:sz w:val="22"/>
          <w:szCs w:val="22"/>
        </w:rPr>
        <w:t xml:space="preserve">implementing </w:t>
      </w:r>
      <w:r w:rsidR="00A35032" w:rsidRPr="00D514FF">
        <w:rPr>
          <w:rFonts w:asciiTheme="minorHAnsi" w:hAnsiTheme="minorHAnsi" w:cstheme="minorHAnsi"/>
          <w:sz w:val="22"/>
          <w:szCs w:val="22"/>
        </w:rPr>
        <w:t xml:space="preserve">partner </w:t>
      </w:r>
      <w:r w:rsidRPr="00D514FF">
        <w:rPr>
          <w:rFonts w:asciiTheme="minorHAnsi" w:hAnsiTheme="minorHAnsi" w:cstheme="minorHAnsi"/>
          <w:sz w:val="22"/>
          <w:szCs w:val="22"/>
        </w:rPr>
        <w:t xml:space="preserve">and will appoint a Project Coordinator as the primary point of contact. </w:t>
      </w:r>
      <w:r w:rsidR="00983618" w:rsidRPr="00D514FF">
        <w:rPr>
          <w:rFonts w:asciiTheme="minorHAnsi" w:hAnsiTheme="minorHAnsi" w:cstheme="minorHAnsi"/>
          <w:sz w:val="22"/>
          <w:szCs w:val="22"/>
        </w:rPr>
        <w:t>UNEP</w:t>
      </w:r>
      <w:r w:rsidRPr="00D514FF">
        <w:rPr>
          <w:rFonts w:asciiTheme="minorHAnsi" w:hAnsiTheme="minorHAnsi" w:cstheme="minorHAnsi"/>
          <w:sz w:val="22"/>
          <w:szCs w:val="22"/>
        </w:rPr>
        <w:t xml:space="preserve"> will </w:t>
      </w:r>
      <w:r w:rsidR="00A35032" w:rsidRPr="00D514FF">
        <w:rPr>
          <w:rFonts w:asciiTheme="minorHAnsi" w:hAnsiTheme="minorHAnsi" w:cstheme="minorHAnsi"/>
          <w:sz w:val="22"/>
          <w:szCs w:val="22"/>
        </w:rPr>
        <w:t>be the responsible party</w:t>
      </w:r>
      <w:r w:rsidRPr="00D514FF">
        <w:rPr>
          <w:rFonts w:asciiTheme="minorHAnsi" w:hAnsiTheme="minorHAnsi" w:cstheme="minorHAnsi"/>
          <w:sz w:val="22"/>
          <w:szCs w:val="22"/>
        </w:rPr>
        <w:t xml:space="preserve"> for Component 1 and for Activity 2.2.4. In outputs where </w:t>
      </w:r>
      <w:r w:rsidR="00983618" w:rsidRPr="00D514FF">
        <w:rPr>
          <w:rFonts w:asciiTheme="minorHAnsi" w:hAnsiTheme="minorHAnsi" w:cstheme="minorHAnsi"/>
          <w:sz w:val="22"/>
          <w:szCs w:val="22"/>
        </w:rPr>
        <w:t>UNEP</w:t>
      </w:r>
      <w:r w:rsidRPr="00D514FF">
        <w:rPr>
          <w:rFonts w:asciiTheme="minorHAnsi" w:hAnsiTheme="minorHAnsi" w:cstheme="minorHAnsi"/>
          <w:sz w:val="22"/>
          <w:szCs w:val="22"/>
        </w:rPr>
        <w:t xml:space="preserve"> </w:t>
      </w:r>
      <w:r w:rsidR="00A35032" w:rsidRPr="00D514FF">
        <w:rPr>
          <w:rFonts w:asciiTheme="minorHAnsi" w:hAnsiTheme="minorHAnsi" w:cstheme="minorHAnsi"/>
          <w:sz w:val="22"/>
          <w:szCs w:val="22"/>
        </w:rPr>
        <w:t>is a responsible party</w:t>
      </w:r>
      <w:r w:rsidRPr="00D514FF">
        <w:rPr>
          <w:rFonts w:asciiTheme="minorHAnsi" w:hAnsiTheme="minorHAnsi" w:cstheme="minorHAnsi"/>
          <w:sz w:val="22"/>
          <w:szCs w:val="22"/>
        </w:rPr>
        <w:t xml:space="preserve">, it will either </w:t>
      </w:r>
      <w:r w:rsidR="00A35032" w:rsidRPr="00D514FF">
        <w:rPr>
          <w:rFonts w:asciiTheme="minorHAnsi" w:hAnsiTheme="minorHAnsi" w:cstheme="minorHAnsi"/>
          <w:sz w:val="22"/>
          <w:szCs w:val="22"/>
        </w:rPr>
        <w:t xml:space="preserve">implement </w:t>
      </w:r>
      <w:r w:rsidRPr="00D514FF">
        <w:rPr>
          <w:rFonts w:asciiTheme="minorHAnsi" w:hAnsiTheme="minorHAnsi" w:cstheme="minorHAnsi"/>
          <w:sz w:val="22"/>
          <w:szCs w:val="22"/>
        </w:rPr>
        <w:t xml:space="preserve">the outputs directly or it will delegate </w:t>
      </w:r>
      <w:r w:rsidR="00A35032" w:rsidRPr="00D514FF">
        <w:rPr>
          <w:rFonts w:asciiTheme="minorHAnsi" w:hAnsiTheme="minorHAnsi" w:cstheme="minorHAnsi"/>
          <w:sz w:val="22"/>
          <w:szCs w:val="22"/>
        </w:rPr>
        <w:t>implementation</w:t>
      </w:r>
      <w:r w:rsidRPr="00D514FF">
        <w:rPr>
          <w:rFonts w:asciiTheme="minorHAnsi" w:hAnsiTheme="minorHAnsi" w:cstheme="minorHAnsi"/>
          <w:sz w:val="22"/>
          <w:szCs w:val="22"/>
        </w:rPr>
        <w:t xml:space="preserve"> of the outputs to its collaboration cent</w:t>
      </w:r>
      <w:r w:rsidR="00411EDA" w:rsidRPr="00D514FF">
        <w:rPr>
          <w:rFonts w:asciiTheme="minorHAnsi" w:hAnsiTheme="minorHAnsi" w:cstheme="minorHAnsi"/>
          <w:sz w:val="22"/>
          <w:szCs w:val="22"/>
        </w:rPr>
        <w:t>er</w:t>
      </w:r>
      <w:r w:rsidRPr="00D514FF">
        <w:rPr>
          <w:rFonts w:asciiTheme="minorHAnsi" w:hAnsiTheme="minorHAnsi" w:cstheme="minorHAnsi"/>
          <w:sz w:val="22"/>
          <w:szCs w:val="22"/>
        </w:rPr>
        <w:t xml:space="preserve">, the UNEP DTU Partnership.  </w:t>
      </w:r>
      <w:r w:rsidR="00A35032" w:rsidRPr="00D514FF">
        <w:rPr>
          <w:rFonts w:asciiTheme="minorHAnsi" w:hAnsiTheme="minorHAnsi" w:cstheme="minorHAnsi"/>
          <w:sz w:val="22"/>
          <w:szCs w:val="22"/>
        </w:rPr>
        <w:t>UNDP and its implementing partners</w:t>
      </w:r>
      <w:r w:rsidRPr="00D514FF">
        <w:rPr>
          <w:rFonts w:asciiTheme="minorHAnsi" w:hAnsiTheme="minorHAnsi" w:cstheme="minorHAnsi"/>
          <w:sz w:val="22"/>
          <w:szCs w:val="22"/>
        </w:rPr>
        <w:t xml:space="preserve"> will be responsible for day-to-day management of the project, including financial management and project reporting. Project administration will follow the procedures of </w:t>
      </w:r>
      <w:r w:rsidR="00A35032" w:rsidRPr="00D514FF">
        <w:rPr>
          <w:rFonts w:asciiTheme="minorHAnsi" w:hAnsiTheme="minorHAnsi" w:cstheme="minorHAnsi"/>
          <w:sz w:val="22"/>
          <w:szCs w:val="22"/>
        </w:rPr>
        <w:t>UNDP and its implementing partners</w:t>
      </w:r>
      <w:r w:rsidRPr="00D514FF">
        <w:rPr>
          <w:rFonts w:asciiTheme="minorHAnsi" w:hAnsiTheme="minorHAnsi" w:cstheme="minorHAnsi"/>
          <w:sz w:val="22"/>
          <w:szCs w:val="22"/>
        </w:rPr>
        <w:t>, including those related to procurement, contracting, and recruitment.</w:t>
      </w:r>
      <w:bookmarkEnd w:id="37"/>
      <w:bookmarkEnd w:id="38"/>
      <w:bookmarkEnd w:id="39"/>
      <w:bookmarkEnd w:id="40"/>
      <w:bookmarkEnd w:id="41"/>
      <w:r w:rsidRPr="00D514FF">
        <w:rPr>
          <w:rFonts w:asciiTheme="minorHAnsi" w:hAnsiTheme="minorHAnsi" w:cstheme="minorHAnsi"/>
          <w:sz w:val="22"/>
          <w:szCs w:val="22"/>
        </w:rPr>
        <w:t xml:space="preserve"> </w:t>
      </w:r>
    </w:p>
    <w:p w14:paraId="47332B6A" w14:textId="65130B90" w:rsidR="000C4F48" w:rsidRPr="00D514FF" w:rsidRDefault="000C4F48" w:rsidP="002F662F">
      <w:pPr>
        <w:pStyle w:val="NormalWeb"/>
        <w:jc w:val="both"/>
        <w:rPr>
          <w:rFonts w:asciiTheme="minorHAnsi" w:hAnsiTheme="minorHAnsi" w:cstheme="minorHAnsi"/>
          <w:sz w:val="22"/>
          <w:szCs w:val="22"/>
        </w:rPr>
      </w:pPr>
      <w:r w:rsidRPr="00D514FF">
        <w:rPr>
          <w:rFonts w:asciiTheme="minorHAnsi" w:hAnsiTheme="minorHAnsi" w:cstheme="minorHAnsi"/>
          <w:i/>
          <w:iCs/>
          <w:sz w:val="22"/>
          <w:szCs w:val="22"/>
        </w:rPr>
        <w:t>Note on Project Management:</w:t>
      </w:r>
      <w:r w:rsidRPr="00D514FF">
        <w:rPr>
          <w:rFonts w:asciiTheme="minorHAnsi" w:hAnsiTheme="minorHAnsi" w:cstheme="minorHAnsi"/>
          <w:b/>
          <w:bCs/>
          <w:sz w:val="22"/>
          <w:szCs w:val="22"/>
        </w:rPr>
        <w:t xml:space="preserve"> </w:t>
      </w:r>
      <w:r w:rsidRPr="00D514FF">
        <w:rPr>
          <w:rFonts w:asciiTheme="minorHAnsi" w:hAnsiTheme="minorHAnsi" w:cstheme="minorHAnsi"/>
          <w:sz w:val="22"/>
          <w:szCs w:val="22"/>
        </w:rPr>
        <w:t xml:space="preserve">The Project Coordinator will </w:t>
      </w:r>
      <w:r w:rsidR="00444EA7" w:rsidRPr="00D514FF">
        <w:rPr>
          <w:rFonts w:asciiTheme="minorHAnsi" w:hAnsiTheme="minorHAnsi" w:cstheme="minorHAnsi"/>
          <w:sz w:val="22"/>
          <w:szCs w:val="22"/>
        </w:rPr>
        <w:t xml:space="preserve">report to the </w:t>
      </w:r>
      <w:r w:rsidRPr="00D514FF">
        <w:rPr>
          <w:rFonts w:asciiTheme="minorHAnsi" w:hAnsiTheme="minorHAnsi" w:cstheme="minorHAnsi"/>
          <w:sz w:val="22"/>
          <w:szCs w:val="22"/>
        </w:rPr>
        <w:t xml:space="preserve">executive management group (EMG), which will be composed of representatives from </w:t>
      </w:r>
      <w:r w:rsidR="00983618" w:rsidRPr="00D514FF">
        <w:rPr>
          <w:rFonts w:asciiTheme="minorHAnsi" w:hAnsiTheme="minorHAnsi" w:cstheme="minorHAnsi"/>
          <w:sz w:val="22"/>
          <w:szCs w:val="22"/>
        </w:rPr>
        <w:t>UNEP</w:t>
      </w:r>
      <w:r w:rsidRPr="00D514FF">
        <w:rPr>
          <w:rFonts w:asciiTheme="minorHAnsi" w:hAnsiTheme="minorHAnsi" w:cstheme="minorHAnsi"/>
          <w:sz w:val="22"/>
          <w:szCs w:val="22"/>
        </w:rPr>
        <w:t xml:space="preserve"> (consisting of the project </w:t>
      </w:r>
      <w:r w:rsidR="004D55F4" w:rsidRPr="00D514FF">
        <w:rPr>
          <w:rFonts w:asciiTheme="minorHAnsi" w:hAnsiTheme="minorHAnsi" w:cstheme="minorHAnsi"/>
          <w:sz w:val="22"/>
          <w:szCs w:val="22"/>
        </w:rPr>
        <w:t xml:space="preserve">UNEP liaison officer </w:t>
      </w:r>
      <w:r w:rsidRPr="00D514FF">
        <w:rPr>
          <w:rFonts w:asciiTheme="minorHAnsi" w:hAnsiTheme="minorHAnsi" w:cstheme="minorHAnsi"/>
          <w:sz w:val="22"/>
          <w:szCs w:val="22"/>
        </w:rPr>
        <w:t>and task manager), UNDP (the project coordinator and task manager), and the UNEP DTU Partnership (the project manager). The EMG will oversee the implementation of the project through monthly meetings. Its main functions will be to approve management decisions</w:t>
      </w:r>
      <w:r w:rsidR="00F85085" w:rsidRPr="00D514FF">
        <w:rPr>
          <w:rFonts w:asciiTheme="minorHAnsi" w:hAnsiTheme="minorHAnsi" w:cstheme="minorHAnsi"/>
          <w:sz w:val="22"/>
          <w:szCs w:val="22"/>
        </w:rPr>
        <w:t>, including workplan and budget revisions,</w:t>
      </w:r>
      <w:r w:rsidRPr="00D514FF">
        <w:rPr>
          <w:rFonts w:asciiTheme="minorHAnsi" w:hAnsiTheme="minorHAnsi" w:cstheme="minorHAnsi"/>
          <w:sz w:val="22"/>
          <w:szCs w:val="22"/>
        </w:rPr>
        <w:t xml:space="preserve"> and ensure timely delivery of quality outputs. The main purpose of the EMG is to establish a very close coordination between </w:t>
      </w:r>
      <w:r w:rsidR="00983618" w:rsidRPr="00D514FF">
        <w:rPr>
          <w:rFonts w:asciiTheme="minorHAnsi" w:hAnsiTheme="minorHAnsi" w:cstheme="minorHAnsi"/>
          <w:sz w:val="22"/>
          <w:szCs w:val="22"/>
        </w:rPr>
        <w:t>UNEP</w:t>
      </w:r>
      <w:r w:rsidRPr="00D514FF">
        <w:rPr>
          <w:rFonts w:asciiTheme="minorHAnsi" w:hAnsiTheme="minorHAnsi" w:cstheme="minorHAnsi"/>
          <w:sz w:val="22"/>
          <w:szCs w:val="22"/>
        </w:rPr>
        <w:t xml:space="preserve"> and UNDP in order to ensure the execution of the activities of the four components as one single project. </w:t>
      </w:r>
    </w:p>
    <w:p w14:paraId="16D22885" w14:textId="387603BB" w:rsidR="000C4F48" w:rsidRPr="00D514FF" w:rsidRDefault="000C4F48" w:rsidP="00970314">
      <w:pPr>
        <w:pStyle w:val="NormalWeb"/>
        <w:spacing w:before="0" w:after="0"/>
        <w:jc w:val="both"/>
        <w:rPr>
          <w:rFonts w:asciiTheme="minorHAnsi" w:hAnsiTheme="minorHAnsi" w:cstheme="minorHAnsi"/>
          <w:sz w:val="22"/>
          <w:szCs w:val="22"/>
        </w:rPr>
      </w:pPr>
      <w:r w:rsidRPr="00D514FF">
        <w:rPr>
          <w:rFonts w:asciiTheme="minorHAnsi" w:hAnsiTheme="minorHAnsi" w:cstheme="minorHAnsi"/>
          <w:i/>
          <w:iCs/>
          <w:sz w:val="22"/>
          <w:szCs w:val="22"/>
        </w:rPr>
        <w:t xml:space="preserve">Note on Project Oversight: </w:t>
      </w:r>
      <w:r w:rsidRPr="00D514FF">
        <w:rPr>
          <w:rFonts w:asciiTheme="minorHAnsi" w:hAnsiTheme="minorHAnsi" w:cstheme="minorHAnsi"/>
          <w:sz w:val="22"/>
          <w:szCs w:val="22"/>
        </w:rPr>
        <w:t xml:space="preserve">The project will utilize a project steering committee (PSC), which will be composed of representatives from the following organizations: </w:t>
      </w:r>
      <w:r w:rsidR="00983618" w:rsidRPr="00D514FF">
        <w:rPr>
          <w:rFonts w:asciiTheme="minorHAnsi" w:hAnsiTheme="minorHAnsi" w:cstheme="minorHAnsi"/>
          <w:sz w:val="22"/>
          <w:szCs w:val="22"/>
        </w:rPr>
        <w:t>UNEP</w:t>
      </w:r>
      <w:r w:rsidRPr="00D514FF">
        <w:rPr>
          <w:rFonts w:asciiTheme="minorHAnsi" w:hAnsiTheme="minorHAnsi" w:cstheme="minorHAnsi"/>
          <w:sz w:val="22"/>
          <w:szCs w:val="22"/>
        </w:rPr>
        <w:t xml:space="preserve">, UNDP, the UNEP DTU Partnership, the UNFCCC, the GEF Secretariat, one developed country; and one developing country. The committee will be responsible for reviewing project progress and providing strategic guidance to the EMG. The PSC will meet annually, unless one of the committee members calls for ad hoc interim meeting. Developing country representation on the PSC will provide a voice for project beneficiaries. The PSC meetings will be scheduled concurrently with other workshops or side events organized by the project to minimize and travel costs. </w:t>
      </w:r>
    </w:p>
    <w:p w14:paraId="2CA8BEB4" w14:textId="79169578" w:rsidR="002C5D13" w:rsidRPr="00D514FF" w:rsidRDefault="002C5D13" w:rsidP="00BD5BBB">
      <w:pPr>
        <w:jc w:val="both"/>
        <w:rPr>
          <w:rFonts w:asciiTheme="minorHAnsi" w:hAnsiTheme="minorHAnsi" w:cstheme="minorHAnsi"/>
          <w:b/>
          <w:sz w:val="22"/>
          <w:szCs w:val="22"/>
        </w:rPr>
      </w:pPr>
      <w:r w:rsidRPr="00D514FF">
        <w:rPr>
          <w:rFonts w:asciiTheme="minorHAnsi" w:hAnsiTheme="minorHAnsi" w:cstheme="minorHAnsi"/>
          <w:b/>
          <w:noProof/>
          <w:sz w:val="22"/>
          <w:szCs w:val="22"/>
          <w:lang w:eastAsia="zh-CN"/>
        </w:rPr>
        <w:t>Roles and responsibilities of the project’s governance mechanism</w:t>
      </w:r>
      <w:r w:rsidR="008E562F" w:rsidRPr="00D514FF">
        <w:rPr>
          <w:rFonts w:asciiTheme="minorHAnsi" w:hAnsiTheme="minorHAnsi" w:cstheme="minorHAnsi"/>
          <w:b/>
          <w:noProof/>
          <w:sz w:val="22"/>
          <w:szCs w:val="22"/>
          <w:lang w:eastAsia="zh-CN"/>
        </w:rPr>
        <w:t xml:space="preserve"> applied to component 2 with the exception of Activity 2.2.4</w:t>
      </w:r>
      <w:r w:rsidRPr="00D514FF">
        <w:rPr>
          <w:rFonts w:asciiTheme="minorHAnsi" w:hAnsiTheme="minorHAnsi" w:cstheme="minorHAnsi"/>
          <w:b/>
          <w:noProof/>
          <w:sz w:val="22"/>
          <w:szCs w:val="22"/>
          <w:lang w:eastAsia="zh-CN"/>
        </w:rPr>
        <w:t xml:space="preserve">: </w:t>
      </w:r>
    </w:p>
    <w:p w14:paraId="60A8D9E0" w14:textId="77777777" w:rsidR="000C4672" w:rsidRPr="00D514FF" w:rsidRDefault="000C4672" w:rsidP="00BD5BBB">
      <w:pPr>
        <w:jc w:val="both"/>
        <w:rPr>
          <w:rFonts w:asciiTheme="minorHAnsi" w:hAnsiTheme="minorHAnsi" w:cstheme="minorHAnsi"/>
          <w:noProof/>
          <w:sz w:val="22"/>
          <w:szCs w:val="22"/>
          <w:lang w:eastAsia="zh-CN"/>
        </w:rPr>
      </w:pPr>
    </w:p>
    <w:p w14:paraId="48BB48FB" w14:textId="4976F820" w:rsidR="00AD6929" w:rsidRPr="00D514FF" w:rsidRDefault="000C4672" w:rsidP="00BD5BBB">
      <w:pPr>
        <w:jc w:val="both"/>
        <w:rPr>
          <w:rFonts w:asciiTheme="minorHAnsi" w:hAnsiTheme="minorHAnsi" w:cstheme="minorHAnsi"/>
          <w:i/>
          <w:noProof/>
          <w:sz w:val="22"/>
          <w:szCs w:val="22"/>
          <w:lang w:eastAsia="zh-CN"/>
        </w:rPr>
      </w:pPr>
      <w:r w:rsidRPr="00D514FF">
        <w:rPr>
          <w:rFonts w:asciiTheme="minorHAnsi" w:hAnsiTheme="minorHAnsi" w:cstheme="minorHAnsi"/>
          <w:noProof/>
          <w:sz w:val="22"/>
          <w:szCs w:val="22"/>
          <w:u w:val="single"/>
          <w:lang w:eastAsia="zh-CN"/>
        </w:rPr>
        <w:t>Implementing Partner</w:t>
      </w:r>
      <w:r w:rsidRPr="00D514FF">
        <w:rPr>
          <w:rFonts w:asciiTheme="minorHAnsi" w:hAnsiTheme="minorHAnsi" w:cstheme="minorHAnsi"/>
          <w:noProof/>
          <w:sz w:val="22"/>
          <w:szCs w:val="22"/>
          <w:lang w:eastAsia="zh-CN"/>
        </w:rPr>
        <w:t xml:space="preserve">: </w:t>
      </w:r>
      <w:r w:rsidR="002C5D13" w:rsidRPr="00D514FF">
        <w:rPr>
          <w:rFonts w:asciiTheme="minorHAnsi" w:hAnsiTheme="minorHAnsi" w:cstheme="minorHAnsi"/>
          <w:noProof/>
          <w:sz w:val="22"/>
          <w:szCs w:val="22"/>
          <w:lang w:eastAsia="zh-CN"/>
        </w:rPr>
        <w:t>The Implementing Partner for this project is</w:t>
      </w:r>
      <w:r w:rsidR="00AB4734" w:rsidRPr="00D514FF">
        <w:rPr>
          <w:rFonts w:asciiTheme="minorHAnsi" w:hAnsiTheme="minorHAnsi" w:cstheme="minorHAnsi"/>
          <w:noProof/>
          <w:sz w:val="22"/>
          <w:szCs w:val="22"/>
          <w:lang w:eastAsia="zh-CN"/>
        </w:rPr>
        <w:t xml:space="preserve"> UNDP</w:t>
      </w:r>
      <w:r w:rsidR="000C0503">
        <w:rPr>
          <w:rFonts w:asciiTheme="minorHAnsi" w:hAnsiTheme="minorHAnsi" w:cstheme="minorHAnsi"/>
          <w:noProof/>
          <w:sz w:val="22"/>
          <w:szCs w:val="22"/>
          <w:lang w:eastAsia="zh-CN"/>
        </w:rPr>
        <w:t xml:space="preserve"> IRH</w:t>
      </w:r>
      <w:r w:rsidR="00AB4734" w:rsidRPr="00D514FF">
        <w:rPr>
          <w:rFonts w:asciiTheme="minorHAnsi" w:hAnsiTheme="minorHAnsi" w:cstheme="minorHAnsi"/>
          <w:i/>
          <w:noProof/>
          <w:sz w:val="22"/>
          <w:szCs w:val="22"/>
          <w:lang w:eastAsia="zh-CN"/>
        </w:rPr>
        <w:t>.</w:t>
      </w:r>
      <w:r w:rsidR="00AD6929" w:rsidRPr="00D514FF">
        <w:rPr>
          <w:rFonts w:asciiTheme="minorHAnsi" w:hAnsiTheme="minorHAnsi" w:cstheme="minorHAnsi"/>
          <w:i/>
          <w:noProof/>
          <w:sz w:val="22"/>
          <w:szCs w:val="22"/>
          <w:lang w:eastAsia="zh-CN"/>
        </w:rPr>
        <w:t xml:space="preserve"> </w:t>
      </w:r>
    </w:p>
    <w:p w14:paraId="53EBA085" w14:textId="77777777" w:rsidR="00AD6929" w:rsidRPr="00D514FF" w:rsidRDefault="00AD6929" w:rsidP="00BD5BBB">
      <w:pPr>
        <w:jc w:val="both"/>
        <w:rPr>
          <w:rFonts w:asciiTheme="minorHAnsi" w:hAnsiTheme="minorHAnsi" w:cstheme="minorHAnsi"/>
          <w:i/>
          <w:noProof/>
          <w:sz w:val="22"/>
          <w:szCs w:val="22"/>
          <w:lang w:eastAsia="zh-CN"/>
        </w:rPr>
      </w:pPr>
    </w:p>
    <w:p w14:paraId="1179F845" w14:textId="77777777" w:rsidR="00562B53" w:rsidRPr="00D514FF" w:rsidRDefault="002C5D13" w:rsidP="00BD5BBB">
      <w:pPr>
        <w:jc w:val="both"/>
        <w:rPr>
          <w:rFonts w:asciiTheme="minorHAnsi" w:hAnsiTheme="minorHAnsi" w:cstheme="minorHAnsi"/>
          <w:sz w:val="22"/>
          <w:szCs w:val="22"/>
          <w:lang w:eastAsia="zh-CN"/>
        </w:rPr>
      </w:pPr>
      <w:r w:rsidRPr="00D514FF">
        <w:rPr>
          <w:rFonts w:asciiTheme="minorHAnsi" w:hAnsiTheme="minorHAnsi" w:cstheme="minorHAnsi"/>
          <w:sz w:val="22"/>
          <w:szCs w:val="22"/>
          <w:lang w:eastAsia="zh-CN"/>
        </w:rPr>
        <w:t xml:space="preserve">The Implementing Partner is </w:t>
      </w:r>
      <w:r w:rsidR="00562B53" w:rsidRPr="00D514FF">
        <w:rPr>
          <w:rFonts w:asciiTheme="minorHAnsi" w:hAnsiTheme="minorHAnsi" w:cstheme="minorHAnsi"/>
          <w:sz w:val="22"/>
          <w:szCs w:val="22"/>
          <w:lang w:eastAsia="zh-CN"/>
        </w:rPr>
        <w:t>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w:t>
      </w:r>
    </w:p>
    <w:p w14:paraId="0F361C67" w14:textId="77777777" w:rsidR="001077D3" w:rsidRPr="00D514FF" w:rsidRDefault="001077D3" w:rsidP="00BD5BBB">
      <w:pPr>
        <w:jc w:val="both"/>
        <w:rPr>
          <w:rFonts w:asciiTheme="minorHAnsi" w:hAnsiTheme="minorHAnsi" w:cstheme="minorHAnsi"/>
          <w:sz w:val="22"/>
          <w:szCs w:val="22"/>
          <w:lang w:eastAsia="zh-CN"/>
        </w:rPr>
      </w:pPr>
    </w:p>
    <w:p w14:paraId="29EC4AC6" w14:textId="77777777" w:rsidR="002C5D13" w:rsidRPr="00D514FF" w:rsidRDefault="002C5D13" w:rsidP="00BD5BBB">
      <w:pPr>
        <w:jc w:val="both"/>
        <w:rPr>
          <w:rFonts w:asciiTheme="minorHAnsi" w:hAnsiTheme="minorHAnsi" w:cstheme="minorHAnsi"/>
          <w:sz w:val="22"/>
          <w:szCs w:val="22"/>
          <w:lang w:eastAsia="zh-CN"/>
        </w:rPr>
      </w:pPr>
      <w:r w:rsidRPr="00D514FF">
        <w:rPr>
          <w:rFonts w:asciiTheme="minorHAnsi" w:hAnsiTheme="minorHAnsi" w:cstheme="minorHAnsi"/>
          <w:sz w:val="22"/>
          <w:szCs w:val="22"/>
          <w:lang w:eastAsia="zh-CN"/>
        </w:rPr>
        <w:t>The Implementing Partner is responsible for</w:t>
      </w:r>
      <w:r w:rsidR="00F1544F" w:rsidRPr="00D514FF">
        <w:rPr>
          <w:rFonts w:asciiTheme="minorHAnsi" w:hAnsiTheme="minorHAnsi" w:cstheme="minorHAnsi"/>
          <w:sz w:val="22"/>
          <w:szCs w:val="22"/>
          <w:lang w:eastAsia="zh-CN"/>
        </w:rPr>
        <w:t xml:space="preserve"> executing this project</w:t>
      </w:r>
      <w:r w:rsidR="00514928" w:rsidRPr="00D514FF">
        <w:rPr>
          <w:rFonts w:asciiTheme="minorHAnsi" w:hAnsiTheme="minorHAnsi" w:cstheme="minorHAnsi"/>
          <w:sz w:val="22"/>
          <w:szCs w:val="22"/>
          <w:lang w:eastAsia="zh-CN"/>
        </w:rPr>
        <w:t>. Specific tasks include</w:t>
      </w:r>
      <w:r w:rsidRPr="00D514FF">
        <w:rPr>
          <w:rFonts w:asciiTheme="minorHAnsi" w:hAnsiTheme="minorHAnsi" w:cstheme="minorHAnsi"/>
          <w:sz w:val="22"/>
          <w:szCs w:val="22"/>
          <w:lang w:eastAsia="zh-CN"/>
        </w:rPr>
        <w:t>:</w:t>
      </w:r>
    </w:p>
    <w:p w14:paraId="68FD5FF9" w14:textId="77777777" w:rsidR="00354950" w:rsidRPr="00D514FF" w:rsidRDefault="00AD6929" w:rsidP="00211C00">
      <w:pPr>
        <w:numPr>
          <w:ilvl w:val="0"/>
          <w:numId w:val="15"/>
        </w:numPr>
        <w:jc w:val="both"/>
        <w:rPr>
          <w:rFonts w:asciiTheme="minorHAnsi" w:hAnsiTheme="minorHAnsi" w:cstheme="minorHAnsi"/>
          <w:sz w:val="22"/>
          <w:szCs w:val="22"/>
        </w:rPr>
      </w:pPr>
      <w:r w:rsidRPr="00D514FF">
        <w:rPr>
          <w:rFonts w:asciiTheme="minorHAnsi" w:hAnsiTheme="minorHAnsi" w:cstheme="minorHAnsi"/>
          <w:sz w:val="22"/>
          <w:szCs w:val="22"/>
        </w:rPr>
        <w:t>Project planning, coordination, management, monitoring</w:t>
      </w:r>
      <w:r w:rsidR="007E56BC" w:rsidRPr="00D514FF">
        <w:rPr>
          <w:rFonts w:asciiTheme="minorHAnsi" w:hAnsiTheme="minorHAnsi" w:cstheme="minorHAnsi"/>
          <w:sz w:val="22"/>
          <w:szCs w:val="22"/>
        </w:rPr>
        <w:t>, evaluation</w:t>
      </w:r>
      <w:r w:rsidRPr="00D514FF">
        <w:rPr>
          <w:rFonts w:asciiTheme="minorHAnsi" w:hAnsiTheme="minorHAnsi" w:cstheme="minorHAnsi"/>
          <w:sz w:val="22"/>
          <w:szCs w:val="22"/>
        </w:rPr>
        <w:t xml:space="preserve"> and reporting</w:t>
      </w:r>
      <w:r w:rsidR="002C72D1" w:rsidRPr="00D514FF">
        <w:rPr>
          <w:rFonts w:asciiTheme="minorHAnsi" w:hAnsiTheme="minorHAnsi" w:cstheme="minorHAnsi"/>
          <w:sz w:val="22"/>
          <w:szCs w:val="22"/>
        </w:rPr>
        <w:t xml:space="preserve">.  This </w:t>
      </w:r>
      <w:r w:rsidR="00354950" w:rsidRPr="00D514FF">
        <w:rPr>
          <w:rFonts w:asciiTheme="minorHAnsi" w:hAnsiTheme="minorHAnsi" w:cstheme="minorHAnsi"/>
          <w:sz w:val="22"/>
          <w:szCs w:val="22"/>
        </w:rPr>
        <w:t xml:space="preserve">includes providing all required information and data necessary for timely, comprehensive and evidence-based project reporting, including results and financial data, as necessary. The Implementing </w:t>
      </w:r>
      <w:r w:rsidR="00354950" w:rsidRPr="00D514FF">
        <w:rPr>
          <w:rFonts w:asciiTheme="minorHAnsi" w:hAnsiTheme="minorHAnsi" w:cstheme="minorHAnsi"/>
          <w:sz w:val="22"/>
          <w:szCs w:val="22"/>
        </w:rPr>
        <w:lastRenderedPageBreak/>
        <w:t xml:space="preserve">Partner will strive to ensure project-level M&amp;E is undertaken by national </w:t>
      </w:r>
      <w:r w:rsidR="00562B53" w:rsidRPr="00D514FF">
        <w:rPr>
          <w:rFonts w:asciiTheme="minorHAnsi" w:hAnsiTheme="minorHAnsi" w:cstheme="minorHAnsi"/>
          <w:sz w:val="22"/>
          <w:szCs w:val="22"/>
        </w:rPr>
        <w:t>institutes and</w:t>
      </w:r>
      <w:r w:rsidR="00354950" w:rsidRPr="00D514FF">
        <w:rPr>
          <w:rFonts w:asciiTheme="minorHAnsi" w:hAnsiTheme="minorHAnsi" w:cstheme="minorHAnsi"/>
          <w:sz w:val="22"/>
          <w:szCs w:val="22"/>
        </w:rPr>
        <w:t xml:space="preserve"> is aligned with national systems so that the data used and generated by the project supports national systems. </w:t>
      </w:r>
    </w:p>
    <w:p w14:paraId="5B57CFB0" w14:textId="77777777" w:rsidR="00CF10D8" w:rsidRPr="00D514FF" w:rsidRDefault="00CF10D8" w:rsidP="00211C00">
      <w:pPr>
        <w:pStyle w:val="ListParagraph"/>
        <w:numPr>
          <w:ilvl w:val="0"/>
          <w:numId w:val="15"/>
        </w:numPr>
        <w:jc w:val="both"/>
        <w:rPr>
          <w:rFonts w:asciiTheme="minorHAnsi" w:hAnsiTheme="minorHAnsi" w:cstheme="minorHAnsi"/>
          <w:sz w:val="22"/>
          <w:szCs w:val="22"/>
        </w:rPr>
      </w:pPr>
      <w:r w:rsidRPr="00D514FF">
        <w:rPr>
          <w:rFonts w:asciiTheme="minorHAnsi" w:hAnsiTheme="minorHAnsi" w:cstheme="minorHAnsi"/>
          <w:sz w:val="22"/>
          <w:szCs w:val="22"/>
        </w:rPr>
        <w:t>Risk management as outlined in this Project Document;</w:t>
      </w:r>
    </w:p>
    <w:p w14:paraId="52C772EB" w14:textId="4E28D253" w:rsidR="00AD6929" w:rsidRPr="00D514FF" w:rsidRDefault="00AD6929" w:rsidP="00211C00">
      <w:pPr>
        <w:pStyle w:val="ListParagraph"/>
        <w:numPr>
          <w:ilvl w:val="0"/>
          <w:numId w:val="15"/>
        </w:numPr>
        <w:jc w:val="both"/>
        <w:rPr>
          <w:rFonts w:asciiTheme="minorHAnsi" w:hAnsiTheme="minorHAnsi" w:cstheme="minorHAnsi"/>
          <w:sz w:val="22"/>
          <w:szCs w:val="22"/>
        </w:rPr>
      </w:pPr>
      <w:r w:rsidRPr="00D514FF">
        <w:rPr>
          <w:rFonts w:asciiTheme="minorHAnsi" w:hAnsiTheme="minorHAnsi" w:cstheme="minorHAnsi"/>
          <w:sz w:val="22"/>
          <w:szCs w:val="22"/>
        </w:rPr>
        <w:t>Procurement of goods and services, including human resources</w:t>
      </w:r>
      <w:r w:rsidR="001540FE" w:rsidRPr="00D514FF">
        <w:rPr>
          <w:rFonts w:asciiTheme="minorHAnsi" w:hAnsiTheme="minorHAnsi" w:cstheme="minorHAnsi"/>
          <w:sz w:val="22"/>
          <w:szCs w:val="22"/>
        </w:rPr>
        <w:t>;</w:t>
      </w:r>
    </w:p>
    <w:p w14:paraId="4890955C" w14:textId="77777777" w:rsidR="00AD6929" w:rsidRPr="00D514FF" w:rsidRDefault="00AD6929" w:rsidP="00211C00">
      <w:pPr>
        <w:pStyle w:val="ListParagraph"/>
        <w:numPr>
          <w:ilvl w:val="0"/>
          <w:numId w:val="15"/>
        </w:numPr>
        <w:jc w:val="both"/>
        <w:rPr>
          <w:rFonts w:asciiTheme="minorHAnsi" w:hAnsiTheme="minorHAnsi" w:cstheme="minorHAnsi"/>
          <w:sz w:val="22"/>
          <w:szCs w:val="22"/>
        </w:rPr>
      </w:pPr>
      <w:r w:rsidRPr="00D514FF">
        <w:rPr>
          <w:rFonts w:asciiTheme="minorHAnsi" w:hAnsiTheme="minorHAnsi" w:cstheme="minorHAnsi"/>
          <w:sz w:val="22"/>
          <w:szCs w:val="22"/>
        </w:rPr>
        <w:t xml:space="preserve">Financial management, </w:t>
      </w:r>
      <w:r w:rsidR="001540FE" w:rsidRPr="00D514FF">
        <w:rPr>
          <w:rFonts w:asciiTheme="minorHAnsi" w:hAnsiTheme="minorHAnsi" w:cstheme="minorHAnsi"/>
          <w:sz w:val="22"/>
          <w:szCs w:val="22"/>
        </w:rPr>
        <w:t>including overseeing financial expenditures against project budgets;</w:t>
      </w:r>
    </w:p>
    <w:p w14:paraId="6DBECB27" w14:textId="77777777" w:rsidR="002C5D13" w:rsidRPr="00D514FF" w:rsidRDefault="002C5D13" w:rsidP="00211C00">
      <w:pPr>
        <w:pStyle w:val="ListParagraph"/>
        <w:numPr>
          <w:ilvl w:val="0"/>
          <w:numId w:val="15"/>
        </w:numPr>
        <w:jc w:val="both"/>
        <w:rPr>
          <w:rFonts w:asciiTheme="minorHAnsi" w:hAnsiTheme="minorHAnsi" w:cstheme="minorHAnsi"/>
          <w:sz w:val="22"/>
          <w:szCs w:val="22"/>
        </w:rPr>
      </w:pPr>
      <w:r w:rsidRPr="00D514FF">
        <w:rPr>
          <w:rFonts w:asciiTheme="minorHAnsi" w:hAnsiTheme="minorHAnsi" w:cstheme="minorHAnsi"/>
          <w:sz w:val="22"/>
          <w:szCs w:val="22"/>
        </w:rPr>
        <w:t>Approving and signing the multiyear workplan;</w:t>
      </w:r>
    </w:p>
    <w:p w14:paraId="4B84841D" w14:textId="77777777" w:rsidR="002C5D13" w:rsidRPr="00D514FF" w:rsidRDefault="002C5D13" w:rsidP="00211C00">
      <w:pPr>
        <w:pStyle w:val="ListParagraph"/>
        <w:numPr>
          <w:ilvl w:val="0"/>
          <w:numId w:val="15"/>
        </w:numPr>
        <w:jc w:val="both"/>
        <w:rPr>
          <w:rFonts w:asciiTheme="minorHAnsi" w:hAnsiTheme="minorHAnsi" w:cstheme="minorHAnsi"/>
          <w:sz w:val="22"/>
          <w:szCs w:val="22"/>
        </w:rPr>
      </w:pPr>
      <w:r w:rsidRPr="00D514FF">
        <w:rPr>
          <w:rFonts w:asciiTheme="minorHAnsi" w:hAnsiTheme="minorHAnsi" w:cstheme="minorHAnsi"/>
          <w:sz w:val="22"/>
          <w:szCs w:val="22"/>
        </w:rPr>
        <w:t>Approving and signing the combined delivery report at the end of the year; and,</w:t>
      </w:r>
    </w:p>
    <w:p w14:paraId="35CD2A92" w14:textId="77777777" w:rsidR="002C5D13" w:rsidRPr="00D514FF" w:rsidRDefault="002C5D13" w:rsidP="00211C00">
      <w:pPr>
        <w:pStyle w:val="ListParagraph"/>
        <w:numPr>
          <w:ilvl w:val="0"/>
          <w:numId w:val="15"/>
        </w:numPr>
        <w:jc w:val="both"/>
        <w:rPr>
          <w:rFonts w:asciiTheme="minorHAnsi" w:hAnsiTheme="minorHAnsi" w:cstheme="minorHAnsi"/>
          <w:sz w:val="22"/>
          <w:szCs w:val="22"/>
        </w:rPr>
      </w:pPr>
      <w:r w:rsidRPr="00D514FF">
        <w:rPr>
          <w:rFonts w:asciiTheme="minorHAnsi" w:hAnsiTheme="minorHAnsi" w:cstheme="minorHAnsi"/>
          <w:sz w:val="22"/>
          <w:szCs w:val="22"/>
        </w:rPr>
        <w:t>Signing the financial report or the funding authorization and certificate of expenditures.</w:t>
      </w:r>
    </w:p>
    <w:p w14:paraId="68A479D7" w14:textId="77777777" w:rsidR="00D41EFF" w:rsidRPr="00D514FF" w:rsidRDefault="00D41EFF" w:rsidP="00E95F4F">
      <w:pPr>
        <w:pStyle w:val="NormalWeb"/>
        <w:spacing w:before="0" w:beforeAutospacing="0" w:after="0" w:afterAutospacing="0"/>
        <w:rPr>
          <w:rFonts w:asciiTheme="minorHAnsi" w:hAnsiTheme="minorHAnsi" w:cstheme="minorHAnsi"/>
          <w:sz w:val="22"/>
          <w:szCs w:val="22"/>
          <w:u w:val="single"/>
        </w:rPr>
      </w:pPr>
    </w:p>
    <w:p w14:paraId="6A40E607" w14:textId="09C76FA7" w:rsidR="000C4F48" w:rsidRPr="00D514FF" w:rsidRDefault="006312F3" w:rsidP="00970314">
      <w:pPr>
        <w:pStyle w:val="NormalWeb"/>
        <w:spacing w:before="0" w:beforeAutospacing="0" w:after="0" w:afterAutospacing="0"/>
        <w:jc w:val="both"/>
        <w:rPr>
          <w:rFonts w:asciiTheme="minorHAnsi" w:hAnsiTheme="minorHAnsi" w:cstheme="minorHAnsi"/>
          <w:sz w:val="22"/>
          <w:szCs w:val="22"/>
        </w:rPr>
      </w:pPr>
      <w:r w:rsidRPr="00D514FF">
        <w:rPr>
          <w:rFonts w:asciiTheme="minorHAnsi" w:hAnsiTheme="minorHAnsi" w:cstheme="minorHAnsi"/>
          <w:sz w:val="22"/>
          <w:szCs w:val="22"/>
          <w:u w:val="single"/>
        </w:rPr>
        <w:t>P</w:t>
      </w:r>
      <w:r w:rsidR="00604B1F" w:rsidRPr="00D514FF">
        <w:rPr>
          <w:rFonts w:asciiTheme="minorHAnsi" w:hAnsiTheme="minorHAnsi" w:cstheme="minorHAnsi"/>
          <w:sz w:val="22"/>
          <w:szCs w:val="22"/>
          <w:u w:val="single"/>
        </w:rPr>
        <w:t xml:space="preserve">roject </w:t>
      </w:r>
      <w:r w:rsidRPr="00D514FF">
        <w:rPr>
          <w:rFonts w:asciiTheme="minorHAnsi" w:hAnsiTheme="minorHAnsi" w:cstheme="minorHAnsi"/>
          <w:sz w:val="22"/>
          <w:szCs w:val="22"/>
          <w:u w:val="single"/>
        </w:rPr>
        <w:t xml:space="preserve">stakeholders and </w:t>
      </w:r>
      <w:r w:rsidR="00604B1F" w:rsidRPr="00D514FF">
        <w:rPr>
          <w:rFonts w:asciiTheme="minorHAnsi" w:hAnsiTheme="minorHAnsi" w:cstheme="minorHAnsi"/>
          <w:sz w:val="22"/>
          <w:szCs w:val="22"/>
          <w:u w:val="single"/>
        </w:rPr>
        <w:t>target groups</w:t>
      </w:r>
      <w:r w:rsidR="00604B1F" w:rsidRPr="00D514FF">
        <w:rPr>
          <w:rFonts w:asciiTheme="minorHAnsi" w:hAnsiTheme="minorHAnsi" w:cstheme="minorHAnsi"/>
          <w:sz w:val="22"/>
          <w:szCs w:val="22"/>
        </w:rPr>
        <w:t xml:space="preserve">:  </w:t>
      </w:r>
      <w:r w:rsidR="000C4F48" w:rsidRPr="00D514FF">
        <w:rPr>
          <w:rFonts w:asciiTheme="minorHAnsi" w:hAnsiTheme="minorHAnsi" w:cstheme="minorHAnsi"/>
          <w:sz w:val="22"/>
          <w:szCs w:val="22"/>
        </w:rPr>
        <w:t xml:space="preserve">The proposed project is designed to prevent a gap in support to developing countries on transparency issues.  Project activities are therefore scheduled to transition from the CBIT Phase I project and the GSP into a unified Phase II support program. Figure </w:t>
      </w:r>
      <w:r w:rsidR="00540E82" w:rsidRPr="00D514FF">
        <w:rPr>
          <w:rFonts w:asciiTheme="minorHAnsi" w:hAnsiTheme="minorHAnsi" w:cstheme="minorHAnsi"/>
          <w:sz w:val="22"/>
          <w:szCs w:val="22"/>
        </w:rPr>
        <w:t>1</w:t>
      </w:r>
      <w:r w:rsidR="000C4F48" w:rsidRPr="00D514FF">
        <w:rPr>
          <w:rFonts w:asciiTheme="minorHAnsi" w:hAnsiTheme="minorHAnsi" w:cstheme="minorHAnsi"/>
          <w:sz w:val="22"/>
          <w:szCs w:val="22"/>
        </w:rPr>
        <w:t xml:space="preserve"> in </w:t>
      </w:r>
      <w:r w:rsidR="00F876DF" w:rsidRPr="00D514FF">
        <w:rPr>
          <w:rFonts w:asciiTheme="minorHAnsi" w:hAnsiTheme="minorHAnsi" w:cstheme="minorHAnsi"/>
          <w:sz w:val="22"/>
          <w:szCs w:val="22"/>
        </w:rPr>
        <w:t>this document</w:t>
      </w:r>
      <w:r w:rsidR="000C4F48" w:rsidRPr="00D514FF">
        <w:rPr>
          <w:rFonts w:asciiTheme="minorHAnsi" w:hAnsiTheme="minorHAnsi" w:cstheme="minorHAnsi"/>
          <w:sz w:val="22"/>
          <w:szCs w:val="22"/>
        </w:rPr>
        <w:t xml:space="preserve"> provides an overview of the timing of this process.  The proposed project will also liaise with the planned CBIT projects to maintain an overview of the work being done in the sector.  Furthermore, the project will maintain contact with country-level projects under the CBIT funding window and country-level climate change enabling activities due to their focus on GHG inventories and reporting.</w:t>
      </w:r>
      <w:bookmarkStart w:id="42" w:name="_Toc12569209"/>
      <w:bookmarkStart w:id="43" w:name="_Toc14166871"/>
      <w:bookmarkStart w:id="44" w:name="_Toc14169144"/>
      <w:r w:rsidR="006806F1">
        <w:rPr>
          <w:rFonts w:asciiTheme="minorHAnsi" w:hAnsiTheme="minorHAnsi" w:cstheme="minorHAnsi"/>
          <w:sz w:val="22"/>
          <w:szCs w:val="22"/>
        </w:rPr>
        <w:t xml:space="preserve"> </w:t>
      </w:r>
      <w:r w:rsidR="00F36AC3">
        <w:rPr>
          <w:rFonts w:asciiTheme="minorHAnsi" w:hAnsiTheme="minorHAnsi" w:cstheme="minorHAnsi"/>
          <w:sz w:val="22"/>
          <w:szCs w:val="22"/>
        </w:rPr>
        <w:t>Further, n</w:t>
      </w:r>
      <w:r w:rsidR="006806F1">
        <w:rPr>
          <w:rFonts w:asciiTheme="minorHAnsi" w:hAnsiTheme="minorHAnsi" w:cstheme="minorHAnsi"/>
          <w:sz w:val="22"/>
          <w:szCs w:val="22"/>
        </w:rPr>
        <w:t xml:space="preserve">ational experts working on CBIT </w:t>
      </w:r>
      <w:r w:rsidR="00F36AC3">
        <w:rPr>
          <w:rFonts w:asciiTheme="minorHAnsi" w:hAnsiTheme="minorHAnsi" w:cstheme="minorHAnsi"/>
          <w:sz w:val="22"/>
          <w:szCs w:val="22"/>
        </w:rPr>
        <w:t>country level projects</w:t>
      </w:r>
      <w:r w:rsidR="00D41EFF" w:rsidRPr="00D514FF">
        <w:rPr>
          <w:rFonts w:asciiTheme="minorHAnsi" w:hAnsiTheme="minorHAnsi" w:cstheme="minorHAnsi"/>
          <w:sz w:val="22"/>
          <w:szCs w:val="22"/>
        </w:rPr>
        <w:t xml:space="preserve"> </w:t>
      </w:r>
      <w:r w:rsidR="00F36AC3">
        <w:rPr>
          <w:rFonts w:asciiTheme="minorHAnsi" w:hAnsiTheme="minorHAnsi" w:cstheme="minorHAnsi"/>
          <w:sz w:val="22"/>
          <w:szCs w:val="22"/>
        </w:rPr>
        <w:t xml:space="preserve">will be actively engaged </w:t>
      </w:r>
      <w:r w:rsidR="00DF5CA8">
        <w:rPr>
          <w:rFonts w:asciiTheme="minorHAnsi" w:hAnsiTheme="minorHAnsi" w:cstheme="minorHAnsi"/>
          <w:sz w:val="22"/>
          <w:szCs w:val="22"/>
        </w:rPr>
        <w:t xml:space="preserve">in the decision-making process of this initiative, by providing in person and written suggestions and ideas at the annual CBIT meetings. </w:t>
      </w:r>
      <w:r w:rsidR="00F876DF" w:rsidRPr="00D514FF">
        <w:rPr>
          <w:rFonts w:asciiTheme="minorHAnsi" w:hAnsiTheme="minorHAnsi" w:cstheme="minorHAnsi"/>
          <w:sz w:val="22"/>
          <w:szCs w:val="22"/>
        </w:rPr>
        <w:t>A stakeholder engagement plan</w:t>
      </w:r>
      <w:r w:rsidR="000C4F48" w:rsidRPr="00D514FF">
        <w:rPr>
          <w:rFonts w:asciiTheme="minorHAnsi" w:hAnsiTheme="minorHAnsi" w:cstheme="minorHAnsi"/>
          <w:sz w:val="22"/>
          <w:szCs w:val="22"/>
        </w:rPr>
        <w:t xml:space="preserve"> is outlined in </w:t>
      </w:r>
      <w:bookmarkEnd w:id="42"/>
      <w:bookmarkEnd w:id="43"/>
      <w:bookmarkEnd w:id="44"/>
      <w:r w:rsidR="00F876DF" w:rsidRPr="00D514FF">
        <w:rPr>
          <w:rFonts w:asciiTheme="minorHAnsi" w:hAnsiTheme="minorHAnsi" w:cstheme="minorHAnsi"/>
          <w:sz w:val="22"/>
          <w:szCs w:val="22"/>
        </w:rPr>
        <w:t>Annex 4</w:t>
      </w:r>
      <w:r w:rsidR="000C4F48" w:rsidRPr="00D514FF">
        <w:rPr>
          <w:rFonts w:asciiTheme="minorHAnsi" w:hAnsiTheme="minorHAnsi" w:cstheme="minorHAnsi"/>
          <w:sz w:val="22"/>
          <w:szCs w:val="22"/>
        </w:rPr>
        <w:t xml:space="preserve"> of this document.</w:t>
      </w:r>
    </w:p>
    <w:p w14:paraId="4C725826" w14:textId="445E5B7D" w:rsidR="009A5D22" w:rsidRPr="00D514FF" w:rsidRDefault="009A5D22" w:rsidP="00BD5BBB">
      <w:pPr>
        <w:jc w:val="both"/>
        <w:rPr>
          <w:rFonts w:asciiTheme="minorHAnsi" w:hAnsiTheme="minorHAnsi" w:cstheme="minorHAnsi"/>
          <w:sz w:val="22"/>
          <w:szCs w:val="22"/>
        </w:rPr>
      </w:pPr>
    </w:p>
    <w:p w14:paraId="2E46BEFC" w14:textId="7C13AC3A" w:rsidR="006312F3" w:rsidRPr="00D514FF" w:rsidRDefault="006312F3" w:rsidP="00BD5BBB">
      <w:pPr>
        <w:jc w:val="both"/>
        <w:rPr>
          <w:rFonts w:asciiTheme="minorHAnsi" w:hAnsiTheme="minorHAnsi" w:cstheme="minorHAnsi"/>
          <w:iCs/>
          <w:sz w:val="22"/>
          <w:szCs w:val="22"/>
        </w:rPr>
      </w:pPr>
      <w:r w:rsidRPr="00D514FF">
        <w:rPr>
          <w:rFonts w:asciiTheme="minorHAnsi" w:hAnsiTheme="minorHAnsi" w:cstheme="minorHAnsi"/>
          <w:sz w:val="22"/>
          <w:szCs w:val="22"/>
          <w:u w:val="single"/>
        </w:rPr>
        <w:t>UNDP:</w:t>
      </w:r>
      <w:r w:rsidRPr="00D514FF">
        <w:rPr>
          <w:rFonts w:asciiTheme="minorHAnsi" w:hAnsiTheme="minorHAnsi" w:cstheme="minorHAnsi"/>
          <w:sz w:val="22"/>
          <w:szCs w:val="22"/>
        </w:rPr>
        <w:t xml:space="preserve"> 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Project Steering Committee.  </w:t>
      </w:r>
      <w:r w:rsidR="00F876DF" w:rsidRPr="00D514FF">
        <w:rPr>
          <w:rFonts w:asciiTheme="minorHAnsi" w:hAnsiTheme="minorHAnsi" w:cstheme="minorHAnsi"/>
          <w:iCs/>
          <w:sz w:val="22"/>
          <w:szCs w:val="22"/>
        </w:rPr>
        <w:t>A</w:t>
      </w:r>
      <w:r w:rsidRPr="00D514FF">
        <w:rPr>
          <w:rFonts w:asciiTheme="minorHAnsi" w:hAnsiTheme="minorHAnsi" w:cstheme="minorHAnsi"/>
          <w:iCs/>
          <w:sz w:val="22"/>
          <w:szCs w:val="22"/>
        </w:rPr>
        <w:t xml:space="preserve"> strict firewall will be maintained between project oversight costs and personnel (called implementation by the GEF) and implementation of the project costs and personnel (called execution by the GEF). </w:t>
      </w:r>
    </w:p>
    <w:p w14:paraId="6B199453" w14:textId="77777777" w:rsidR="006312F3" w:rsidRPr="00D514FF" w:rsidRDefault="006312F3" w:rsidP="00BD5BBB">
      <w:pPr>
        <w:jc w:val="both"/>
        <w:rPr>
          <w:rFonts w:asciiTheme="minorHAnsi" w:hAnsiTheme="minorHAnsi" w:cstheme="minorHAnsi"/>
          <w:sz w:val="22"/>
          <w:szCs w:val="22"/>
        </w:rPr>
      </w:pPr>
    </w:p>
    <w:p w14:paraId="15464AA6" w14:textId="77777777" w:rsidR="0042237F" w:rsidRPr="00D514FF" w:rsidRDefault="0042237F" w:rsidP="00BD5BBB">
      <w:pPr>
        <w:jc w:val="both"/>
        <w:rPr>
          <w:rFonts w:asciiTheme="minorHAnsi" w:hAnsiTheme="minorHAnsi" w:cstheme="minorHAnsi"/>
          <w:b/>
          <w:noProof/>
          <w:sz w:val="22"/>
          <w:szCs w:val="22"/>
          <w:lang w:eastAsia="zh-CN"/>
        </w:rPr>
      </w:pPr>
      <w:r w:rsidRPr="00D514FF">
        <w:rPr>
          <w:rFonts w:asciiTheme="minorHAnsi" w:hAnsiTheme="minorHAnsi" w:cstheme="minorHAnsi"/>
          <w:b/>
          <w:noProof/>
          <w:sz w:val="22"/>
          <w:szCs w:val="22"/>
          <w:lang w:eastAsia="zh-CN"/>
        </w:rPr>
        <w:br w:type="page"/>
      </w:r>
    </w:p>
    <w:p w14:paraId="4723F3A4" w14:textId="19C33631" w:rsidR="002C5D13" w:rsidRPr="00D514FF" w:rsidRDefault="0042237F" w:rsidP="00BD5BBB">
      <w:pPr>
        <w:jc w:val="both"/>
        <w:rPr>
          <w:rFonts w:asciiTheme="minorHAnsi" w:hAnsiTheme="minorHAnsi" w:cstheme="minorHAnsi"/>
          <w:noProof/>
          <w:sz w:val="22"/>
          <w:szCs w:val="22"/>
          <w:lang w:eastAsia="zh-CN"/>
        </w:rPr>
      </w:pPr>
      <w:r w:rsidRPr="00D514FF">
        <w:rPr>
          <w:rFonts w:asciiTheme="minorHAnsi" w:hAnsiTheme="minorHAnsi" w:cstheme="minorHAnsi"/>
          <w:b/>
          <w:noProof/>
          <w:sz w:val="22"/>
          <w:szCs w:val="22"/>
          <w:lang w:eastAsia="zh-CN"/>
        </w:rPr>
        <w:lastRenderedPageBreak/>
        <w:t>Proj</w:t>
      </w:r>
      <w:r w:rsidR="002C5D13" w:rsidRPr="00D514FF">
        <w:rPr>
          <w:rFonts w:asciiTheme="minorHAnsi" w:hAnsiTheme="minorHAnsi" w:cstheme="minorHAnsi"/>
          <w:b/>
          <w:noProof/>
          <w:sz w:val="22"/>
          <w:szCs w:val="22"/>
          <w:lang w:eastAsia="zh-CN"/>
        </w:rPr>
        <w:t>ect organisation structure</w:t>
      </w:r>
    </w:p>
    <w:p w14:paraId="4946AFB2" w14:textId="77777777" w:rsidR="002C5D13" w:rsidRPr="00D514FF" w:rsidRDefault="002C5D13" w:rsidP="00BD5BBB">
      <w:pPr>
        <w:jc w:val="both"/>
        <w:rPr>
          <w:rFonts w:asciiTheme="minorHAnsi" w:hAnsiTheme="minorHAnsi" w:cstheme="minorHAnsi"/>
          <w:noProof/>
          <w:sz w:val="22"/>
          <w:szCs w:val="22"/>
          <w:lang w:eastAsia="zh-CN"/>
        </w:rPr>
      </w:pPr>
    </w:p>
    <w:p w14:paraId="37CF26B1" w14:textId="77777777" w:rsidR="002C5D13" w:rsidRPr="00D514FF" w:rsidRDefault="000C4354" w:rsidP="002C5D13">
      <w:pPr>
        <w:shd w:val="clear" w:color="auto" w:fill="FFFFFF"/>
        <w:textAlignment w:val="top"/>
        <w:rPr>
          <w:rFonts w:cs="Arial"/>
          <w:i/>
          <w:noProof/>
          <w:sz w:val="22"/>
          <w:szCs w:val="22"/>
          <w:lang w:eastAsia="zh-CN"/>
        </w:rPr>
      </w:pPr>
      <w:r w:rsidRPr="00D514FF">
        <w:rPr>
          <w:rFonts w:cs="Arial"/>
          <w:i/>
          <w:noProof/>
          <w:sz w:val="22"/>
          <w:szCs w:val="22"/>
          <w:lang w:val="en-GB" w:eastAsia="en-GB"/>
        </w:rPr>
        <mc:AlternateContent>
          <mc:Choice Requires="wpc">
            <w:drawing>
              <wp:inline distT="0" distB="0" distL="0" distR="0" wp14:anchorId="45976C58" wp14:editId="0C86759E">
                <wp:extent cx="5943600" cy="3657600"/>
                <wp:effectExtent l="0" t="0" r="0" b="95250"/>
                <wp:docPr id="22" name="Canvas 340"/>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1" name="Rectangle 342"/>
                        <wps:cNvSpPr>
                          <a:spLocks noChangeArrowheads="1"/>
                        </wps:cNvSpPr>
                        <wps:spPr bwMode="auto">
                          <a:xfrm>
                            <a:off x="2177939" y="1881461"/>
                            <a:ext cx="1371600" cy="867267"/>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2FCF7349" w14:textId="77777777" w:rsidR="003C32DB" w:rsidRDefault="003C32DB" w:rsidP="002C5D13">
                              <w:pPr>
                                <w:jc w:val="center"/>
                                <w:rPr>
                                  <w:b/>
                                  <w:sz w:val="18"/>
                                  <w:szCs w:val="18"/>
                                </w:rPr>
                              </w:pPr>
                              <w:r>
                                <w:rPr>
                                  <w:b/>
                                  <w:sz w:val="18"/>
                                  <w:szCs w:val="18"/>
                                </w:rPr>
                                <w:t>Project Coordinator (UNDP IRH)</w:t>
                              </w:r>
                              <w:r w:rsidRPr="00A27858">
                                <w:rPr>
                                  <w:b/>
                                  <w:sz w:val="18"/>
                                  <w:szCs w:val="18"/>
                                </w:rPr>
                                <w:t xml:space="preserve"> </w:t>
                              </w:r>
                            </w:p>
                            <w:p w14:paraId="2A97063B" w14:textId="32C96C3B" w:rsidR="003C32DB" w:rsidRPr="00A27858" w:rsidRDefault="003C32DB" w:rsidP="002C5D13">
                              <w:pPr>
                                <w:jc w:val="center"/>
                                <w:rPr>
                                  <w:szCs w:val="20"/>
                                </w:rPr>
                              </w:pPr>
                              <w:r>
                                <w:rPr>
                                  <w:b/>
                                  <w:sz w:val="18"/>
                                  <w:szCs w:val="18"/>
                                </w:rPr>
                                <w:t>PMU (Project coordinator and project manager)</w:t>
                              </w:r>
                            </w:p>
                          </w:txbxContent>
                        </wps:txbx>
                        <wps:bodyPr rot="0" vert="horz" wrap="square" lIns="91440" tIns="45720" rIns="91440" bIns="45720" anchor="t" anchorCtr="0" upright="1">
                          <a:noAutofit/>
                        </wps:bodyPr>
                      </wps:wsp>
                      <wps:wsp>
                        <wps:cNvPr id="2" name="Rectangle 343"/>
                        <wps:cNvSpPr>
                          <a:spLocks noChangeArrowheads="1"/>
                        </wps:cNvSpPr>
                        <wps:spPr bwMode="auto">
                          <a:xfrm>
                            <a:off x="571500" y="571500"/>
                            <a:ext cx="4686300" cy="293300"/>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14:paraId="10AE3B3B" w14:textId="12FFA1BC" w:rsidR="003C32DB" w:rsidRDefault="003C32DB" w:rsidP="002C5D13">
                              <w:pPr>
                                <w:jc w:val="center"/>
                                <w:rPr>
                                  <w:b/>
                                </w:rPr>
                              </w:pPr>
                              <w:r>
                                <w:rPr>
                                  <w:b/>
                                </w:rPr>
                                <w:t>Project Steering Committee</w:t>
                              </w:r>
                            </w:p>
                          </w:txbxContent>
                        </wps:txbx>
                        <wps:bodyPr rot="0" vert="horz" wrap="square" lIns="91440" tIns="45720" rIns="91440" bIns="45720" anchor="t" anchorCtr="0" upright="1">
                          <a:noAutofit/>
                        </wps:bodyPr>
                      </wps:wsp>
                      <wps:wsp>
                        <wps:cNvPr id="4" name="Rectangle 345"/>
                        <wps:cNvSpPr>
                          <a:spLocks noChangeArrowheads="1"/>
                        </wps:cNvSpPr>
                        <wps:spPr bwMode="auto">
                          <a:xfrm>
                            <a:off x="2057400" y="800099"/>
                            <a:ext cx="1600200" cy="759429"/>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1318D1C7" w14:textId="0B28A77A" w:rsidR="003C32DB" w:rsidRDefault="003C32DB" w:rsidP="0055246C">
                              <w:pPr>
                                <w:jc w:val="center"/>
                                <w:rPr>
                                  <w:b/>
                                  <w:sz w:val="18"/>
                                  <w:szCs w:val="18"/>
                                </w:rPr>
                              </w:pPr>
                              <w:r>
                                <w:rPr>
                                  <w:b/>
                                  <w:sz w:val="18"/>
                                  <w:szCs w:val="18"/>
                                </w:rPr>
                                <w:t>Project Executive</w:t>
                              </w:r>
                            </w:p>
                            <w:p w14:paraId="043E8449" w14:textId="77777777" w:rsidR="003C32DB" w:rsidRDefault="003C32DB" w:rsidP="0055246C">
                              <w:pPr>
                                <w:jc w:val="center"/>
                                <w:rPr>
                                  <w:b/>
                                  <w:bCs/>
                                  <w:i/>
                                  <w:sz w:val="18"/>
                                  <w:szCs w:val="18"/>
                                </w:rPr>
                              </w:pPr>
                            </w:p>
                            <w:p w14:paraId="1B0D69D4" w14:textId="77777777" w:rsidR="000C0503" w:rsidRDefault="003C32DB" w:rsidP="0055246C">
                              <w:pPr>
                                <w:jc w:val="center"/>
                                <w:rPr>
                                  <w:b/>
                                  <w:bCs/>
                                  <w:i/>
                                  <w:sz w:val="18"/>
                                  <w:szCs w:val="18"/>
                                  <w:lang w:val="de-AT"/>
                                </w:rPr>
                              </w:pPr>
                              <w:r w:rsidRPr="0067114B">
                                <w:rPr>
                                  <w:b/>
                                  <w:bCs/>
                                  <w:i/>
                                  <w:sz w:val="18"/>
                                  <w:szCs w:val="18"/>
                                  <w:lang w:val="de-AT"/>
                                </w:rPr>
                                <w:t xml:space="preserve">UNDP </w:t>
                              </w:r>
                            </w:p>
                            <w:p w14:paraId="573A07E3" w14:textId="64E518A1" w:rsidR="003C32DB" w:rsidRPr="0067114B" w:rsidRDefault="003C32DB" w:rsidP="002C5D13">
                              <w:pPr>
                                <w:jc w:val="center"/>
                                <w:rPr>
                                  <w:b/>
                                  <w:sz w:val="18"/>
                                  <w:szCs w:val="18"/>
                                  <w:lang w:val="de-AT"/>
                                </w:rPr>
                              </w:pPr>
                              <w:r w:rsidRPr="0067114B">
                                <w:rPr>
                                  <w:b/>
                                  <w:bCs/>
                                  <w:i/>
                                  <w:sz w:val="18"/>
                                  <w:szCs w:val="18"/>
                                  <w:lang w:val="de-AT"/>
                                </w:rPr>
                                <w:t>Istanbul Regional Hub</w:t>
                              </w:r>
                              <w:r>
                                <w:rPr>
                                  <w:b/>
                                  <w:bCs/>
                                  <w:i/>
                                  <w:sz w:val="18"/>
                                  <w:szCs w:val="18"/>
                                  <w:lang w:val="de-AT"/>
                                </w:rPr>
                                <w:t xml:space="preserve"> </w:t>
                              </w:r>
                              <w:r w:rsidRPr="0067114B">
                                <w:rPr>
                                  <w:b/>
                                  <w:bCs/>
                                  <w:i/>
                                  <w:sz w:val="18"/>
                                  <w:szCs w:val="18"/>
                                  <w:lang w:val="de-AT"/>
                                </w:rPr>
                                <w:t>Ma</w:t>
                              </w:r>
                              <w:r>
                                <w:rPr>
                                  <w:b/>
                                  <w:bCs/>
                                  <w:i/>
                                  <w:sz w:val="18"/>
                                  <w:szCs w:val="18"/>
                                  <w:lang w:val="de-AT"/>
                                </w:rPr>
                                <w:t>nager</w:t>
                              </w:r>
                            </w:p>
                            <w:p w14:paraId="684D68E4" w14:textId="77777777" w:rsidR="003C32DB" w:rsidRPr="0067114B" w:rsidRDefault="003C32DB" w:rsidP="002C5D13">
                              <w:pPr>
                                <w:jc w:val="center"/>
                                <w:rPr>
                                  <w:b/>
                                  <w:szCs w:val="20"/>
                                  <w:lang w:val="de-AT"/>
                                </w:rPr>
                              </w:pPr>
                            </w:p>
                          </w:txbxContent>
                        </wps:txbx>
                        <wps:bodyPr rot="0" vert="horz" wrap="square" lIns="91440" tIns="45720" rIns="91440" bIns="45720" anchor="t" anchorCtr="0" upright="1">
                          <a:noAutofit/>
                        </wps:bodyPr>
                      </wps:wsp>
                      <wps:wsp>
                        <wps:cNvPr id="5" name="Rectangle 346"/>
                        <wps:cNvSpPr>
                          <a:spLocks noChangeArrowheads="1"/>
                        </wps:cNvSpPr>
                        <wps:spPr bwMode="auto">
                          <a:xfrm>
                            <a:off x="3657600" y="800100"/>
                            <a:ext cx="1600200" cy="759428"/>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1A081AC9" w14:textId="77777777" w:rsidR="003C32DB" w:rsidRPr="00CA0EEF" w:rsidRDefault="003C32DB" w:rsidP="002C5D13">
                              <w:pPr>
                                <w:jc w:val="center"/>
                                <w:rPr>
                                  <w:b/>
                                  <w:bCs/>
                                  <w:sz w:val="18"/>
                                  <w:szCs w:val="18"/>
                                </w:rPr>
                              </w:pPr>
                              <w:r>
                                <w:rPr>
                                  <w:b/>
                                  <w:bCs/>
                                  <w:sz w:val="18"/>
                                  <w:szCs w:val="18"/>
                                </w:rPr>
                                <w:t>Beneficiary Representatives</w:t>
                              </w:r>
                            </w:p>
                            <w:p w14:paraId="49DA925B" w14:textId="77777777" w:rsidR="003C32DB" w:rsidRDefault="003C32DB" w:rsidP="002C5D13">
                              <w:pPr>
                                <w:jc w:val="center"/>
                                <w:rPr>
                                  <w:b/>
                                  <w:bCs/>
                                  <w:i/>
                                  <w:sz w:val="18"/>
                                  <w:szCs w:val="18"/>
                                </w:rPr>
                              </w:pPr>
                            </w:p>
                            <w:p w14:paraId="43F84C23" w14:textId="7449F536" w:rsidR="003C32DB" w:rsidRPr="001C7E82" w:rsidRDefault="003C32DB" w:rsidP="002C5D13">
                              <w:pPr>
                                <w:jc w:val="center"/>
                                <w:rPr>
                                  <w:i/>
                                  <w:sz w:val="18"/>
                                  <w:szCs w:val="18"/>
                                </w:rPr>
                              </w:pPr>
                              <w:r>
                                <w:rPr>
                                  <w:b/>
                                  <w:bCs/>
                                  <w:i/>
                                  <w:sz w:val="18"/>
                                  <w:szCs w:val="18"/>
                                </w:rPr>
                                <w:t>Beneficiary Country Representatives</w:t>
                              </w:r>
                            </w:p>
                            <w:p w14:paraId="278DC09E" w14:textId="77777777" w:rsidR="003C32DB" w:rsidRPr="00970314" w:rsidRDefault="003C32DB" w:rsidP="002C5D13">
                              <w:pPr>
                                <w:jc w:val="center"/>
                                <w:rPr>
                                  <w:szCs w:val="20"/>
                                </w:rPr>
                              </w:pPr>
                            </w:p>
                          </w:txbxContent>
                        </wps:txbx>
                        <wps:bodyPr rot="0" vert="horz" wrap="square" lIns="91440" tIns="45720" rIns="91440" bIns="45720" anchor="t" anchorCtr="0" upright="1">
                          <a:noAutofit/>
                        </wps:bodyPr>
                      </wps:wsp>
                      <wps:wsp>
                        <wps:cNvPr id="3" name="Rectangle 344"/>
                        <wps:cNvSpPr>
                          <a:spLocks noChangeArrowheads="1"/>
                        </wps:cNvSpPr>
                        <wps:spPr bwMode="auto">
                          <a:xfrm>
                            <a:off x="571500" y="800100"/>
                            <a:ext cx="1485900" cy="759428"/>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7B7E71FA" w14:textId="32967EBF" w:rsidR="003C32DB" w:rsidRPr="00970314" w:rsidRDefault="003C32DB" w:rsidP="002C5D13">
                              <w:pPr>
                                <w:jc w:val="center"/>
                                <w:rPr>
                                  <w:b/>
                                  <w:bCs/>
                                  <w:iCs/>
                                  <w:sz w:val="18"/>
                                  <w:szCs w:val="18"/>
                                </w:rPr>
                              </w:pPr>
                              <w:r w:rsidRPr="002E7023">
                                <w:rPr>
                                  <w:b/>
                                  <w:bCs/>
                                  <w:iCs/>
                                  <w:sz w:val="18"/>
                                  <w:szCs w:val="18"/>
                                </w:rPr>
                                <w:t xml:space="preserve">Development </w:t>
                              </w:r>
                              <w:r w:rsidRPr="00970314">
                                <w:rPr>
                                  <w:b/>
                                  <w:bCs/>
                                  <w:iCs/>
                                  <w:sz w:val="18"/>
                                  <w:szCs w:val="18"/>
                                </w:rPr>
                                <w:t>Partners</w:t>
                              </w:r>
                            </w:p>
                            <w:p w14:paraId="17DAB646" w14:textId="77777777" w:rsidR="003C32DB" w:rsidRDefault="003C32DB" w:rsidP="002C5D13">
                              <w:pPr>
                                <w:jc w:val="center"/>
                                <w:rPr>
                                  <w:b/>
                                  <w:bCs/>
                                  <w:i/>
                                  <w:sz w:val="18"/>
                                  <w:szCs w:val="18"/>
                                </w:rPr>
                              </w:pPr>
                            </w:p>
                            <w:p w14:paraId="018A3983" w14:textId="6382819C" w:rsidR="003C32DB" w:rsidRPr="001C7E82" w:rsidRDefault="003C32DB" w:rsidP="002C5D13">
                              <w:pPr>
                                <w:jc w:val="center"/>
                                <w:rPr>
                                  <w:i/>
                                  <w:sz w:val="18"/>
                                  <w:szCs w:val="18"/>
                                </w:rPr>
                              </w:pPr>
                              <w:r>
                                <w:rPr>
                                  <w:b/>
                                  <w:bCs/>
                                  <w:i/>
                                  <w:sz w:val="18"/>
                                  <w:szCs w:val="18"/>
                                </w:rPr>
                                <w:t>UNDP, UNEP, UNEP DTU Partnership</w:t>
                              </w:r>
                            </w:p>
                          </w:txbxContent>
                        </wps:txbx>
                        <wps:bodyPr rot="0" vert="horz" wrap="square" lIns="91440" tIns="45720" rIns="91440" bIns="45720" anchor="t" anchorCtr="0" upright="1">
                          <a:noAutofit/>
                        </wps:bodyPr>
                      </wps:wsp>
                      <wps:wsp>
                        <wps:cNvPr id="6" name="AutoShape 347"/>
                        <wps:cNvCnPr>
                          <a:cxnSpLocks noChangeShapeType="1"/>
                          <a:stCxn id="4" idx="2"/>
                          <a:endCxn id="1" idx="0"/>
                        </wps:cNvCnPr>
                        <wps:spPr bwMode="auto">
                          <a:xfrm>
                            <a:off x="2857500" y="1559528"/>
                            <a:ext cx="6239" cy="32193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 name="Rectangle 348"/>
                        <wps:cNvSpPr>
                          <a:spLocks noChangeArrowheads="1"/>
                        </wps:cNvSpPr>
                        <wps:spPr bwMode="auto">
                          <a:xfrm>
                            <a:off x="228600" y="1803952"/>
                            <a:ext cx="1600200" cy="899491"/>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589EBEC3" w14:textId="77777777" w:rsidR="003C32DB" w:rsidRDefault="003C32DB" w:rsidP="002C5D13">
                              <w:pPr>
                                <w:jc w:val="center"/>
                                <w:rPr>
                                  <w:b/>
                                  <w:sz w:val="18"/>
                                  <w:szCs w:val="18"/>
                                </w:rPr>
                              </w:pPr>
                              <w:r>
                                <w:rPr>
                                  <w:b/>
                                  <w:sz w:val="18"/>
                                  <w:szCs w:val="18"/>
                                </w:rPr>
                                <w:t>Project Assurance</w:t>
                              </w:r>
                            </w:p>
                            <w:p w14:paraId="3FD0C23F" w14:textId="08B6B631" w:rsidR="003C32DB" w:rsidRDefault="003C32DB" w:rsidP="002C5D13">
                              <w:pPr>
                                <w:jc w:val="center"/>
                                <w:rPr>
                                  <w:b/>
                                  <w:bCs/>
                                  <w:i/>
                                  <w:sz w:val="18"/>
                                  <w:szCs w:val="18"/>
                                </w:rPr>
                              </w:pPr>
                              <w:r>
                                <w:rPr>
                                  <w:b/>
                                  <w:bCs/>
                                  <w:i/>
                                  <w:sz w:val="18"/>
                                  <w:szCs w:val="18"/>
                                </w:rPr>
                                <w:t xml:space="preserve">Regional Programme </w:t>
                              </w:r>
                              <w:r w:rsidR="008679C0">
                                <w:rPr>
                                  <w:b/>
                                  <w:bCs/>
                                  <w:i/>
                                  <w:sz w:val="18"/>
                                  <w:szCs w:val="18"/>
                                </w:rPr>
                                <w:t>Specialist</w:t>
                              </w:r>
                              <w:r>
                                <w:rPr>
                                  <w:b/>
                                  <w:bCs/>
                                  <w:i/>
                                  <w:sz w:val="18"/>
                                  <w:szCs w:val="18"/>
                                </w:rPr>
                                <w:t>, UNDP IRH</w:t>
                              </w:r>
                            </w:p>
                            <w:p w14:paraId="42914B09" w14:textId="0BED0A98" w:rsidR="003C32DB" w:rsidRDefault="003C32DB" w:rsidP="002C5D13">
                              <w:pPr>
                                <w:jc w:val="center"/>
                                <w:rPr>
                                  <w:b/>
                                  <w:i/>
                                  <w:sz w:val="18"/>
                                  <w:szCs w:val="18"/>
                                </w:rPr>
                              </w:pPr>
                              <w:r>
                                <w:rPr>
                                  <w:b/>
                                  <w:i/>
                                  <w:sz w:val="18"/>
                                  <w:szCs w:val="18"/>
                                </w:rPr>
                                <w:t>Climate Mitigation Manager, UNDP</w:t>
                              </w:r>
                            </w:p>
                            <w:p w14:paraId="1FBC1102" w14:textId="353C7C5F" w:rsidR="003C32DB" w:rsidRPr="0055246C" w:rsidRDefault="003C32DB" w:rsidP="002C5D13">
                              <w:pPr>
                                <w:jc w:val="center"/>
                                <w:rPr>
                                  <w:b/>
                                  <w:i/>
                                  <w:sz w:val="18"/>
                                  <w:szCs w:val="18"/>
                                </w:rPr>
                              </w:pPr>
                              <w:r>
                                <w:rPr>
                                  <w:b/>
                                  <w:i/>
                                  <w:sz w:val="18"/>
                                  <w:szCs w:val="18"/>
                                </w:rPr>
                                <w:t>Task Manager, UNEP</w:t>
                              </w:r>
                            </w:p>
                            <w:p w14:paraId="5AF87867" w14:textId="77777777" w:rsidR="003C32DB" w:rsidRPr="00EB563F" w:rsidRDefault="003C32DB" w:rsidP="002C5D13">
                              <w:pPr>
                                <w:pStyle w:val="BodyText3"/>
                                <w:jc w:val="center"/>
                                <w:rPr>
                                  <w:b/>
                                  <w:bCs/>
                                </w:rPr>
                              </w:pPr>
                            </w:p>
                          </w:txbxContent>
                        </wps:txbx>
                        <wps:bodyPr rot="0" vert="horz" wrap="square" lIns="91440" tIns="45720" rIns="91440" bIns="45720" anchor="t" anchorCtr="0" upright="1">
                          <a:noAutofit/>
                        </wps:bodyPr>
                      </wps:wsp>
                      <wps:wsp>
                        <wps:cNvPr id="10" name="AutoShape 351"/>
                        <wps:cNvSpPr>
                          <a:spLocks noChangeArrowheads="1"/>
                        </wps:cNvSpPr>
                        <wps:spPr bwMode="auto">
                          <a:xfrm>
                            <a:off x="457200" y="114300"/>
                            <a:ext cx="4914900" cy="342900"/>
                          </a:xfrm>
                          <a:prstGeom prst="roundRect">
                            <a:avLst>
                              <a:gd name="adj" fmla="val 16667"/>
                            </a:avLst>
                          </a:prstGeom>
                          <a:solidFill>
                            <a:srgbClr val="99CCFF"/>
                          </a:solidFill>
                          <a:ln w="9525">
                            <a:solidFill>
                              <a:srgbClr val="000000"/>
                            </a:solidFill>
                            <a:round/>
                            <a:headEnd/>
                            <a:tailEnd/>
                          </a:ln>
                        </wps:spPr>
                        <wps:txbx>
                          <w:txbxContent>
                            <w:p w14:paraId="75C01D11" w14:textId="77777777" w:rsidR="003C32DB" w:rsidRPr="001D0B24" w:rsidRDefault="003C32DB" w:rsidP="002C5D13">
                              <w:pPr>
                                <w:jc w:val="center"/>
                                <w:rPr>
                                  <w:b/>
                                </w:rPr>
                              </w:pPr>
                              <w:r w:rsidRPr="001D0B24">
                                <w:rPr>
                                  <w:b/>
                                </w:rPr>
                                <w:t>Project Organisation Structure</w:t>
                              </w:r>
                            </w:p>
                          </w:txbxContent>
                        </wps:txbx>
                        <wps:bodyPr rot="0" vert="horz" wrap="square" lIns="91440" tIns="45720" rIns="91440" bIns="45720" anchor="t" anchorCtr="0" upright="1">
                          <a:noAutofit/>
                        </wps:bodyPr>
                      </wps:wsp>
                      <wps:wsp>
                        <wps:cNvPr id="11" name="Rectangle 352"/>
                        <wps:cNvSpPr>
                          <a:spLocks noChangeArrowheads="1"/>
                        </wps:cNvSpPr>
                        <wps:spPr bwMode="auto">
                          <a:xfrm>
                            <a:off x="457200" y="2971800"/>
                            <a:ext cx="1485900" cy="6858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37F65631" w14:textId="77777777" w:rsidR="003C32DB" w:rsidRDefault="003C32DB" w:rsidP="002C5D13">
                              <w:pPr>
                                <w:jc w:val="center"/>
                                <w:rPr>
                                  <w:b/>
                                  <w:sz w:val="18"/>
                                  <w:szCs w:val="18"/>
                                </w:rPr>
                              </w:pPr>
                              <w:r>
                                <w:rPr>
                                  <w:b/>
                                  <w:sz w:val="18"/>
                                  <w:szCs w:val="18"/>
                                </w:rPr>
                                <w:t>UNEP DTU Partnership (Component 1 and</w:t>
                              </w:r>
                            </w:p>
                            <w:p w14:paraId="26B2AB10" w14:textId="6A9A2E7D" w:rsidR="003C32DB" w:rsidRDefault="003C32DB" w:rsidP="002C5D13">
                              <w:pPr>
                                <w:jc w:val="center"/>
                                <w:rPr>
                                  <w:b/>
                                  <w:sz w:val="18"/>
                                  <w:szCs w:val="18"/>
                                </w:rPr>
                              </w:pPr>
                              <w:r>
                                <w:rPr>
                                  <w:b/>
                                  <w:sz w:val="18"/>
                                  <w:szCs w:val="18"/>
                                </w:rPr>
                                <w:t>Activity 2.2.4)</w:t>
                              </w:r>
                            </w:p>
                            <w:p w14:paraId="2F5942B4" w14:textId="77777777" w:rsidR="003C32DB" w:rsidRDefault="003C32DB" w:rsidP="002C5D13">
                              <w:pPr>
                                <w:jc w:val="center"/>
                                <w:rPr>
                                  <w:sz w:val="18"/>
                                  <w:szCs w:val="18"/>
                                </w:rPr>
                              </w:pPr>
                            </w:p>
                            <w:p w14:paraId="0E60CE95" w14:textId="77777777" w:rsidR="003C32DB" w:rsidRDefault="003C32DB" w:rsidP="002C5D13">
                              <w:pPr>
                                <w:jc w:val="center"/>
                                <w:rPr>
                                  <w:sz w:val="18"/>
                                  <w:szCs w:val="18"/>
                                </w:rPr>
                              </w:pPr>
                            </w:p>
                          </w:txbxContent>
                        </wps:txbx>
                        <wps:bodyPr rot="0" vert="horz" wrap="square" lIns="91440" tIns="45720" rIns="91440" bIns="45720" anchor="t" anchorCtr="0" upright="1">
                          <a:noAutofit/>
                        </wps:bodyPr>
                      </wps:wsp>
                      <wps:wsp>
                        <wps:cNvPr id="12" name="Rectangle 353"/>
                        <wps:cNvSpPr>
                          <a:spLocks noChangeArrowheads="1"/>
                        </wps:cNvSpPr>
                        <wps:spPr bwMode="auto">
                          <a:xfrm>
                            <a:off x="3771900" y="2971800"/>
                            <a:ext cx="1485900" cy="6858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1E52B13B" w14:textId="2C90F77D" w:rsidR="003C32DB" w:rsidRDefault="003C32DB" w:rsidP="002C5D13">
                              <w:pPr>
                                <w:jc w:val="center"/>
                                <w:rPr>
                                  <w:b/>
                                  <w:sz w:val="18"/>
                                  <w:szCs w:val="18"/>
                                </w:rPr>
                              </w:pPr>
                              <w:r>
                                <w:rPr>
                                  <w:b/>
                                  <w:sz w:val="18"/>
                                  <w:szCs w:val="18"/>
                                </w:rPr>
                                <w:t>UNDP (Component 2 with the exception of Activity 2.2.4)</w:t>
                              </w:r>
                            </w:p>
                            <w:p w14:paraId="6565F966" w14:textId="77777777" w:rsidR="003C32DB" w:rsidRPr="00EB563F" w:rsidRDefault="003C32DB" w:rsidP="002C5D13">
                              <w:pPr>
                                <w:jc w:val="center"/>
                                <w:rPr>
                                  <w:szCs w:val="20"/>
                                </w:rPr>
                              </w:pPr>
                            </w:p>
                          </w:txbxContent>
                        </wps:txbx>
                        <wps:bodyPr rot="0" vert="horz" wrap="square" lIns="91440" tIns="45720" rIns="91440" bIns="45720" anchor="t" anchorCtr="0" upright="1">
                          <a:noAutofit/>
                        </wps:bodyPr>
                      </wps:wsp>
                      <wps:wsp>
                        <wps:cNvPr id="13" name="AutoShape 354"/>
                        <wps:cNvCnPr>
                          <a:cxnSpLocks noChangeShapeType="1"/>
                        </wps:cNvCnPr>
                        <wps:spPr bwMode="auto">
                          <a:xfrm rot="5400000">
                            <a:off x="1920889" y="2034329"/>
                            <a:ext cx="228600" cy="1657400"/>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4" name="AutoShape 355"/>
                        <wps:cNvCnPr>
                          <a:cxnSpLocks noChangeShapeType="1"/>
                        </wps:cNvCnPr>
                        <wps:spPr bwMode="auto">
                          <a:xfrm rot="16200000" flipH="1">
                            <a:off x="3590950" y="2041400"/>
                            <a:ext cx="228600" cy="1657300"/>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7" name="AutoShape 358"/>
                        <wps:cNvCnPr>
                          <a:cxnSpLocks noChangeShapeType="1"/>
                          <a:endCxn id="4" idx="2"/>
                        </wps:cNvCnPr>
                        <wps:spPr bwMode="auto">
                          <a:xfrm flipV="1">
                            <a:off x="977585" y="1559528"/>
                            <a:ext cx="1879915" cy="244424"/>
                          </a:xfrm>
                          <a:prstGeom prst="bentConnector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6" name="AutoShape 357"/>
                        <wps:cNvCnPr>
                          <a:cxnSpLocks noChangeShapeType="1"/>
                          <a:stCxn id="1" idx="2"/>
                        </wps:cNvCnPr>
                        <wps:spPr bwMode="auto">
                          <a:xfrm>
                            <a:off x="2863739" y="2748728"/>
                            <a:ext cx="0" cy="9670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45976C58" id="Canvas 340" o:spid="_x0000_s1026" editas="canvas" style="width:468pt;height:4in;mso-position-horizontal-relative:char;mso-position-vertical-relative:line" coordsize="59436,3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9436;height:36576;visibility:visible;mso-wrap-style:square">
                  <v:fill o:detectmouseclick="t"/>
                  <v:path o:connecttype="none"/>
                </v:shape>
                <v:rect id="Rectangle 342" o:spid="_x0000_s1028" style="position:absolute;left:21779;top:18814;width:13716;height:86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" fillcolor="#fc9">
                  <v:shadow on="t" opacity=".5" offset="6pt,6pt"/>
                  <v:textbox>
                    <w:txbxContent>
                      <w:p w14:paraId="2FCF7349" w14:textId="77777777" w:rsidR="003C32DB" w:rsidRDefault="003C32DB" w:rsidP="002C5D13">
                        <w:pPr>
                          <w:jc w:val="center"/>
                          <w:rPr>
                            <w:b/>
                            <w:sz w:val="18"/>
                            <w:szCs w:val="18"/>
                          </w:rPr>
                        </w:pPr>
                        <w:r>
                          <w:rPr>
                            <w:b/>
                            <w:sz w:val="18"/>
                            <w:szCs w:val="18"/>
                          </w:rPr>
                          <w:t>Project Coordinator (UNDP IRH)</w:t>
                        </w:r>
                        <w:r w:rsidRPr="00A27858">
                          <w:rPr>
                            <w:b/>
                            <w:sz w:val="18"/>
                            <w:szCs w:val="18"/>
                          </w:rPr>
                          <w:t xml:space="preserve"> </w:t>
                        </w:r>
                      </w:p>
                      <w:p w14:paraId="2A97063B" w14:textId="32C96C3B" w:rsidR="003C32DB" w:rsidRPr="00A27858" w:rsidRDefault="003C32DB" w:rsidP="002C5D13">
                        <w:pPr>
                          <w:jc w:val="center"/>
                          <w:rPr>
                            <w:szCs w:val="20"/>
                          </w:rPr>
                        </w:pPr>
                        <w:r>
                          <w:rPr>
                            <w:b/>
                            <w:sz w:val="18"/>
                            <w:szCs w:val="18"/>
                          </w:rPr>
                          <w:t>PMU (Project coordinator and project manager)</w:t>
                        </w:r>
                      </w:p>
                    </w:txbxContent>
                  </v:textbox>
                </v:rect>
                <v:rect id="Rectangle 343" o:spid="_x0000_s1029" style="position:absolute;left:5715;top:5715;width:46863;height:2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" fillcolor="#f90">
                  <v:shadow on="t" opacity=".5" offset="6pt,6pt"/>
                  <v:textbox>
                    <w:txbxContent>
                      <w:p w14:paraId="10AE3B3B" w14:textId="12FFA1BC" w:rsidR="003C32DB" w:rsidRDefault="003C32DB" w:rsidP="002C5D13">
                        <w:pPr>
                          <w:jc w:val="center"/>
                          <w:rPr>
                            <w:b/>
                          </w:rPr>
                        </w:pPr>
                        <w:r>
                          <w:rPr>
                            <w:b/>
                          </w:rPr>
                          <w:t>Project Steering Committee</w:t>
                        </w:r>
                      </w:p>
                    </w:txbxContent>
                  </v:textbox>
                </v:rect>
                <v:rect id="Rectangle 345" o:spid="_x0000_s1030" style="position:absolute;left:20574;top:8000;width:16002;height:75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" fillcolor="#fc0">
                  <v:shadow on="t" opacity=".5" offset="6pt,6pt"/>
                  <v:textbox>
                    <w:txbxContent>
                      <w:p w14:paraId="1318D1C7" w14:textId="0B28A77A" w:rsidR="003C32DB" w:rsidRDefault="003C32DB" w:rsidP="0055246C">
                        <w:pPr>
                          <w:jc w:val="center"/>
                          <w:rPr>
                            <w:b/>
                            <w:sz w:val="18"/>
                            <w:szCs w:val="18"/>
                          </w:rPr>
                        </w:pPr>
                        <w:r>
                          <w:rPr>
                            <w:b/>
                            <w:sz w:val="18"/>
                            <w:szCs w:val="18"/>
                          </w:rPr>
                          <w:t>Project Executive</w:t>
                        </w:r>
                      </w:p>
                      <w:p w14:paraId="043E8449" w14:textId="77777777" w:rsidR="003C32DB" w:rsidRDefault="003C32DB" w:rsidP="0055246C">
                        <w:pPr>
                          <w:jc w:val="center"/>
                          <w:rPr>
                            <w:b/>
                            <w:bCs/>
                            <w:i/>
                            <w:sz w:val="18"/>
                            <w:szCs w:val="18"/>
                          </w:rPr>
                        </w:pPr>
                      </w:p>
                      <w:p w14:paraId="1B0D69D4" w14:textId="77777777" w:rsidR="000C0503" w:rsidRDefault="003C32DB" w:rsidP="0055246C">
                        <w:pPr>
                          <w:jc w:val="center"/>
                          <w:rPr>
                            <w:b/>
                            <w:bCs/>
                            <w:i/>
                            <w:sz w:val="18"/>
                            <w:szCs w:val="18"/>
                            <w:lang w:val="de-AT"/>
                          </w:rPr>
                        </w:pPr>
                        <w:r w:rsidRPr="0067114B">
                          <w:rPr>
                            <w:b/>
                            <w:bCs/>
                            <w:i/>
                            <w:sz w:val="18"/>
                            <w:szCs w:val="18"/>
                            <w:lang w:val="de-AT"/>
                          </w:rPr>
                          <w:t xml:space="preserve">UNDP </w:t>
                        </w:r>
                      </w:p>
                      <w:p w14:paraId="573A07E3" w14:textId="64E518A1" w:rsidR="003C32DB" w:rsidRPr="0067114B" w:rsidRDefault="003C32DB" w:rsidP="002C5D13">
                        <w:pPr>
                          <w:jc w:val="center"/>
                          <w:rPr>
                            <w:b/>
                            <w:sz w:val="18"/>
                            <w:szCs w:val="18"/>
                            <w:lang w:val="de-AT"/>
                          </w:rPr>
                        </w:pPr>
                        <w:r w:rsidRPr="0067114B">
                          <w:rPr>
                            <w:b/>
                            <w:bCs/>
                            <w:i/>
                            <w:sz w:val="18"/>
                            <w:szCs w:val="18"/>
                            <w:lang w:val="de-AT"/>
                          </w:rPr>
                          <w:t>Istanbul Regional Hub</w:t>
                        </w:r>
                        <w:r>
                          <w:rPr>
                            <w:b/>
                            <w:bCs/>
                            <w:i/>
                            <w:sz w:val="18"/>
                            <w:szCs w:val="18"/>
                            <w:lang w:val="de-AT"/>
                          </w:rPr>
                          <w:t xml:space="preserve"> </w:t>
                        </w:r>
                        <w:r w:rsidRPr="0067114B">
                          <w:rPr>
                            <w:b/>
                            <w:bCs/>
                            <w:i/>
                            <w:sz w:val="18"/>
                            <w:szCs w:val="18"/>
                            <w:lang w:val="de-AT"/>
                          </w:rPr>
                          <w:t>Ma</w:t>
                        </w:r>
                        <w:r>
                          <w:rPr>
                            <w:b/>
                            <w:bCs/>
                            <w:i/>
                            <w:sz w:val="18"/>
                            <w:szCs w:val="18"/>
                            <w:lang w:val="de-AT"/>
                          </w:rPr>
                          <w:t>nager</w:t>
                        </w:r>
                      </w:p>
                      <w:p w14:paraId="684D68E4" w14:textId="77777777" w:rsidR="003C32DB" w:rsidRPr="0067114B" w:rsidRDefault="003C32DB" w:rsidP="002C5D13">
                        <w:pPr>
                          <w:jc w:val="center"/>
                          <w:rPr>
                            <w:b/>
                            <w:szCs w:val="20"/>
                            <w:lang w:val="de-AT"/>
                          </w:rPr>
                        </w:pPr>
                      </w:p>
                    </w:txbxContent>
                  </v:textbox>
                </v:rect>
                <v:rect id="Rectangle 346" o:spid="_x0000_s1031" style="position:absolute;left:36576;top:8001;width:16002;height:75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" fillcolor="#fc0">
                  <v:shadow on="t" opacity=".5" offset="6pt,6pt"/>
                  <v:textbox>
                    <w:txbxContent>
                      <w:p w14:paraId="1A081AC9" w14:textId="77777777" w:rsidR="003C32DB" w:rsidRPr="00CA0EEF" w:rsidRDefault="003C32DB" w:rsidP="002C5D13">
                        <w:pPr>
                          <w:jc w:val="center"/>
                          <w:rPr>
                            <w:b/>
                            <w:bCs/>
                            <w:sz w:val="18"/>
                            <w:szCs w:val="18"/>
                          </w:rPr>
                        </w:pPr>
                        <w:r>
                          <w:rPr>
                            <w:b/>
                            <w:bCs/>
                            <w:sz w:val="18"/>
                            <w:szCs w:val="18"/>
                          </w:rPr>
                          <w:t>Beneficiary Representatives</w:t>
                        </w:r>
                      </w:p>
                      <w:p w14:paraId="49DA925B" w14:textId="77777777" w:rsidR="003C32DB" w:rsidRDefault="003C32DB" w:rsidP="002C5D13">
                        <w:pPr>
                          <w:jc w:val="center"/>
                          <w:rPr>
                            <w:b/>
                            <w:bCs/>
                            <w:i/>
                            <w:sz w:val="18"/>
                            <w:szCs w:val="18"/>
                          </w:rPr>
                        </w:pPr>
                      </w:p>
                      <w:p w14:paraId="43F84C23" w14:textId="7449F536" w:rsidR="003C32DB" w:rsidRPr="001C7E82" w:rsidRDefault="003C32DB" w:rsidP="002C5D13">
                        <w:pPr>
                          <w:jc w:val="center"/>
                          <w:rPr>
                            <w:i/>
                            <w:sz w:val="18"/>
                            <w:szCs w:val="18"/>
                          </w:rPr>
                        </w:pPr>
                        <w:r>
                          <w:rPr>
                            <w:b/>
                            <w:bCs/>
                            <w:i/>
                            <w:sz w:val="18"/>
                            <w:szCs w:val="18"/>
                          </w:rPr>
                          <w:t>Beneficiary Country Representatives</w:t>
                        </w:r>
                      </w:p>
                      <w:p w14:paraId="278DC09E" w14:textId="77777777" w:rsidR="003C32DB" w:rsidRPr="00970314" w:rsidRDefault="003C32DB" w:rsidP="002C5D13">
                        <w:pPr>
                          <w:jc w:val="center"/>
                          <w:rPr>
                            <w:szCs w:val="20"/>
                          </w:rPr>
                        </w:pPr>
                      </w:p>
                    </w:txbxContent>
                  </v:textbox>
                </v:rect>
                <v:rect id="Rectangle 344" o:spid="_x0000_s1032" style="position:absolute;left:5715;top:8001;width:14859;height:75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" fillcolor="#fc0">
                  <v:shadow on="t" opacity=".5" offset="6pt,6pt"/>
                  <v:textbox>
                    <w:txbxContent>
                      <w:p w14:paraId="7B7E71FA" w14:textId="32967EBF" w:rsidR="003C32DB" w:rsidRPr="00970314" w:rsidRDefault="003C32DB" w:rsidP="002C5D13">
                        <w:pPr>
                          <w:jc w:val="center"/>
                          <w:rPr>
                            <w:b/>
                            <w:bCs/>
                            <w:iCs/>
                            <w:sz w:val="18"/>
                            <w:szCs w:val="18"/>
                          </w:rPr>
                        </w:pPr>
                        <w:r w:rsidRPr="002E7023">
                          <w:rPr>
                            <w:b/>
                            <w:bCs/>
                            <w:iCs/>
                            <w:sz w:val="18"/>
                            <w:szCs w:val="18"/>
                          </w:rPr>
                          <w:t xml:space="preserve">Development </w:t>
                        </w:r>
                        <w:r w:rsidRPr="00970314">
                          <w:rPr>
                            <w:b/>
                            <w:bCs/>
                            <w:iCs/>
                            <w:sz w:val="18"/>
                            <w:szCs w:val="18"/>
                          </w:rPr>
                          <w:t>Partners</w:t>
                        </w:r>
                      </w:p>
                      <w:p w14:paraId="17DAB646" w14:textId="77777777" w:rsidR="003C32DB" w:rsidRDefault="003C32DB" w:rsidP="002C5D13">
                        <w:pPr>
                          <w:jc w:val="center"/>
                          <w:rPr>
                            <w:b/>
                            <w:bCs/>
                            <w:i/>
                            <w:sz w:val="18"/>
                            <w:szCs w:val="18"/>
                          </w:rPr>
                        </w:pPr>
                      </w:p>
                      <w:p w14:paraId="018A3983" w14:textId="6382819C" w:rsidR="003C32DB" w:rsidRPr="001C7E82" w:rsidRDefault="003C32DB" w:rsidP="002C5D13">
                        <w:pPr>
                          <w:jc w:val="center"/>
                          <w:rPr>
                            <w:i/>
                            <w:sz w:val="18"/>
                            <w:szCs w:val="18"/>
                          </w:rPr>
                        </w:pPr>
                        <w:r>
                          <w:rPr>
                            <w:b/>
                            <w:bCs/>
                            <w:i/>
                            <w:sz w:val="18"/>
                            <w:szCs w:val="18"/>
                          </w:rPr>
                          <w:t>UNDP, UNEP, UNEP DTU Partnership</w:t>
                        </w:r>
                      </w:p>
                    </w:txbxContent>
                  </v:textbox>
                </v:rect>
                <v:shapetype id="_x0000_t32" coordsize="21600,21600" o:spt="32" o:oned="t" path="m,l21600,21600e" filled="f">
                  <v:path arrowok="t" fillok="f" o:connecttype="none"/>
                  <o:lock v:ext="edit" shapetype="t"/>
                </v:shapetype>
                <v:shape id="AutoShape 347" o:spid="_x0000_s1033" type="#_x0000_t32" style="position:absolute;left:28575;top:15595;width:62;height:321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"/>
                <v:rect id="Rectangle 348" o:spid="_x0000_s1034" style="position:absolute;left:2286;top:18039;width:16002;height:89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" fillcolor="#fc0">
                  <v:shadow on="t" opacity=".5" offset="6pt,6pt"/>
                  <v:textbox>
                    <w:txbxContent>
                      <w:p w14:paraId="589EBEC3" w14:textId="77777777" w:rsidR="003C32DB" w:rsidRDefault="003C32DB" w:rsidP="002C5D13">
                        <w:pPr>
                          <w:jc w:val="center"/>
                          <w:rPr>
                            <w:b/>
                            <w:sz w:val="18"/>
                            <w:szCs w:val="18"/>
                          </w:rPr>
                        </w:pPr>
                        <w:r>
                          <w:rPr>
                            <w:b/>
                            <w:sz w:val="18"/>
                            <w:szCs w:val="18"/>
                          </w:rPr>
                          <w:t>Project Assurance</w:t>
                        </w:r>
                      </w:p>
                      <w:p w14:paraId="3FD0C23F" w14:textId="08B6B631" w:rsidR="003C32DB" w:rsidRDefault="003C32DB" w:rsidP="002C5D13">
                        <w:pPr>
                          <w:jc w:val="center"/>
                          <w:rPr>
                            <w:b/>
                            <w:bCs/>
                            <w:i/>
                            <w:sz w:val="18"/>
                            <w:szCs w:val="18"/>
                          </w:rPr>
                        </w:pPr>
                        <w:r>
                          <w:rPr>
                            <w:b/>
                            <w:bCs/>
                            <w:i/>
                            <w:sz w:val="18"/>
                            <w:szCs w:val="18"/>
                          </w:rPr>
                          <w:t xml:space="preserve">Regional Programme </w:t>
                        </w:r>
                        <w:r w:rsidR="008679C0">
                          <w:rPr>
                            <w:b/>
                            <w:bCs/>
                            <w:i/>
                            <w:sz w:val="18"/>
                            <w:szCs w:val="18"/>
                          </w:rPr>
                          <w:t>Specialist</w:t>
                        </w:r>
                        <w:r>
                          <w:rPr>
                            <w:b/>
                            <w:bCs/>
                            <w:i/>
                            <w:sz w:val="18"/>
                            <w:szCs w:val="18"/>
                          </w:rPr>
                          <w:t>, UNDP IRH</w:t>
                        </w:r>
                      </w:p>
                      <w:p w14:paraId="42914B09" w14:textId="0BED0A98" w:rsidR="003C32DB" w:rsidRDefault="003C32DB" w:rsidP="002C5D13">
                        <w:pPr>
                          <w:jc w:val="center"/>
                          <w:rPr>
                            <w:b/>
                            <w:i/>
                            <w:sz w:val="18"/>
                            <w:szCs w:val="18"/>
                          </w:rPr>
                        </w:pPr>
                        <w:r>
                          <w:rPr>
                            <w:b/>
                            <w:i/>
                            <w:sz w:val="18"/>
                            <w:szCs w:val="18"/>
                          </w:rPr>
                          <w:t>Climate Mitigation Manager, UNDP</w:t>
                        </w:r>
                      </w:p>
                      <w:p w14:paraId="1FBC1102" w14:textId="353C7C5F" w:rsidR="003C32DB" w:rsidRPr="0055246C" w:rsidRDefault="003C32DB" w:rsidP="002C5D13">
                        <w:pPr>
                          <w:jc w:val="center"/>
                          <w:rPr>
                            <w:b/>
                            <w:i/>
                            <w:sz w:val="18"/>
                            <w:szCs w:val="18"/>
                          </w:rPr>
                        </w:pPr>
                        <w:r>
                          <w:rPr>
                            <w:b/>
                            <w:i/>
                            <w:sz w:val="18"/>
                            <w:szCs w:val="18"/>
                          </w:rPr>
                          <w:t>Task Manager, UNEP</w:t>
                        </w:r>
                      </w:p>
                      <w:p w14:paraId="5AF87867" w14:textId="77777777" w:rsidR="003C32DB" w:rsidRPr="00EB563F" w:rsidRDefault="003C32DB" w:rsidP="002C5D13">
                        <w:pPr>
                          <w:pStyle w:val="BodyText3"/>
                          <w:jc w:val="center"/>
                          <w:rPr>
                            <w:b/>
                            <w:bCs/>
                          </w:rPr>
                        </w:pPr>
                      </w:p>
                    </w:txbxContent>
                  </v:textbox>
                </v:rect>
                <v:roundrect id="AutoShape 351" o:spid="_x0000_s1035" style="position:absolute;left:4572;top:1143;width:49149;height:342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" fillcolor="#9cf">
                  <v:textbox>
                    <w:txbxContent>
                      <w:p w14:paraId="75C01D11" w14:textId="77777777" w:rsidR="003C32DB" w:rsidRPr="001D0B24" w:rsidRDefault="003C32DB" w:rsidP="002C5D13">
                        <w:pPr>
                          <w:jc w:val="center"/>
                          <w:rPr>
                            <w:b/>
                          </w:rPr>
                        </w:pPr>
                        <w:r w:rsidRPr="001D0B24">
                          <w:rPr>
                            <w:b/>
                          </w:rPr>
                          <w:t>Project Organisation Structure</w:t>
                        </w:r>
                      </w:p>
                    </w:txbxContent>
                  </v:textbox>
                </v:roundrect>
                <v:rect id="Rectangle 352" o:spid="_x0000_s1036" style="position:absolute;left:4572;top:29718;width:14859;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" fillcolor="#ff9">
                  <v:shadow on="t" opacity=".5" offset="6pt,6pt"/>
                  <v:textbox>
                    <w:txbxContent>
                      <w:p w14:paraId="37F65631" w14:textId="77777777" w:rsidR="003C32DB" w:rsidRDefault="003C32DB" w:rsidP="002C5D13">
                        <w:pPr>
                          <w:jc w:val="center"/>
                          <w:rPr>
                            <w:b/>
                            <w:sz w:val="18"/>
                            <w:szCs w:val="18"/>
                          </w:rPr>
                        </w:pPr>
                        <w:r>
                          <w:rPr>
                            <w:b/>
                            <w:sz w:val="18"/>
                            <w:szCs w:val="18"/>
                          </w:rPr>
                          <w:t>UNEP DTU Partnership (Component 1 and</w:t>
                        </w:r>
                      </w:p>
                      <w:p w14:paraId="26B2AB10" w14:textId="6A9A2E7D" w:rsidR="003C32DB" w:rsidRDefault="003C32DB" w:rsidP="002C5D13">
                        <w:pPr>
                          <w:jc w:val="center"/>
                          <w:rPr>
                            <w:b/>
                            <w:sz w:val="18"/>
                            <w:szCs w:val="18"/>
                          </w:rPr>
                        </w:pPr>
                        <w:r>
                          <w:rPr>
                            <w:b/>
                            <w:sz w:val="18"/>
                            <w:szCs w:val="18"/>
                          </w:rPr>
                          <w:t>Activity 2.2.4)</w:t>
                        </w:r>
                      </w:p>
                      <w:p w14:paraId="2F5942B4" w14:textId="77777777" w:rsidR="003C32DB" w:rsidRDefault="003C32DB" w:rsidP="002C5D13">
                        <w:pPr>
                          <w:jc w:val="center"/>
                          <w:rPr>
                            <w:sz w:val="18"/>
                            <w:szCs w:val="18"/>
                          </w:rPr>
                        </w:pPr>
                      </w:p>
                      <w:p w14:paraId="0E60CE95" w14:textId="77777777" w:rsidR="003C32DB" w:rsidRDefault="003C32DB" w:rsidP="002C5D13">
                        <w:pPr>
                          <w:jc w:val="center"/>
                          <w:rPr>
                            <w:sz w:val="18"/>
                            <w:szCs w:val="18"/>
                          </w:rPr>
                        </w:pPr>
                      </w:p>
                    </w:txbxContent>
                  </v:textbox>
                </v:rect>
                <v:rect id="Rectangle 353" o:spid="_x0000_s1037" style="position:absolute;left:37719;top:29718;width:14859;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" fillcolor="#ff9">
                  <v:shadow on="t" opacity=".5" offset="6pt,6pt"/>
                  <v:textbox>
                    <w:txbxContent>
                      <w:p w14:paraId="1E52B13B" w14:textId="2C90F77D" w:rsidR="003C32DB" w:rsidRDefault="003C32DB" w:rsidP="002C5D13">
                        <w:pPr>
                          <w:jc w:val="center"/>
                          <w:rPr>
                            <w:b/>
                            <w:sz w:val="18"/>
                            <w:szCs w:val="18"/>
                          </w:rPr>
                        </w:pPr>
                        <w:r>
                          <w:rPr>
                            <w:b/>
                            <w:sz w:val="18"/>
                            <w:szCs w:val="18"/>
                          </w:rPr>
                          <w:t>UNDP (Component 2 with the exception of Activity 2.2.4)</w:t>
                        </w:r>
                      </w:p>
                      <w:p w14:paraId="6565F966" w14:textId="77777777" w:rsidR="003C32DB" w:rsidRPr="00EB563F" w:rsidRDefault="003C32DB" w:rsidP="002C5D13">
                        <w:pPr>
                          <w:jc w:val="center"/>
                          <w:rPr>
                            <w:szCs w:val="20"/>
                          </w:rPr>
                        </w:pP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54" o:spid="_x0000_s1038" type="#_x0000_t34" style="position:absolute;left:19208;top:20343;width:2286;height:16574;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" adj="10740"/>
                <v:shape id="AutoShape 355" o:spid="_x0000_s1039" type="#_x0000_t34" style="position:absolute;left:35910;top:20413;width:2286;height:16573;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" adj="10740"/>
                <v:shapetype id="_x0000_t33" coordsize="21600,21600" o:spt="33" o:oned="t" path="m,l21600,r,21600e" filled="f">
                  <v:stroke joinstyle="miter"/>
                  <v:path arrowok="t" fillok="f" o:connecttype="none"/>
                  <o:lock v:ext="edit" shapetype="t"/>
                </v:shapetype>
                <v:shape id="AutoShape 358" o:spid="_x0000_s1040" type="#_x0000_t33" style="position:absolute;left:9775;top:15595;width:18800;height:2444;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"/>
                <v:shape id="AutoShape 357" o:spid="_x0000_s1041" type="#_x0000_t32" style="position:absolute;left:28637;top:27487;width:0;height:96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"/>
                <w10:anchorlock/>
              </v:group>
            </w:pict>
          </mc:Fallback>
        </mc:AlternateContent>
      </w:r>
    </w:p>
    <w:p w14:paraId="210C24C7" w14:textId="77777777" w:rsidR="002C5D13" w:rsidRPr="00D514FF" w:rsidRDefault="002C5D13" w:rsidP="002C5D13">
      <w:pPr>
        <w:shd w:val="clear" w:color="auto" w:fill="FFFFFF"/>
        <w:rPr>
          <w:rFonts w:cs="Arial"/>
          <w:noProof/>
          <w:sz w:val="22"/>
          <w:szCs w:val="22"/>
          <w:lang w:eastAsia="zh-CN"/>
        </w:rPr>
      </w:pPr>
    </w:p>
    <w:p w14:paraId="12C568FD" w14:textId="59D74EED" w:rsidR="007B1CEE" w:rsidRPr="00D514FF" w:rsidRDefault="002C5D13" w:rsidP="00BD5BBB">
      <w:pPr>
        <w:shd w:val="clear" w:color="auto" w:fill="FFFFFF"/>
        <w:jc w:val="both"/>
        <w:rPr>
          <w:rFonts w:asciiTheme="minorHAnsi" w:hAnsiTheme="minorHAnsi" w:cstheme="minorHAnsi"/>
          <w:noProof/>
          <w:sz w:val="22"/>
          <w:szCs w:val="22"/>
          <w:lang w:eastAsia="zh-CN"/>
        </w:rPr>
      </w:pPr>
      <w:r w:rsidRPr="00D514FF">
        <w:rPr>
          <w:rFonts w:asciiTheme="minorHAnsi" w:hAnsiTheme="minorHAnsi" w:cstheme="minorHAnsi"/>
          <w:noProof/>
          <w:sz w:val="22"/>
          <w:szCs w:val="22"/>
          <w:u w:val="single"/>
          <w:lang w:eastAsia="zh-CN"/>
        </w:rPr>
        <w:t xml:space="preserve">Project </w:t>
      </w:r>
      <w:r w:rsidR="002A2334" w:rsidRPr="00D514FF">
        <w:rPr>
          <w:rFonts w:asciiTheme="minorHAnsi" w:hAnsiTheme="minorHAnsi" w:cstheme="minorHAnsi"/>
          <w:sz w:val="22"/>
          <w:szCs w:val="22"/>
          <w:u w:val="single"/>
        </w:rPr>
        <w:t>Steering Committee</w:t>
      </w:r>
      <w:r w:rsidRPr="00D514FF">
        <w:rPr>
          <w:rFonts w:asciiTheme="minorHAnsi" w:hAnsiTheme="minorHAnsi" w:cstheme="minorHAnsi"/>
          <w:noProof/>
          <w:sz w:val="22"/>
          <w:szCs w:val="22"/>
          <w:lang w:eastAsia="zh-CN"/>
        </w:rPr>
        <w:t xml:space="preserve">:  The Project Steering Committee </w:t>
      </w:r>
      <w:r w:rsidR="00354950" w:rsidRPr="00D514FF">
        <w:rPr>
          <w:rFonts w:asciiTheme="minorHAnsi" w:hAnsiTheme="minorHAnsi" w:cstheme="minorHAnsi"/>
          <w:noProof/>
          <w:sz w:val="22"/>
          <w:szCs w:val="22"/>
          <w:lang w:eastAsia="zh-CN"/>
        </w:rPr>
        <w:t xml:space="preserve">is responsible for taking </w:t>
      </w:r>
      <w:r w:rsidR="00354950" w:rsidRPr="00D514FF">
        <w:rPr>
          <w:rFonts w:asciiTheme="minorHAnsi" w:hAnsiTheme="minorHAnsi" w:cstheme="minorHAnsi"/>
          <w:sz w:val="22"/>
          <w:szCs w:val="22"/>
        </w:rPr>
        <w:t>corrective action as needed to ensure the project achieves the desired results.</w:t>
      </w:r>
      <w:r w:rsidR="00136B4B" w:rsidRPr="00D514FF">
        <w:rPr>
          <w:rFonts w:asciiTheme="minorHAnsi" w:hAnsiTheme="minorHAnsi" w:cstheme="minorHAnsi"/>
          <w:sz w:val="22"/>
          <w:szCs w:val="22"/>
        </w:rPr>
        <w:t xml:space="preserve"> </w:t>
      </w:r>
      <w:r w:rsidRPr="00D514FF">
        <w:rPr>
          <w:rFonts w:asciiTheme="minorHAnsi" w:hAnsiTheme="minorHAnsi" w:cstheme="minorHAnsi"/>
          <w:noProof/>
          <w:sz w:val="22"/>
          <w:szCs w:val="22"/>
          <w:lang w:eastAsia="zh-CN"/>
        </w:rPr>
        <w:t xml:space="preserve">In order to ensure UNDP’s ultimate accountability, Project </w:t>
      </w:r>
      <w:r w:rsidR="002A2334" w:rsidRPr="00D514FF">
        <w:rPr>
          <w:rFonts w:asciiTheme="minorHAnsi" w:hAnsiTheme="minorHAnsi" w:cstheme="minorHAnsi"/>
          <w:sz w:val="22"/>
          <w:szCs w:val="22"/>
        </w:rPr>
        <w:t>Steering Committee</w:t>
      </w:r>
      <w:r w:rsidR="002A2334" w:rsidRPr="00D514FF">
        <w:rPr>
          <w:rFonts w:asciiTheme="minorHAnsi" w:hAnsiTheme="minorHAnsi" w:cstheme="minorHAnsi"/>
          <w:noProof/>
          <w:sz w:val="22"/>
          <w:szCs w:val="22"/>
          <w:lang w:eastAsia="zh-CN"/>
        </w:rPr>
        <w:t xml:space="preserve"> </w:t>
      </w:r>
      <w:r w:rsidRPr="00D514FF">
        <w:rPr>
          <w:rFonts w:asciiTheme="minorHAnsi" w:hAnsiTheme="minorHAnsi" w:cstheme="minorHAnsi"/>
          <w:noProof/>
          <w:sz w:val="22"/>
          <w:szCs w:val="22"/>
          <w:lang w:eastAsia="zh-CN"/>
        </w:rPr>
        <w:t xml:space="preserve">decisions should be made in accordance with standards that shall ensure management for development results, best value money, fairness, integrity, transparency and effective international competition. </w:t>
      </w:r>
    </w:p>
    <w:p w14:paraId="11E9C045" w14:textId="77777777" w:rsidR="007B1CEE" w:rsidRPr="00D514FF" w:rsidRDefault="007B1CEE" w:rsidP="00BD5BBB">
      <w:pPr>
        <w:shd w:val="clear" w:color="auto" w:fill="FFFFFF"/>
        <w:jc w:val="both"/>
        <w:rPr>
          <w:rFonts w:asciiTheme="minorHAnsi" w:hAnsiTheme="minorHAnsi" w:cstheme="minorHAnsi"/>
          <w:noProof/>
          <w:sz w:val="22"/>
          <w:szCs w:val="22"/>
          <w:lang w:eastAsia="zh-CN"/>
        </w:rPr>
      </w:pPr>
    </w:p>
    <w:p w14:paraId="69EB9CEA" w14:textId="4D6D78F5" w:rsidR="002C5D13" w:rsidRPr="00D514FF" w:rsidRDefault="002C5D13" w:rsidP="00BD5BBB">
      <w:pPr>
        <w:shd w:val="clear" w:color="auto" w:fill="FFFFFF"/>
        <w:jc w:val="both"/>
        <w:rPr>
          <w:rFonts w:asciiTheme="minorHAnsi" w:hAnsiTheme="minorHAnsi" w:cstheme="minorHAnsi"/>
          <w:i/>
          <w:noProof/>
          <w:sz w:val="22"/>
          <w:szCs w:val="22"/>
          <w:lang w:eastAsia="zh-CN"/>
        </w:rPr>
      </w:pPr>
      <w:r w:rsidRPr="00D514FF">
        <w:rPr>
          <w:rFonts w:asciiTheme="minorHAnsi" w:hAnsiTheme="minorHAnsi" w:cstheme="minorHAnsi"/>
          <w:noProof/>
          <w:sz w:val="22"/>
          <w:szCs w:val="22"/>
          <w:lang w:eastAsia="zh-CN"/>
        </w:rPr>
        <w:t xml:space="preserve">In case consensus cannot be reached within the Board, </w:t>
      </w:r>
      <w:r w:rsidR="004A2BF1" w:rsidRPr="00D514FF">
        <w:rPr>
          <w:rFonts w:asciiTheme="minorHAnsi" w:hAnsiTheme="minorHAnsi" w:cstheme="minorHAnsi"/>
          <w:noProof/>
          <w:sz w:val="22"/>
          <w:szCs w:val="22"/>
          <w:lang w:eastAsia="zh-CN"/>
        </w:rPr>
        <w:t>the UNDP Istanbul Regional Hub for Europe</w:t>
      </w:r>
      <w:r w:rsidR="0061292D">
        <w:rPr>
          <w:rFonts w:asciiTheme="minorHAnsi" w:hAnsiTheme="minorHAnsi" w:cstheme="minorHAnsi"/>
          <w:noProof/>
          <w:sz w:val="22"/>
          <w:szCs w:val="22"/>
          <w:lang w:eastAsia="zh-CN"/>
        </w:rPr>
        <w:t xml:space="preserve"> and CIS</w:t>
      </w:r>
      <w:r w:rsidR="004A2BF1" w:rsidRPr="00D514FF">
        <w:rPr>
          <w:rFonts w:asciiTheme="minorHAnsi" w:hAnsiTheme="minorHAnsi" w:cstheme="minorHAnsi"/>
          <w:noProof/>
          <w:sz w:val="22"/>
          <w:szCs w:val="22"/>
          <w:lang w:eastAsia="zh-CN"/>
        </w:rPr>
        <w:t xml:space="preserve"> (IRH)</w:t>
      </w:r>
      <w:r w:rsidR="00FD2D14" w:rsidRPr="00D514FF">
        <w:rPr>
          <w:rFonts w:asciiTheme="minorHAnsi" w:hAnsiTheme="minorHAnsi" w:cstheme="minorHAnsi"/>
          <w:sz w:val="22"/>
          <w:szCs w:val="22"/>
        </w:rPr>
        <w:t xml:space="preserve"> will mediate to find consensus and, if this cannot be found, will take the final decision to ensure project implementation is not unduly delayed</w:t>
      </w:r>
      <w:r w:rsidR="00FD2D14" w:rsidRPr="00D514FF">
        <w:rPr>
          <w:rFonts w:asciiTheme="minorHAnsi" w:hAnsiTheme="minorHAnsi" w:cstheme="minorHAnsi"/>
          <w:i/>
          <w:sz w:val="22"/>
          <w:szCs w:val="22"/>
        </w:rPr>
        <w:t>.</w:t>
      </w:r>
    </w:p>
    <w:p w14:paraId="0EEFA6CF" w14:textId="77777777" w:rsidR="002C5D13" w:rsidRPr="00D514FF" w:rsidRDefault="002C5D13" w:rsidP="001354E3">
      <w:pPr>
        <w:shd w:val="clear" w:color="auto" w:fill="FFFFFF"/>
        <w:rPr>
          <w:rFonts w:asciiTheme="minorHAnsi" w:hAnsiTheme="minorHAnsi" w:cstheme="minorHAnsi"/>
          <w:noProof/>
          <w:sz w:val="22"/>
          <w:szCs w:val="22"/>
          <w:u w:val="single"/>
          <w:lang w:eastAsia="zh-CN"/>
        </w:rPr>
      </w:pPr>
    </w:p>
    <w:p w14:paraId="1ADF18F6" w14:textId="43E8C0C4" w:rsidR="002C5D13" w:rsidRPr="00D514FF" w:rsidRDefault="002C5D13" w:rsidP="001354E3">
      <w:pPr>
        <w:shd w:val="clear" w:color="auto" w:fill="FFFFFF"/>
        <w:rPr>
          <w:rFonts w:asciiTheme="minorHAnsi" w:hAnsiTheme="minorHAnsi" w:cstheme="minorHAnsi"/>
          <w:noProof/>
          <w:sz w:val="22"/>
          <w:szCs w:val="22"/>
          <w:lang w:eastAsia="zh-CN"/>
        </w:rPr>
      </w:pPr>
      <w:r w:rsidRPr="00D514FF">
        <w:rPr>
          <w:rFonts w:asciiTheme="minorHAnsi" w:hAnsiTheme="minorHAnsi" w:cstheme="minorHAnsi"/>
          <w:noProof/>
          <w:sz w:val="22"/>
          <w:szCs w:val="22"/>
          <w:lang w:eastAsia="zh-CN"/>
        </w:rPr>
        <w:t xml:space="preserve">Specific responsibilities of the Project </w:t>
      </w:r>
      <w:r w:rsidR="002A2334" w:rsidRPr="00D514FF">
        <w:rPr>
          <w:rFonts w:asciiTheme="minorHAnsi" w:hAnsiTheme="minorHAnsi" w:cstheme="minorHAnsi"/>
          <w:sz w:val="22"/>
          <w:szCs w:val="22"/>
        </w:rPr>
        <w:t>Steering Committee</w:t>
      </w:r>
      <w:r w:rsidR="002A2334" w:rsidRPr="00D514FF">
        <w:rPr>
          <w:rFonts w:asciiTheme="minorHAnsi" w:hAnsiTheme="minorHAnsi" w:cstheme="minorHAnsi"/>
          <w:noProof/>
          <w:sz w:val="22"/>
          <w:szCs w:val="22"/>
          <w:lang w:eastAsia="zh-CN"/>
        </w:rPr>
        <w:t xml:space="preserve"> </w:t>
      </w:r>
      <w:r w:rsidRPr="00D514FF">
        <w:rPr>
          <w:rFonts w:asciiTheme="minorHAnsi" w:hAnsiTheme="minorHAnsi" w:cstheme="minorHAnsi"/>
          <w:noProof/>
          <w:sz w:val="22"/>
          <w:szCs w:val="22"/>
          <w:lang w:eastAsia="zh-CN"/>
        </w:rPr>
        <w:t>include:</w:t>
      </w:r>
    </w:p>
    <w:p w14:paraId="7BCD4CF6" w14:textId="77777777" w:rsidR="002C5D13" w:rsidRPr="00D514FF" w:rsidRDefault="002C5D13" w:rsidP="00211C00">
      <w:pPr>
        <w:pStyle w:val="ListParagraph"/>
        <w:numPr>
          <w:ilvl w:val="0"/>
          <w:numId w:val="12"/>
        </w:numPr>
        <w:rPr>
          <w:rFonts w:ascii="Calibri" w:hAnsi="Calibri"/>
          <w:sz w:val="22"/>
          <w:szCs w:val="22"/>
        </w:rPr>
      </w:pPr>
      <w:r w:rsidRPr="00D514FF">
        <w:rPr>
          <w:rFonts w:ascii="Calibri" w:hAnsi="Calibri"/>
          <w:sz w:val="22"/>
          <w:szCs w:val="22"/>
        </w:rPr>
        <w:t>Provide overall guidance and direction to the project, ensuring it remains within any specified constraints;</w:t>
      </w:r>
    </w:p>
    <w:p w14:paraId="0E0E7108" w14:textId="77777777" w:rsidR="002C5D13" w:rsidRPr="00D514FF" w:rsidRDefault="002C5D13" w:rsidP="00211C00">
      <w:pPr>
        <w:pStyle w:val="ListParagraph"/>
        <w:numPr>
          <w:ilvl w:val="0"/>
          <w:numId w:val="12"/>
        </w:numPr>
        <w:rPr>
          <w:rFonts w:asciiTheme="minorHAnsi" w:hAnsiTheme="minorHAnsi"/>
          <w:sz w:val="22"/>
          <w:szCs w:val="22"/>
        </w:rPr>
      </w:pPr>
      <w:r w:rsidRPr="00D514FF">
        <w:rPr>
          <w:rFonts w:ascii="Calibri" w:hAnsi="Calibri"/>
          <w:sz w:val="22"/>
          <w:szCs w:val="22"/>
        </w:rPr>
        <w:t xml:space="preserve">Address project </w:t>
      </w:r>
      <w:r w:rsidRPr="00D514FF">
        <w:rPr>
          <w:rFonts w:asciiTheme="minorHAnsi" w:hAnsiTheme="minorHAnsi"/>
          <w:sz w:val="22"/>
          <w:szCs w:val="22"/>
        </w:rPr>
        <w:t>issues as raised by the project manager;</w:t>
      </w:r>
    </w:p>
    <w:p w14:paraId="5B12F687" w14:textId="77777777" w:rsidR="002C5D13" w:rsidRPr="00D514FF" w:rsidRDefault="002C5D13" w:rsidP="00211C00">
      <w:pPr>
        <w:pStyle w:val="ListParagraph"/>
        <w:numPr>
          <w:ilvl w:val="0"/>
          <w:numId w:val="12"/>
        </w:numPr>
        <w:rPr>
          <w:rFonts w:asciiTheme="minorHAnsi" w:hAnsiTheme="minorHAnsi"/>
          <w:sz w:val="22"/>
          <w:szCs w:val="22"/>
        </w:rPr>
      </w:pPr>
      <w:r w:rsidRPr="00D514FF">
        <w:rPr>
          <w:rFonts w:asciiTheme="minorHAnsi" w:hAnsiTheme="minorHAnsi"/>
          <w:sz w:val="22"/>
          <w:szCs w:val="22"/>
        </w:rPr>
        <w:t xml:space="preserve">Provide guidance on new project risks, and agree on possible </w:t>
      </w:r>
      <w:r w:rsidR="00354950" w:rsidRPr="00D514FF">
        <w:rPr>
          <w:rFonts w:asciiTheme="minorHAnsi" w:hAnsiTheme="minorHAnsi"/>
          <w:sz w:val="22"/>
          <w:szCs w:val="22"/>
        </w:rPr>
        <w:t>mitigation</w:t>
      </w:r>
      <w:r w:rsidRPr="00D514FF">
        <w:rPr>
          <w:rFonts w:asciiTheme="minorHAnsi" w:hAnsiTheme="minorHAnsi"/>
          <w:sz w:val="22"/>
          <w:szCs w:val="22"/>
        </w:rPr>
        <w:t xml:space="preserve"> and management actions to address specific risks; </w:t>
      </w:r>
    </w:p>
    <w:p w14:paraId="018882D9" w14:textId="77777777" w:rsidR="00354950" w:rsidRPr="00D514FF" w:rsidRDefault="002C5D13" w:rsidP="00211C00">
      <w:pPr>
        <w:pStyle w:val="ListParagraph"/>
        <w:numPr>
          <w:ilvl w:val="0"/>
          <w:numId w:val="12"/>
        </w:numPr>
        <w:rPr>
          <w:rFonts w:asciiTheme="minorHAnsi" w:hAnsiTheme="minorHAnsi"/>
          <w:sz w:val="22"/>
          <w:szCs w:val="22"/>
        </w:rPr>
      </w:pPr>
      <w:r w:rsidRPr="00D514FF">
        <w:rPr>
          <w:rFonts w:asciiTheme="minorHAnsi" w:hAnsiTheme="minorHAnsi"/>
          <w:sz w:val="22"/>
          <w:szCs w:val="22"/>
        </w:rPr>
        <w:t>Agree on project manager’s tolerances as required</w:t>
      </w:r>
      <w:r w:rsidR="00354950" w:rsidRPr="00D514FF">
        <w:rPr>
          <w:rFonts w:asciiTheme="minorHAnsi" w:hAnsiTheme="minorHAnsi"/>
          <w:sz w:val="22"/>
          <w:szCs w:val="22"/>
        </w:rPr>
        <w:t xml:space="preserve">, </w:t>
      </w:r>
      <w:r w:rsidR="006352BB" w:rsidRPr="00D514FF">
        <w:rPr>
          <w:rFonts w:asciiTheme="minorHAnsi" w:hAnsiTheme="minorHAnsi"/>
          <w:sz w:val="22"/>
          <w:szCs w:val="22"/>
        </w:rPr>
        <w:t xml:space="preserve">within the parameters set by UNDP-GEF, </w:t>
      </w:r>
      <w:r w:rsidR="00354950" w:rsidRPr="00D514FF">
        <w:rPr>
          <w:rFonts w:asciiTheme="minorHAnsi" w:hAnsiTheme="minorHAnsi"/>
          <w:sz w:val="22"/>
          <w:szCs w:val="22"/>
        </w:rPr>
        <w:t>and p</w:t>
      </w:r>
      <w:r w:rsidRPr="00D514FF">
        <w:rPr>
          <w:rFonts w:asciiTheme="minorHAnsi" w:hAnsiTheme="minorHAnsi"/>
          <w:sz w:val="22"/>
          <w:szCs w:val="22"/>
        </w:rPr>
        <w:t xml:space="preserve">rovide </w:t>
      </w:r>
      <w:r w:rsidR="00354950" w:rsidRPr="00D514FF">
        <w:rPr>
          <w:rFonts w:asciiTheme="minorHAnsi" w:hAnsiTheme="minorHAnsi"/>
          <w:sz w:val="22"/>
          <w:szCs w:val="22"/>
        </w:rPr>
        <w:t>d</w:t>
      </w:r>
      <w:r w:rsidRPr="00D514FF">
        <w:rPr>
          <w:rFonts w:asciiTheme="minorHAnsi" w:hAnsiTheme="minorHAnsi"/>
          <w:sz w:val="22"/>
          <w:szCs w:val="22"/>
        </w:rPr>
        <w:t>irection and advice for exceptional situations when the project manager</w:t>
      </w:r>
      <w:r w:rsidR="00354950" w:rsidRPr="00D514FF">
        <w:rPr>
          <w:rFonts w:asciiTheme="minorHAnsi" w:hAnsiTheme="minorHAnsi"/>
          <w:sz w:val="22"/>
          <w:szCs w:val="22"/>
        </w:rPr>
        <w:t>’s tolerances are exceeded;</w:t>
      </w:r>
    </w:p>
    <w:p w14:paraId="6D105E39" w14:textId="77777777" w:rsidR="009E370B" w:rsidRPr="00D514FF" w:rsidRDefault="00E522E6" w:rsidP="00211C00">
      <w:pPr>
        <w:pStyle w:val="ListParagraph"/>
        <w:numPr>
          <w:ilvl w:val="0"/>
          <w:numId w:val="12"/>
        </w:numPr>
        <w:rPr>
          <w:rFonts w:asciiTheme="minorHAnsi" w:hAnsiTheme="minorHAnsi"/>
          <w:sz w:val="22"/>
          <w:szCs w:val="22"/>
        </w:rPr>
      </w:pPr>
      <w:r w:rsidRPr="00D514FF">
        <w:rPr>
          <w:rFonts w:asciiTheme="minorHAnsi" w:hAnsiTheme="minorHAnsi"/>
          <w:sz w:val="22"/>
          <w:szCs w:val="22"/>
        </w:rPr>
        <w:t xml:space="preserve">Advise on </w:t>
      </w:r>
      <w:r w:rsidR="00354950" w:rsidRPr="00D514FF">
        <w:rPr>
          <w:rFonts w:asciiTheme="minorHAnsi" w:hAnsiTheme="minorHAnsi"/>
          <w:sz w:val="22"/>
          <w:szCs w:val="22"/>
        </w:rPr>
        <w:t>major and minor amendments to the project within the parameters set by UNDP-GEF;</w:t>
      </w:r>
    </w:p>
    <w:p w14:paraId="4E898AA3" w14:textId="77777777" w:rsidR="000C56C6" w:rsidRPr="00D514FF" w:rsidRDefault="000C56C6" w:rsidP="00211C00">
      <w:pPr>
        <w:pStyle w:val="CharCharChar1"/>
        <w:numPr>
          <w:ilvl w:val="0"/>
          <w:numId w:val="12"/>
        </w:numPr>
        <w:spacing w:after="0" w:line="240" w:lineRule="auto"/>
        <w:rPr>
          <w:rFonts w:asciiTheme="minorHAnsi" w:hAnsiTheme="minorHAnsi"/>
          <w:sz w:val="22"/>
          <w:szCs w:val="22"/>
          <w:lang w:val="en-GB"/>
        </w:rPr>
      </w:pPr>
      <w:r w:rsidRPr="00D514FF">
        <w:rPr>
          <w:rFonts w:asciiTheme="minorHAnsi" w:hAnsiTheme="minorHAnsi"/>
          <w:sz w:val="22"/>
          <w:szCs w:val="22"/>
          <w:lang w:val="en-GB"/>
        </w:rPr>
        <w:t xml:space="preserve">Ensure coordination between various donor and government-funded projects and programmes; </w:t>
      </w:r>
    </w:p>
    <w:p w14:paraId="0D98787E" w14:textId="77777777" w:rsidR="000C56C6" w:rsidRPr="00D514FF" w:rsidRDefault="000C56C6" w:rsidP="00211C00">
      <w:pPr>
        <w:pStyle w:val="CharCharChar1"/>
        <w:numPr>
          <w:ilvl w:val="0"/>
          <w:numId w:val="12"/>
        </w:numPr>
        <w:spacing w:after="0" w:line="240" w:lineRule="auto"/>
        <w:rPr>
          <w:rFonts w:asciiTheme="minorHAnsi" w:hAnsiTheme="minorHAnsi"/>
          <w:sz w:val="22"/>
          <w:szCs w:val="22"/>
          <w:lang w:val="en-GB"/>
        </w:rPr>
      </w:pPr>
      <w:r w:rsidRPr="00D514FF">
        <w:rPr>
          <w:rFonts w:asciiTheme="minorHAnsi" w:hAnsiTheme="minorHAnsi"/>
          <w:sz w:val="22"/>
          <w:szCs w:val="22"/>
          <w:lang w:val="en-GB"/>
        </w:rPr>
        <w:t xml:space="preserve">Ensure coordination with various government agencies and their participation in project activities; </w:t>
      </w:r>
    </w:p>
    <w:p w14:paraId="2D53351E" w14:textId="77777777" w:rsidR="000C56C6" w:rsidRPr="00D514FF" w:rsidRDefault="000C56C6" w:rsidP="00211C00">
      <w:pPr>
        <w:pStyle w:val="CharCharChar1"/>
        <w:numPr>
          <w:ilvl w:val="0"/>
          <w:numId w:val="12"/>
        </w:numPr>
        <w:spacing w:after="0" w:line="240" w:lineRule="auto"/>
        <w:rPr>
          <w:rFonts w:asciiTheme="minorHAnsi" w:hAnsiTheme="minorHAnsi"/>
          <w:sz w:val="22"/>
          <w:szCs w:val="22"/>
          <w:lang w:val="en-GB"/>
        </w:rPr>
      </w:pPr>
      <w:r w:rsidRPr="00D514FF">
        <w:rPr>
          <w:rFonts w:asciiTheme="minorHAnsi" w:hAnsiTheme="minorHAnsi"/>
          <w:sz w:val="22"/>
          <w:szCs w:val="22"/>
          <w:lang w:val="en-GB"/>
        </w:rPr>
        <w:lastRenderedPageBreak/>
        <w:t xml:space="preserve">Track and monitor co-financing for this project; </w:t>
      </w:r>
    </w:p>
    <w:p w14:paraId="6C299457" w14:textId="77777777" w:rsidR="000C56C6" w:rsidRPr="00D514FF" w:rsidRDefault="000C56C6" w:rsidP="00211C00">
      <w:pPr>
        <w:pStyle w:val="CharCharChar1"/>
        <w:numPr>
          <w:ilvl w:val="0"/>
          <w:numId w:val="12"/>
        </w:numPr>
        <w:spacing w:after="0" w:line="240" w:lineRule="auto"/>
        <w:rPr>
          <w:rFonts w:asciiTheme="minorHAnsi" w:hAnsiTheme="minorHAnsi"/>
          <w:sz w:val="22"/>
          <w:szCs w:val="22"/>
          <w:lang w:val="en-GB"/>
        </w:rPr>
      </w:pPr>
      <w:r w:rsidRPr="00D514FF">
        <w:rPr>
          <w:rFonts w:asciiTheme="minorHAnsi" w:hAnsiTheme="minorHAnsi"/>
          <w:sz w:val="22"/>
          <w:szCs w:val="22"/>
          <w:lang w:val="en-GB"/>
        </w:rPr>
        <w:t xml:space="preserve">Review the project progress, assess performance, and appraise the Annual Work Plan for the following year; </w:t>
      </w:r>
    </w:p>
    <w:p w14:paraId="122CC2A6" w14:textId="77777777" w:rsidR="000C56C6" w:rsidRPr="00D514FF" w:rsidRDefault="000C56C6" w:rsidP="00211C00">
      <w:pPr>
        <w:pStyle w:val="CharCharChar1"/>
        <w:numPr>
          <w:ilvl w:val="0"/>
          <w:numId w:val="12"/>
        </w:numPr>
        <w:spacing w:after="0" w:line="240" w:lineRule="auto"/>
        <w:rPr>
          <w:rFonts w:asciiTheme="minorHAnsi" w:hAnsiTheme="minorHAnsi"/>
          <w:sz w:val="22"/>
          <w:szCs w:val="22"/>
          <w:lang w:val="en-GB"/>
        </w:rPr>
      </w:pPr>
      <w:r w:rsidRPr="00D514FF">
        <w:rPr>
          <w:rFonts w:asciiTheme="minorHAnsi" w:hAnsiTheme="minorHAnsi"/>
          <w:sz w:val="22"/>
          <w:szCs w:val="22"/>
          <w:lang w:val="en-GB"/>
        </w:rPr>
        <w:t xml:space="preserve">Appraise the annual project implementation report, including the quality assessment rating report; </w:t>
      </w:r>
    </w:p>
    <w:p w14:paraId="5A34034A" w14:textId="77777777" w:rsidR="000C56C6" w:rsidRPr="00D514FF" w:rsidRDefault="000C56C6" w:rsidP="00211C00">
      <w:pPr>
        <w:pStyle w:val="CharCharChar1"/>
        <w:numPr>
          <w:ilvl w:val="0"/>
          <w:numId w:val="12"/>
        </w:numPr>
        <w:spacing w:after="0" w:line="240" w:lineRule="auto"/>
        <w:rPr>
          <w:rFonts w:asciiTheme="minorHAnsi" w:hAnsiTheme="minorHAnsi"/>
          <w:sz w:val="22"/>
          <w:szCs w:val="22"/>
          <w:lang w:val="en-GB"/>
        </w:rPr>
      </w:pPr>
      <w:r w:rsidRPr="00D514FF">
        <w:rPr>
          <w:rFonts w:asciiTheme="minorHAnsi" w:hAnsiTheme="minorHAnsi"/>
          <w:sz w:val="22"/>
          <w:szCs w:val="22"/>
          <w:lang w:val="en-GB"/>
        </w:rPr>
        <w:t xml:space="preserve">Ensure commitment of human resources to support project implementation, arbitrating any issues within the project; </w:t>
      </w:r>
    </w:p>
    <w:p w14:paraId="49C0E4E3" w14:textId="77777777" w:rsidR="00C80C96" w:rsidRPr="00D514FF" w:rsidRDefault="00C80C96" w:rsidP="00211C00">
      <w:pPr>
        <w:pStyle w:val="ListParagraph"/>
        <w:numPr>
          <w:ilvl w:val="0"/>
          <w:numId w:val="12"/>
        </w:numPr>
        <w:rPr>
          <w:rFonts w:asciiTheme="minorHAnsi" w:hAnsiTheme="minorHAnsi" w:cstheme="minorHAnsi"/>
          <w:color w:val="000000"/>
          <w:sz w:val="22"/>
          <w:szCs w:val="22"/>
        </w:rPr>
      </w:pPr>
      <w:r w:rsidRPr="00D514FF">
        <w:rPr>
          <w:rFonts w:asciiTheme="minorHAnsi" w:hAnsiTheme="minorHAnsi" w:cstheme="minorHAnsi"/>
          <w:color w:val="000000"/>
          <w:sz w:val="22"/>
          <w:szCs w:val="22"/>
        </w:rPr>
        <w:t>Review combined delivery reports prior to certification by the implementing partner;</w:t>
      </w:r>
    </w:p>
    <w:p w14:paraId="0819A69E" w14:textId="77777777" w:rsidR="00354950" w:rsidRPr="00D514FF" w:rsidRDefault="00354950" w:rsidP="00211C00">
      <w:pPr>
        <w:pStyle w:val="ListParagraph"/>
        <w:numPr>
          <w:ilvl w:val="0"/>
          <w:numId w:val="12"/>
        </w:numPr>
        <w:rPr>
          <w:rFonts w:asciiTheme="minorHAnsi" w:hAnsiTheme="minorHAnsi" w:cstheme="minorHAnsi"/>
          <w:sz w:val="22"/>
          <w:szCs w:val="22"/>
        </w:rPr>
      </w:pPr>
      <w:r w:rsidRPr="00D514FF">
        <w:rPr>
          <w:rFonts w:asciiTheme="minorHAnsi" w:hAnsiTheme="minorHAnsi" w:cstheme="minorHAnsi"/>
          <w:sz w:val="22"/>
          <w:szCs w:val="22"/>
        </w:rPr>
        <w:t>Provide direction and recommendations to ensure that the agreed deliverables are produced satisfactorily according to plans;</w:t>
      </w:r>
    </w:p>
    <w:p w14:paraId="5B19C02E" w14:textId="77777777" w:rsidR="00354950" w:rsidRPr="00D514FF" w:rsidRDefault="00354950" w:rsidP="00211C00">
      <w:pPr>
        <w:pStyle w:val="ListParagraph"/>
        <w:numPr>
          <w:ilvl w:val="0"/>
          <w:numId w:val="12"/>
        </w:numPr>
        <w:rPr>
          <w:rFonts w:asciiTheme="minorHAnsi" w:hAnsiTheme="minorHAnsi" w:cstheme="minorHAnsi"/>
          <w:sz w:val="22"/>
          <w:szCs w:val="22"/>
        </w:rPr>
      </w:pPr>
      <w:r w:rsidRPr="00D514FF">
        <w:rPr>
          <w:rFonts w:asciiTheme="minorHAnsi" w:hAnsiTheme="minorHAnsi" w:cstheme="minorHAnsi"/>
          <w:sz w:val="22"/>
          <w:szCs w:val="22"/>
        </w:rPr>
        <w:t>Address project</w:t>
      </w:r>
      <w:r w:rsidR="00136B4B" w:rsidRPr="00D514FF">
        <w:rPr>
          <w:rFonts w:asciiTheme="minorHAnsi" w:hAnsiTheme="minorHAnsi" w:cstheme="minorHAnsi"/>
          <w:sz w:val="22"/>
          <w:szCs w:val="22"/>
        </w:rPr>
        <w:t>-</w:t>
      </w:r>
      <w:r w:rsidRPr="00D514FF">
        <w:rPr>
          <w:rFonts w:asciiTheme="minorHAnsi" w:hAnsiTheme="minorHAnsi" w:cstheme="minorHAnsi"/>
          <w:sz w:val="22"/>
          <w:szCs w:val="22"/>
        </w:rPr>
        <w:t>level grievances;</w:t>
      </w:r>
    </w:p>
    <w:p w14:paraId="05EE9B2D" w14:textId="7102B8DC" w:rsidR="00354950" w:rsidRPr="00D514FF" w:rsidRDefault="00354950" w:rsidP="00211C00">
      <w:pPr>
        <w:pStyle w:val="ListParagraph"/>
        <w:numPr>
          <w:ilvl w:val="0"/>
          <w:numId w:val="12"/>
        </w:numPr>
        <w:rPr>
          <w:rFonts w:asciiTheme="minorHAnsi" w:hAnsiTheme="minorHAnsi" w:cstheme="minorHAnsi"/>
          <w:sz w:val="22"/>
          <w:szCs w:val="22"/>
        </w:rPr>
      </w:pPr>
      <w:r w:rsidRPr="00D514FF">
        <w:rPr>
          <w:rFonts w:asciiTheme="minorHAnsi" w:hAnsiTheme="minorHAnsi" w:cstheme="minorHAnsi"/>
          <w:sz w:val="22"/>
          <w:szCs w:val="22"/>
        </w:rPr>
        <w:t>Approve the project Inception Report</w:t>
      </w:r>
      <w:r w:rsidR="00F876DF" w:rsidRPr="00D514FF">
        <w:rPr>
          <w:rFonts w:asciiTheme="minorHAnsi" w:hAnsiTheme="minorHAnsi" w:cstheme="minorHAnsi"/>
          <w:sz w:val="22"/>
          <w:szCs w:val="22"/>
        </w:rPr>
        <w:t xml:space="preserve"> </w:t>
      </w:r>
      <w:r w:rsidRPr="00D514FF">
        <w:rPr>
          <w:rFonts w:asciiTheme="minorHAnsi" w:hAnsiTheme="minorHAnsi" w:cstheme="minorHAnsi"/>
          <w:sz w:val="22"/>
          <w:szCs w:val="22"/>
        </w:rPr>
        <w:t>and Terminal Evaluation reports</w:t>
      </w:r>
      <w:r w:rsidR="00EC700D" w:rsidRPr="00D514FF">
        <w:rPr>
          <w:rFonts w:asciiTheme="minorHAnsi" w:hAnsiTheme="minorHAnsi" w:cstheme="minorHAnsi"/>
          <w:sz w:val="22"/>
          <w:szCs w:val="22"/>
        </w:rPr>
        <w:t xml:space="preserve"> and corresponding management responses</w:t>
      </w:r>
      <w:r w:rsidRPr="00D514FF">
        <w:rPr>
          <w:rFonts w:asciiTheme="minorHAnsi" w:hAnsiTheme="minorHAnsi" w:cstheme="minorHAnsi"/>
          <w:sz w:val="22"/>
          <w:szCs w:val="22"/>
        </w:rPr>
        <w:t>;</w:t>
      </w:r>
    </w:p>
    <w:p w14:paraId="2DC3C77E" w14:textId="77777777" w:rsidR="000C06D7" w:rsidRPr="00D514FF" w:rsidRDefault="00354950" w:rsidP="00211C00">
      <w:pPr>
        <w:numPr>
          <w:ilvl w:val="0"/>
          <w:numId w:val="12"/>
        </w:numPr>
        <w:rPr>
          <w:rFonts w:asciiTheme="minorHAnsi" w:hAnsiTheme="minorHAnsi" w:cstheme="minorHAnsi"/>
          <w:sz w:val="22"/>
          <w:szCs w:val="22"/>
        </w:rPr>
      </w:pPr>
      <w:r w:rsidRPr="00D514FF">
        <w:rPr>
          <w:rFonts w:asciiTheme="minorHAnsi" w:hAnsiTheme="minorHAnsi" w:cstheme="minorHAnsi"/>
          <w:sz w:val="22"/>
          <w:szCs w:val="22"/>
        </w:rPr>
        <w:t>Review t</w:t>
      </w:r>
      <w:r w:rsidR="000C06D7" w:rsidRPr="00D514FF">
        <w:rPr>
          <w:rFonts w:asciiTheme="minorHAnsi" w:hAnsiTheme="minorHAnsi" w:cstheme="minorHAnsi"/>
          <w:sz w:val="22"/>
          <w:szCs w:val="22"/>
        </w:rPr>
        <w:t xml:space="preserve">he final project report package during an end-of-project review meeting to discuss lesson learned and opportunities for scaling up.    </w:t>
      </w:r>
    </w:p>
    <w:p w14:paraId="4AC904D0" w14:textId="77777777" w:rsidR="00354950" w:rsidRPr="00D514FF" w:rsidRDefault="00354950" w:rsidP="001354E3">
      <w:pPr>
        <w:shd w:val="clear" w:color="auto" w:fill="FFFFFF"/>
        <w:rPr>
          <w:rFonts w:asciiTheme="minorHAnsi" w:hAnsiTheme="minorHAnsi" w:cstheme="minorHAnsi"/>
          <w:sz w:val="22"/>
          <w:szCs w:val="22"/>
        </w:rPr>
      </w:pPr>
    </w:p>
    <w:p w14:paraId="2115B9C5" w14:textId="431DFC86" w:rsidR="002C5D13" w:rsidRPr="00D514FF" w:rsidRDefault="002C5D13" w:rsidP="001354E3">
      <w:pPr>
        <w:shd w:val="clear" w:color="auto" w:fill="FFFFFF"/>
        <w:rPr>
          <w:rFonts w:asciiTheme="minorHAnsi" w:hAnsiTheme="minorHAnsi" w:cstheme="minorHAnsi"/>
          <w:sz w:val="22"/>
          <w:szCs w:val="22"/>
        </w:rPr>
      </w:pPr>
      <w:r w:rsidRPr="00D514FF">
        <w:rPr>
          <w:rFonts w:asciiTheme="minorHAnsi" w:hAnsiTheme="minorHAnsi" w:cstheme="minorHAnsi"/>
          <w:sz w:val="22"/>
          <w:szCs w:val="22"/>
        </w:rPr>
        <w:t xml:space="preserve">The composition of the Project </w:t>
      </w:r>
      <w:r w:rsidR="002A2334" w:rsidRPr="00D514FF">
        <w:rPr>
          <w:rFonts w:asciiTheme="minorHAnsi" w:hAnsiTheme="minorHAnsi" w:cstheme="minorHAnsi"/>
          <w:sz w:val="22"/>
          <w:szCs w:val="22"/>
        </w:rPr>
        <w:t xml:space="preserve">Steering Committee </w:t>
      </w:r>
      <w:r w:rsidRPr="00D514FF">
        <w:rPr>
          <w:rFonts w:asciiTheme="minorHAnsi" w:hAnsiTheme="minorHAnsi" w:cstheme="minorHAnsi"/>
          <w:sz w:val="22"/>
          <w:szCs w:val="22"/>
        </w:rPr>
        <w:t xml:space="preserve">must include the following roles: </w:t>
      </w:r>
    </w:p>
    <w:p w14:paraId="59847FCD" w14:textId="77777777" w:rsidR="002C5D13" w:rsidRPr="00D514FF" w:rsidRDefault="002C5D13" w:rsidP="001354E3">
      <w:pPr>
        <w:rPr>
          <w:rFonts w:asciiTheme="minorHAnsi" w:hAnsiTheme="minorHAnsi" w:cstheme="minorHAnsi"/>
          <w:sz w:val="22"/>
          <w:szCs w:val="22"/>
        </w:rPr>
      </w:pPr>
    </w:p>
    <w:p w14:paraId="4B27AF04" w14:textId="020CE64A" w:rsidR="002C5D13" w:rsidRPr="00D514FF" w:rsidRDefault="001B2B3F" w:rsidP="00211C00">
      <w:pPr>
        <w:pStyle w:val="ListParagraph"/>
        <w:numPr>
          <w:ilvl w:val="0"/>
          <w:numId w:val="19"/>
        </w:numPr>
        <w:jc w:val="both"/>
        <w:rPr>
          <w:rFonts w:asciiTheme="minorHAnsi" w:hAnsiTheme="minorHAnsi" w:cstheme="minorHAnsi"/>
          <w:sz w:val="22"/>
          <w:szCs w:val="22"/>
        </w:rPr>
      </w:pPr>
      <w:r w:rsidRPr="00D514FF">
        <w:rPr>
          <w:rFonts w:asciiTheme="minorHAnsi" w:hAnsiTheme="minorHAnsi" w:cstheme="minorHAnsi"/>
          <w:sz w:val="22"/>
          <w:szCs w:val="22"/>
        </w:rPr>
        <w:t xml:space="preserve">Project </w:t>
      </w:r>
      <w:r w:rsidR="00284BB5" w:rsidRPr="00D514FF">
        <w:rPr>
          <w:rFonts w:asciiTheme="minorHAnsi" w:hAnsiTheme="minorHAnsi" w:cstheme="minorHAnsi"/>
          <w:sz w:val="22"/>
          <w:szCs w:val="22"/>
        </w:rPr>
        <w:t>E</w:t>
      </w:r>
      <w:r w:rsidR="008E1835" w:rsidRPr="00D514FF">
        <w:rPr>
          <w:rFonts w:asciiTheme="minorHAnsi" w:hAnsiTheme="minorHAnsi" w:cstheme="minorHAnsi"/>
          <w:sz w:val="22"/>
          <w:szCs w:val="22"/>
        </w:rPr>
        <w:t>xecutive</w:t>
      </w:r>
      <w:r w:rsidR="002C5D13" w:rsidRPr="00D514FF">
        <w:rPr>
          <w:rFonts w:asciiTheme="minorHAnsi" w:hAnsiTheme="minorHAnsi" w:cstheme="minorHAnsi"/>
          <w:sz w:val="22"/>
          <w:szCs w:val="22"/>
        </w:rPr>
        <w:t xml:space="preserve">: </w:t>
      </w:r>
      <w:r w:rsidR="00F1693B" w:rsidRPr="00D514FF">
        <w:rPr>
          <w:rFonts w:asciiTheme="minorHAnsi" w:hAnsiTheme="minorHAnsi" w:cstheme="minorHAnsi"/>
          <w:sz w:val="22"/>
          <w:szCs w:val="22"/>
        </w:rPr>
        <w:t>Is</w:t>
      </w:r>
      <w:r w:rsidR="002C5D13" w:rsidRPr="00D514FF">
        <w:rPr>
          <w:rFonts w:asciiTheme="minorHAnsi" w:hAnsiTheme="minorHAnsi" w:cstheme="minorHAnsi"/>
          <w:sz w:val="22"/>
          <w:szCs w:val="22"/>
        </w:rPr>
        <w:t xml:space="preserve"> an individual who represents ownership of the project</w:t>
      </w:r>
      <w:r w:rsidR="009A180E" w:rsidRPr="00D514FF">
        <w:rPr>
          <w:rFonts w:asciiTheme="minorHAnsi" w:hAnsiTheme="minorHAnsi" w:cstheme="minorHAnsi"/>
          <w:sz w:val="22"/>
          <w:szCs w:val="22"/>
        </w:rPr>
        <w:t xml:space="preserve"> and chairs the Project </w:t>
      </w:r>
      <w:r w:rsidR="002A2334" w:rsidRPr="00D514FF">
        <w:rPr>
          <w:rFonts w:asciiTheme="minorHAnsi" w:hAnsiTheme="minorHAnsi" w:cstheme="minorHAnsi"/>
          <w:sz w:val="22"/>
          <w:szCs w:val="22"/>
        </w:rPr>
        <w:t>Steering Committee</w:t>
      </w:r>
      <w:r w:rsidR="009A180E" w:rsidRPr="00D514FF">
        <w:rPr>
          <w:rFonts w:asciiTheme="minorHAnsi" w:hAnsiTheme="minorHAnsi" w:cstheme="minorHAnsi"/>
          <w:sz w:val="22"/>
          <w:szCs w:val="22"/>
        </w:rPr>
        <w:t xml:space="preserve">. </w:t>
      </w:r>
    </w:p>
    <w:p w14:paraId="4B0D4F57" w14:textId="58A98F40" w:rsidR="00284BB5" w:rsidRPr="00D514FF" w:rsidRDefault="00284BB5" w:rsidP="004C307D">
      <w:pPr>
        <w:jc w:val="both"/>
        <w:rPr>
          <w:rFonts w:asciiTheme="minorHAnsi" w:hAnsiTheme="minorHAnsi" w:cstheme="minorHAnsi"/>
          <w:sz w:val="22"/>
          <w:szCs w:val="22"/>
        </w:rPr>
      </w:pPr>
    </w:p>
    <w:p w14:paraId="0E51682B" w14:textId="77777777" w:rsidR="00117AD2" w:rsidRPr="00D514FF" w:rsidRDefault="00F1693B" w:rsidP="00211C00">
      <w:pPr>
        <w:pStyle w:val="ListParagraph"/>
        <w:numPr>
          <w:ilvl w:val="0"/>
          <w:numId w:val="19"/>
        </w:numPr>
        <w:jc w:val="both"/>
        <w:rPr>
          <w:rFonts w:asciiTheme="minorHAnsi" w:hAnsiTheme="minorHAnsi" w:cstheme="minorHAnsi"/>
          <w:sz w:val="22"/>
          <w:szCs w:val="22"/>
        </w:rPr>
      </w:pPr>
      <w:r w:rsidRPr="00D514FF">
        <w:rPr>
          <w:rFonts w:asciiTheme="minorHAnsi" w:hAnsiTheme="minorHAnsi" w:cstheme="minorHAnsi"/>
          <w:sz w:val="22"/>
          <w:szCs w:val="22"/>
        </w:rPr>
        <w:t>Beneficiary Representative(s)</w:t>
      </w:r>
      <w:r w:rsidR="002C5D13" w:rsidRPr="00D514FF">
        <w:rPr>
          <w:rFonts w:asciiTheme="minorHAnsi" w:hAnsiTheme="minorHAnsi" w:cstheme="minorHAnsi"/>
          <w:sz w:val="22"/>
          <w:szCs w:val="22"/>
        </w:rPr>
        <w:t xml:space="preserve">: </w:t>
      </w:r>
      <w:r w:rsidR="008E1835" w:rsidRPr="00D514FF">
        <w:rPr>
          <w:rFonts w:asciiTheme="minorHAnsi" w:hAnsiTheme="minorHAnsi" w:cstheme="minorHAnsi"/>
          <w:sz w:val="22"/>
          <w:szCs w:val="22"/>
        </w:rPr>
        <w:t xml:space="preserve">Individuals or groups representing the interests of those who will ultimately benefit from the project. Their primary function within the board is to ensure the realization of project results from the perspective of project beneficiaries. </w:t>
      </w:r>
      <w:r w:rsidR="00AE31A7" w:rsidRPr="00D514FF">
        <w:rPr>
          <w:rFonts w:asciiTheme="minorHAnsi" w:hAnsiTheme="minorHAnsi" w:cstheme="minorHAnsi"/>
          <w:sz w:val="22"/>
          <w:szCs w:val="22"/>
        </w:rPr>
        <w:t>A</w:t>
      </w:r>
      <w:r w:rsidR="002C5D13" w:rsidRPr="00D514FF">
        <w:rPr>
          <w:rFonts w:asciiTheme="minorHAnsi" w:hAnsiTheme="minorHAnsi" w:cstheme="minorHAnsi"/>
          <w:sz w:val="22"/>
          <w:szCs w:val="22"/>
        </w:rPr>
        <w:t xml:space="preserve"> </w:t>
      </w:r>
      <w:r w:rsidRPr="00D514FF">
        <w:rPr>
          <w:rFonts w:asciiTheme="minorHAnsi" w:hAnsiTheme="minorHAnsi" w:cstheme="minorHAnsi"/>
          <w:sz w:val="22"/>
          <w:szCs w:val="22"/>
        </w:rPr>
        <w:t xml:space="preserve">Beneficiary </w:t>
      </w:r>
      <w:r w:rsidR="00C6291B" w:rsidRPr="00D514FF">
        <w:rPr>
          <w:rFonts w:asciiTheme="minorHAnsi" w:hAnsiTheme="minorHAnsi" w:cstheme="minorHAnsi"/>
          <w:sz w:val="22"/>
          <w:szCs w:val="22"/>
        </w:rPr>
        <w:t>r</w:t>
      </w:r>
      <w:r w:rsidRPr="00D514FF">
        <w:rPr>
          <w:rFonts w:asciiTheme="minorHAnsi" w:hAnsiTheme="minorHAnsi" w:cstheme="minorHAnsi"/>
          <w:sz w:val="22"/>
          <w:szCs w:val="22"/>
        </w:rPr>
        <w:t>epresentative</w:t>
      </w:r>
      <w:r w:rsidR="00C6291B" w:rsidRPr="00D514FF">
        <w:rPr>
          <w:rFonts w:asciiTheme="minorHAnsi" w:hAnsiTheme="minorHAnsi" w:cstheme="minorHAnsi"/>
          <w:sz w:val="22"/>
          <w:szCs w:val="22"/>
        </w:rPr>
        <w:t xml:space="preserve"> </w:t>
      </w:r>
      <w:r w:rsidR="00AE31A7" w:rsidRPr="00D514FF">
        <w:rPr>
          <w:rFonts w:asciiTheme="minorHAnsi" w:hAnsiTheme="minorHAnsi" w:cstheme="minorHAnsi"/>
          <w:sz w:val="22"/>
          <w:szCs w:val="22"/>
        </w:rPr>
        <w:t xml:space="preserve">will be appointed from among developing country Parties </w:t>
      </w:r>
      <w:r w:rsidR="007B0926" w:rsidRPr="00D514FF">
        <w:rPr>
          <w:rFonts w:asciiTheme="minorHAnsi" w:hAnsiTheme="minorHAnsi" w:cstheme="minorHAnsi"/>
          <w:sz w:val="22"/>
          <w:szCs w:val="22"/>
        </w:rPr>
        <w:t xml:space="preserve">that have </w:t>
      </w:r>
      <w:r w:rsidR="00AE31A7" w:rsidRPr="00D514FF">
        <w:rPr>
          <w:rFonts w:asciiTheme="minorHAnsi" w:hAnsiTheme="minorHAnsi" w:cstheme="minorHAnsi"/>
          <w:sz w:val="22"/>
          <w:szCs w:val="22"/>
        </w:rPr>
        <w:t>a GEF-funded CBIT project.</w:t>
      </w:r>
    </w:p>
    <w:p w14:paraId="6415F231" w14:textId="77777777" w:rsidR="00117AD2" w:rsidRPr="00D514FF" w:rsidRDefault="00117AD2" w:rsidP="004C307D">
      <w:pPr>
        <w:pStyle w:val="ListParagraph"/>
        <w:jc w:val="both"/>
        <w:rPr>
          <w:rFonts w:asciiTheme="minorHAnsi" w:hAnsiTheme="minorHAnsi" w:cstheme="minorHAnsi"/>
          <w:sz w:val="22"/>
          <w:szCs w:val="22"/>
        </w:rPr>
      </w:pPr>
    </w:p>
    <w:p w14:paraId="36A127FC" w14:textId="397EB850" w:rsidR="00C44296" w:rsidRPr="00D514FF" w:rsidRDefault="00241BA7" w:rsidP="00211C00">
      <w:pPr>
        <w:pStyle w:val="ListParagraph"/>
        <w:numPr>
          <w:ilvl w:val="0"/>
          <w:numId w:val="19"/>
        </w:numPr>
        <w:jc w:val="both"/>
        <w:rPr>
          <w:rFonts w:asciiTheme="minorHAnsi" w:hAnsiTheme="minorHAnsi" w:cstheme="minorHAnsi"/>
          <w:sz w:val="22"/>
          <w:szCs w:val="22"/>
        </w:rPr>
      </w:pPr>
      <w:r w:rsidRPr="00D514FF">
        <w:rPr>
          <w:rFonts w:asciiTheme="minorHAnsi" w:hAnsiTheme="minorHAnsi" w:cstheme="minorHAnsi"/>
          <w:sz w:val="22"/>
          <w:szCs w:val="22"/>
        </w:rPr>
        <w:t>Development Partner(s)</w:t>
      </w:r>
      <w:r w:rsidR="002C5D13" w:rsidRPr="00D514FF">
        <w:rPr>
          <w:rFonts w:asciiTheme="minorHAnsi" w:hAnsiTheme="minorHAnsi" w:cstheme="minorHAnsi"/>
          <w:sz w:val="22"/>
          <w:szCs w:val="22"/>
        </w:rPr>
        <w:t xml:space="preserve">: </w:t>
      </w:r>
      <w:r w:rsidR="00A63227" w:rsidRPr="00D514FF">
        <w:rPr>
          <w:rFonts w:asciiTheme="minorHAnsi" w:hAnsiTheme="minorHAnsi" w:cstheme="minorHAnsi"/>
          <w:sz w:val="22"/>
          <w:szCs w:val="22"/>
        </w:rPr>
        <w:t xml:space="preserve">Individuals or groups representing the interests of the parties concerned that provide funding and/or technical expertise to the project. </w:t>
      </w:r>
      <w:r w:rsidR="002C5D13" w:rsidRPr="00D514FF">
        <w:rPr>
          <w:rFonts w:asciiTheme="minorHAnsi" w:hAnsiTheme="minorHAnsi" w:cstheme="minorHAnsi"/>
          <w:sz w:val="22"/>
          <w:szCs w:val="22"/>
        </w:rPr>
        <w:t xml:space="preserve">The </w:t>
      </w:r>
      <w:r w:rsidR="003F0771" w:rsidRPr="00D514FF">
        <w:rPr>
          <w:rFonts w:asciiTheme="minorHAnsi" w:hAnsiTheme="minorHAnsi" w:cstheme="minorHAnsi"/>
          <w:sz w:val="22"/>
          <w:szCs w:val="22"/>
        </w:rPr>
        <w:t>Development Partner(s) is/are</w:t>
      </w:r>
      <w:r w:rsidR="002C5D13" w:rsidRPr="00D514FF">
        <w:rPr>
          <w:rFonts w:asciiTheme="minorHAnsi" w:hAnsiTheme="minorHAnsi" w:cstheme="minorHAnsi"/>
          <w:sz w:val="22"/>
          <w:szCs w:val="22"/>
        </w:rPr>
        <w:t xml:space="preserve">: </w:t>
      </w:r>
      <w:r w:rsidR="00FA5312" w:rsidRPr="00D514FF">
        <w:rPr>
          <w:rFonts w:asciiTheme="minorHAnsi" w:hAnsiTheme="minorHAnsi" w:cstheme="minorHAnsi"/>
          <w:sz w:val="22"/>
          <w:szCs w:val="22"/>
        </w:rPr>
        <w:t xml:space="preserve">UNDP, </w:t>
      </w:r>
      <w:r w:rsidR="00983618" w:rsidRPr="00D514FF">
        <w:rPr>
          <w:rFonts w:asciiTheme="minorHAnsi" w:hAnsiTheme="minorHAnsi" w:cstheme="minorHAnsi"/>
          <w:sz w:val="22"/>
          <w:szCs w:val="22"/>
        </w:rPr>
        <w:t>UNEP</w:t>
      </w:r>
      <w:r w:rsidR="00FA5312" w:rsidRPr="00D514FF">
        <w:rPr>
          <w:rFonts w:asciiTheme="minorHAnsi" w:hAnsiTheme="minorHAnsi" w:cstheme="minorHAnsi"/>
          <w:sz w:val="22"/>
          <w:szCs w:val="22"/>
        </w:rPr>
        <w:t xml:space="preserve"> and UNEP DTU Partnership.</w:t>
      </w:r>
    </w:p>
    <w:p w14:paraId="52AC5A09" w14:textId="77777777" w:rsidR="00C44296" w:rsidRPr="00D514FF" w:rsidRDefault="00C44296" w:rsidP="009735E6">
      <w:pPr>
        <w:rPr>
          <w:rFonts w:asciiTheme="minorHAnsi" w:hAnsiTheme="minorHAnsi" w:cstheme="minorHAnsi"/>
          <w:sz w:val="22"/>
          <w:szCs w:val="22"/>
          <w:u w:val="single"/>
        </w:rPr>
      </w:pPr>
    </w:p>
    <w:p w14:paraId="02A31E95" w14:textId="3273143E" w:rsidR="00C44296" w:rsidRPr="00D514FF" w:rsidRDefault="0042237F" w:rsidP="00211C00">
      <w:pPr>
        <w:pStyle w:val="ListParagraph"/>
        <w:numPr>
          <w:ilvl w:val="0"/>
          <w:numId w:val="19"/>
        </w:numPr>
        <w:jc w:val="both"/>
        <w:rPr>
          <w:rFonts w:asciiTheme="minorHAnsi" w:hAnsiTheme="minorHAnsi" w:cstheme="minorHAnsi"/>
          <w:sz w:val="22"/>
          <w:szCs w:val="22"/>
        </w:rPr>
      </w:pPr>
      <w:r w:rsidRPr="00D514FF">
        <w:rPr>
          <w:rFonts w:asciiTheme="minorHAnsi" w:hAnsiTheme="minorHAnsi" w:cstheme="minorHAnsi"/>
          <w:sz w:val="22"/>
          <w:szCs w:val="22"/>
        </w:rPr>
        <w:t xml:space="preserve">Project Assurance: </w:t>
      </w:r>
      <w:r w:rsidR="00C44296" w:rsidRPr="00D514FF">
        <w:rPr>
          <w:rFonts w:asciiTheme="minorHAnsi" w:hAnsiTheme="minorHAnsi" w:cstheme="minorHAnsi"/>
          <w:sz w:val="22"/>
          <w:szCs w:val="22"/>
        </w:rPr>
        <w:t xml:space="preserve">UNDP performs the quality assurance role and supports the Project </w:t>
      </w:r>
      <w:r w:rsidR="002A2334" w:rsidRPr="00D514FF">
        <w:rPr>
          <w:rFonts w:asciiTheme="minorHAnsi" w:hAnsiTheme="minorHAnsi" w:cstheme="minorHAnsi"/>
          <w:sz w:val="22"/>
          <w:szCs w:val="22"/>
        </w:rPr>
        <w:t xml:space="preserve">Steering Committee </w:t>
      </w:r>
      <w:r w:rsidR="00C44296" w:rsidRPr="00D514FF">
        <w:rPr>
          <w:rFonts w:asciiTheme="minorHAnsi" w:hAnsiTheme="minorHAnsi" w:cstheme="minorHAnsi"/>
          <w:sz w:val="22"/>
          <w:szCs w:val="22"/>
        </w:rPr>
        <w:t xml:space="preserve">and Project Management Unit by carrying out objective and independent project oversight and monitoring functions. This role ensures appropriate project management milestones are managed and completed. The Project </w:t>
      </w:r>
      <w:r w:rsidR="002A2334" w:rsidRPr="00D514FF">
        <w:rPr>
          <w:rFonts w:asciiTheme="minorHAnsi" w:hAnsiTheme="minorHAnsi" w:cstheme="minorHAnsi"/>
          <w:sz w:val="22"/>
          <w:szCs w:val="22"/>
        </w:rPr>
        <w:t xml:space="preserve">Steering Committee </w:t>
      </w:r>
      <w:r w:rsidR="00C44296" w:rsidRPr="00D514FF">
        <w:rPr>
          <w:rFonts w:asciiTheme="minorHAnsi" w:hAnsiTheme="minorHAnsi" w:cstheme="minorHAnsi"/>
          <w:sz w:val="22"/>
          <w:szCs w:val="22"/>
        </w:rPr>
        <w:t>cannot delegate any of its quality assurance responsibilities to the Project</w:t>
      </w:r>
      <w:r w:rsidR="004C307D" w:rsidRPr="00D514FF">
        <w:rPr>
          <w:rFonts w:asciiTheme="minorHAnsi" w:hAnsiTheme="minorHAnsi" w:cstheme="minorHAnsi"/>
          <w:sz w:val="22"/>
          <w:szCs w:val="22"/>
        </w:rPr>
        <w:t xml:space="preserve"> </w:t>
      </w:r>
      <w:r w:rsidR="00C44296" w:rsidRPr="00D514FF">
        <w:rPr>
          <w:rFonts w:asciiTheme="minorHAnsi" w:hAnsiTheme="minorHAnsi" w:cstheme="minorHAnsi"/>
          <w:sz w:val="22"/>
          <w:szCs w:val="22"/>
        </w:rPr>
        <w:t>Manager. </w:t>
      </w:r>
      <w:r w:rsidRPr="00D514FF">
        <w:rPr>
          <w:rFonts w:asciiTheme="minorHAnsi" w:hAnsiTheme="minorHAnsi" w:cstheme="minorHAnsi"/>
          <w:sz w:val="22"/>
          <w:szCs w:val="22"/>
        </w:rPr>
        <w:t xml:space="preserve">UNDP provides </w:t>
      </w:r>
      <w:r w:rsidR="002178DF" w:rsidRPr="00D514FF">
        <w:rPr>
          <w:rFonts w:asciiTheme="minorHAnsi" w:hAnsiTheme="minorHAnsi" w:cstheme="minorHAnsi"/>
          <w:sz w:val="22"/>
          <w:szCs w:val="22"/>
        </w:rPr>
        <w:t xml:space="preserve">multi </w:t>
      </w:r>
      <w:r w:rsidRPr="00D514FF">
        <w:rPr>
          <w:rFonts w:asciiTheme="minorHAnsi" w:hAnsiTheme="minorHAnsi" w:cstheme="minorHAnsi"/>
          <w:sz w:val="22"/>
          <w:szCs w:val="22"/>
        </w:rPr>
        <w:t xml:space="preserve">– tier oversight services involving </w:t>
      </w:r>
      <w:r w:rsidR="006843B8" w:rsidRPr="00D514FF">
        <w:rPr>
          <w:rFonts w:asciiTheme="minorHAnsi" w:hAnsiTheme="minorHAnsi" w:cstheme="minorHAnsi"/>
          <w:sz w:val="22"/>
          <w:szCs w:val="22"/>
        </w:rPr>
        <w:t xml:space="preserve">the </w:t>
      </w:r>
      <w:r w:rsidRPr="00D514FF">
        <w:rPr>
          <w:rFonts w:asciiTheme="minorHAnsi" w:hAnsiTheme="minorHAnsi" w:cstheme="minorHAnsi"/>
          <w:sz w:val="22"/>
          <w:szCs w:val="22"/>
        </w:rPr>
        <w:t xml:space="preserve">UNDP </w:t>
      </w:r>
      <w:r w:rsidR="002178DF" w:rsidRPr="00D514FF">
        <w:rPr>
          <w:rFonts w:asciiTheme="minorHAnsi" w:hAnsiTheme="minorHAnsi" w:cstheme="minorHAnsi"/>
          <w:sz w:val="22"/>
          <w:szCs w:val="22"/>
        </w:rPr>
        <w:t>Istanbul Regional Hub</w:t>
      </w:r>
      <w:r w:rsidRPr="00D514FF">
        <w:rPr>
          <w:rFonts w:asciiTheme="minorHAnsi" w:hAnsiTheme="minorHAnsi" w:cstheme="minorHAnsi"/>
          <w:sz w:val="22"/>
          <w:szCs w:val="22"/>
        </w:rPr>
        <w:t xml:space="preserve"> and </w:t>
      </w:r>
      <w:r w:rsidR="006843B8" w:rsidRPr="00D514FF">
        <w:rPr>
          <w:rFonts w:asciiTheme="minorHAnsi" w:hAnsiTheme="minorHAnsi" w:cstheme="minorHAnsi"/>
          <w:sz w:val="22"/>
          <w:szCs w:val="22"/>
        </w:rPr>
        <w:t xml:space="preserve">UNDP </w:t>
      </w:r>
      <w:r w:rsidR="002178DF" w:rsidRPr="00D514FF">
        <w:rPr>
          <w:rFonts w:asciiTheme="minorHAnsi" w:hAnsiTheme="minorHAnsi" w:cstheme="minorHAnsi"/>
          <w:sz w:val="22"/>
          <w:szCs w:val="22"/>
        </w:rPr>
        <w:t>H</w:t>
      </w:r>
      <w:r w:rsidRPr="00D514FF">
        <w:rPr>
          <w:rFonts w:asciiTheme="minorHAnsi" w:hAnsiTheme="minorHAnsi" w:cstheme="minorHAnsi"/>
          <w:sz w:val="22"/>
          <w:szCs w:val="22"/>
        </w:rPr>
        <w:t>eadquarters. Project assurance is totally independent of the Project Management function</w:t>
      </w:r>
      <w:r w:rsidR="00C44296" w:rsidRPr="00D514FF">
        <w:rPr>
          <w:rFonts w:asciiTheme="minorHAnsi" w:hAnsiTheme="minorHAnsi" w:cstheme="minorHAnsi"/>
          <w:sz w:val="22"/>
          <w:szCs w:val="22"/>
        </w:rPr>
        <w:t>.</w:t>
      </w:r>
    </w:p>
    <w:p w14:paraId="4B82C7D0" w14:textId="77777777" w:rsidR="00C44296" w:rsidRPr="00D514FF" w:rsidRDefault="00C44296" w:rsidP="001354E3">
      <w:pPr>
        <w:rPr>
          <w:rFonts w:asciiTheme="minorHAnsi" w:hAnsiTheme="minorHAnsi" w:cstheme="minorHAnsi"/>
          <w:b/>
          <w:noProof/>
          <w:sz w:val="22"/>
          <w:szCs w:val="22"/>
          <w:lang w:eastAsia="zh-CN"/>
        </w:rPr>
      </w:pPr>
    </w:p>
    <w:p w14:paraId="66107A7E" w14:textId="40BC1A64" w:rsidR="005103B1" w:rsidRPr="00D514FF" w:rsidRDefault="002C5D13" w:rsidP="00BD5BBB">
      <w:pPr>
        <w:jc w:val="both"/>
        <w:rPr>
          <w:rFonts w:asciiTheme="minorHAnsi" w:hAnsiTheme="minorHAnsi" w:cstheme="minorHAnsi"/>
          <w:sz w:val="22"/>
          <w:szCs w:val="22"/>
        </w:rPr>
      </w:pPr>
      <w:r w:rsidRPr="00D514FF">
        <w:rPr>
          <w:rFonts w:asciiTheme="minorHAnsi" w:hAnsiTheme="minorHAnsi" w:cstheme="minorHAnsi"/>
          <w:noProof/>
          <w:sz w:val="22"/>
          <w:szCs w:val="22"/>
          <w:u w:val="single"/>
          <w:lang w:eastAsia="zh-CN"/>
        </w:rPr>
        <w:t xml:space="preserve">Project </w:t>
      </w:r>
      <w:r w:rsidR="009735E6" w:rsidRPr="00D514FF">
        <w:rPr>
          <w:rFonts w:asciiTheme="minorHAnsi" w:hAnsiTheme="minorHAnsi" w:cstheme="minorHAnsi"/>
          <w:noProof/>
          <w:sz w:val="22"/>
          <w:szCs w:val="22"/>
          <w:u w:val="single"/>
          <w:lang w:eastAsia="zh-CN"/>
        </w:rPr>
        <w:t>Coordinator</w:t>
      </w:r>
      <w:r w:rsidRPr="00D514FF">
        <w:rPr>
          <w:rFonts w:asciiTheme="minorHAnsi" w:hAnsiTheme="minorHAnsi" w:cstheme="minorHAnsi"/>
          <w:noProof/>
          <w:sz w:val="22"/>
          <w:szCs w:val="22"/>
          <w:lang w:eastAsia="zh-CN"/>
        </w:rPr>
        <w:t xml:space="preserve">: The Project </w:t>
      </w:r>
      <w:r w:rsidR="009735E6" w:rsidRPr="00D514FF">
        <w:rPr>
          <w:rFonts w:asciiTheme="minorHAnsi" w:hAnsiTheme="minorHAnsi" w:cstheme="minorHAnsi"/>
          <w:noProof/>
          <w:sz w:val="22"/>
          <w:szCs w:val="22"/>
          <w:lang w:eastAsia="zh-CN"/>
        </w:rPr>
        <w:t>Coordinator</w:t>
      </w:r>
      <w:r w:rsidRPr="00D514FF">
        <w:rPr>
          <w:rFonts w:asciiTheme="minorHAnsi" w:hAnsiTheme="minorHAnsi" w:cstheme="minorHAnsi"/>
          <w:noProof/>
          <w:sz w:val="22"/>
          <w:szCs w:val="22"/>
          <w:lang w:eastAsia="zh-CN"/>
        </w:rPr>
        <w:t xml:space="preserve"> </w:t>
      </w:r>
      <w:r w:rsidRPr="00D514FF">
        <w:rPr>
          <w:rFonts w:asciiTheme="minorHAnsi" w:hAnsiTheme="minorHAnsi" w:cstheme="minorHAnsi"/>
          <w:sz w:val="22"/>
          <w:szCs w:val="22"/>
        </w:rPr>
        <w:t xml:space="preserve">has the authority to run the project on a day-to-day basis on behalf of the </w:t>
      </w:r>
      <w:r w:rsidR="00501ACB" w:rsidRPr="00D514FF">
        <w:rPr>
          <w:rFonts w:asciiTheme="minorHAnsi" w:hAnsiTheme="minorHAnsi" w:cstheme="minorHAnsi"/>
          <w:sz w:val="22"/>
          <w:szCs w:val="22"/>
        </w:rPr>
        <w:t>Implementing Partner</w:t>
      </w:r>
      <w:r w:rsidRPr="00D514FF">
        <w:rPr>
          <w:rFonts w:asciiTheme="minorHAnsi" w:hAnsiTheme="minorHAnsi" w:cstheme="minorHAnsi"/>
          <w:sz w:val="22"/>
          <w:szCs w:val="22"/>
        </w:rPr>
        <w:t xml:space="preserve"> within the constraints laid down by the </w:t>
      </w:r>
      <w:r w:rsidR="00501ACB" w:rsidRPr="00D514FF">
        <w:rPr>
          <w:rFonts w:asciiTheme="minorHAnsi" w:hAnsiTheme="minorHAnsi" w:cstheme="minorHAnsi"/>
          <w:sz w:val="22"/>
          <w:szCs w:val="22"/>
        </w:rPr>
        <w:t xml:space="preserve">Project </w:t>
      </w:r>
      <w:r w:rsidR="002A2334" w:rsidRPr="00D514FF">
        <w:rPr>
          <w:rFonts w:asciiTheme="minorHAnsi" w:hAnsiTheme="minorHAnsi" w:cstheme="minorHAnsi"/>
          <w:sz w:val="22"/>
          <w:szCs w:val="22"/>
        </w:rPr>
        <w:t>Steering Committee</w:t>
      </w:r>
      <w:r w:rsidRPr="00D514FF">
        <w:rPr>
          <w:rFonts w:asciiTheme="minorHAnsi" w:hAnsiTheme="minorHAnsi" w:cstheme="minorHAnsi"/>
          <w:sz w:val="22"/>
          <w:szCs w:val="22"/>
        </w:rPr>
        <w:t>.</w:t>
      </w:r>
      <w:r w:rsidR="00501ACB" w:rsidRPr="00D514FF">
        <w:rPr>
          <w:rFonts w:asciiTheme="minorHAnsi" w:hAnsiTheme="minorHAnsi" w:cstheme="minorHAnsi"/>
          <w:sz w:val="22"/>
          <w:szCs w:val="22"/>
        </w:rPr>
        <w:t xml:space="preserve"> The Implementing Partner appoints the Project </w:t>
      </w:r>
      <w:r w:rsidR="000C4F48" w:rsidRPr="00D514FF">
        <w:rPr>
          <w:rFonts w:asciiTheme="minorHAnsi" w:hAnsiTheme="minorHAnsi" w:cstheme="minorHAnsi"/>
          <w:sz w:val="22"/>
          <w:szCs w:val="22"/>
        </w:rPr>
        <w:t>Coordinator</w:t>
      </w:r>
      <w:r w:rsidR="00501ACB" w:rsidRPr="00D514FF">
        <w:rPr>
          <w:rFonts w:asciiTheme="minorHAnsi" w:hAnsiTheme="minorHAnsi" w:cstheme="minorHAnsi"/>
          <w:sz w:val="22"/>
          <w:szCs w:val="22"/>
        </w:rPr>
        <w:t xml:space="preserve"> who must be different from the Implementing Partner’s representative in the Project </w:t>
      </w:r>
      <w:r w:rsidR="002A2334" w:rsidRPr="00D514FF">
        <w:rPr>
          <w:rFonts w:asciiTheme="minorHAnsi" w:hAnsiTheme="minorHAnsi" w:cstheme="minorHAnsi"/>
          <w:sz w:val="22"/>
          <w:szCs w:val="22"/>
        </w:rPr>
        <w:t>Steering Committee</w:t>
      </w:r>
      <w:r w:rsidR="00501ACB" w:rsidRPr="00D514FF">
        <w:rPr>
          <w:rFonts w:asciiTheme="minorHAnsi" w:hAnsiTheme="minorHAnsi" w:cstheme="minorHAnsi"/>
          <w:sz w:val="22"/>
          <w:szCs w:val="22"/>
        </w:rPr>
        <w:t xml:space="preserve">. </w:t>
      </w:r>
    </w:p>
    <w:p w14:paraId="010CD394" w14:textId="77777777" w:rsidR="005103B1" w:rsidRPr="00D514FF" w:rsidRDefault="005103B1" w:rsidP="00BD5BBB">
      <w:pPr>
        <w:jc w:val="both"/>
        <w:rPr>
          <w:rFonts w:asciiTheme="minorHAnsi" w:hAnsiTheme="minorHAnsi" w:cstheme="minorHAnsi"/>
          <w:sz w:val="22"/>
          <w:szCs w:val="22"/>
        </w:rPr>
      </w:pPr>
    </w:p>
    <w:p w14:paraId="35A000E7" w14:textId="5FA85DED" w:rsidR="005103B1" w:rsidRPr="00D514FF" w:rsidRDefault="002C5D13" w:rsidP="00BD5BBB">
      <w:pPr>
        <w:jc w:val="both"/>
        <w:rPr>
          <w:rFonts w:asciiTheme="minorHAnsi" w:hAnsiTheme="minorHAnsi" w:cstheme="minorHAnsi"/>
          <w:sz w:val="22"/>
          <w:szCs w:val="22"/>
        </w:rPr>
      </w:pPr>
      <w:r w:rsidRPr="00D514FF">
        <w:rPr>
          <w:rFonts w:asciiTheme="minorHAnsi" w:hAnsiTheme="minorHAnsi" w:cstheme="minorHAnsi"/>
          <w:sz w:val="22"/>
          <w:szCs w:val="22"/>
        </w:rPr>
        <w:t xml:space="preserve">The Project </w:t>
      </w:r>
      <w:r w:rsidR="009735E6" w:rsidRPr="00D514FF">
        <w:rPr>
          <w:rFonts w:asciiTheme="minorHAnsi" w:hAnsiTheme="minorHAnsi" w:cstheme="minorHAnsi"/>
          <w:sz w:val="22"/>
          <w:szCs w:val="22"/>
        </w:rPr>
        <w:t>Coordinator’s</w:t>
      </w:r>
      <w:r w:rsidRPr="00D514FF">
        <w:rPr>
          <w:rFonts w:asciiTheme="minorHAnsi" w:hAnsiTheme="minorHAnsi" w:cstheme="minorHAnsi"/>
          <w:sz w:val="22"/>
          <w:szCs w:val="22"/>
        </w:rPr>
        <w:t xml:space="preserve"> prim</w:t>
      </w:r>
      <w:r w:rsidR="00FD6A71" w:rsidRPr="00D514FF">
        <w:rPr>
          <w:rFonts w:asciiTheme="minorHAnsi" w:hAnsiTheme="minorHAnsi" w:cstheme="minorHAnsi"/>
          <w:sz w:val="22"/>
          <w:szCs w:val="22"/>
        </w:rPr>
        <w:t>ary</w:t>
      </w:r>
      <w:r w:rsidRPr="00D514FF">
        <w:rPr>
          <w:rFonts w:asciiTheme="minorHAnsi" w:hAnsiTheme="minorHAnsi" w:cstheme="minorHAnsi"/>
          <w:sz w:val="22"/>
          <w:szCs w:val="22"/>
        </w:rPr>
        <w:t xml:space="preserve"> responsibility is to ensure that the project produces the results specified in the project document, to the required standard of quality and within the specified</w:t>
      </w:r>
      <w:r w:rsidR="00615799" w:rsidRPr="00D514FF">
        <w:rPr>
          <w:rFonts w:asciiTheme="minorHAnsi" w:hAnsiTheme="minorHAnsi" w:cstheme="minorHAnsi"/>
          <w:sz w:val="22"/>
          <w:szCs w:val="22"/>
        </w:rPr>
        <w:t xml:space="preserve"> constraints of time and cost. </w:t>
      </w:r>
      <w:r w:rsidR="00C77ABA" w:rsidRPr="00D514FF">
        <w:rPr>
          <w:rFonts w:asciiTheme="minorHAnsi" w:hAnsiTheme="minorHAnsi" w:cstheme="minorHAnsi"/>
          <w:sz w:val="22"/>
          <w:szCs w:val="22"/>
        </w:rPr>
        <w:t xml:space="preserve">The Project </w:t>
      </w:r>
      <w:r w:rsidR="009735E6" w:rsidRPr="00D514FF">
        <w:rPr>
          <w:rFonts w:asciiTheme="minorHAnsi" w:hAnsiTheme="minorHAnsi" w:cstheme="minorHAnsi"/>
          <w:sz w:val="22"/>
          <w:szCs w:val="22"/>
        </w:rPr>
        <w:t>Coordinator</w:t>
      </w:r>
      <w:r w:rsidR="00C77ABA" w:rsidRPr="00D514FF">
        <w:rPr>
          <w:rFonts w:asciiTheme="minorHAnsi" w:hAnsiTheme="minorHAnsi" w:cstheme="minorHAnsi"/>
          <w:sz w:val="22"/>
          <w:szCs w:val="22"/>
        </w:rPr>
        <w:t xml:space="preserve"> will inform the Project </w:t>
      </w:r>
      <w:r w:rsidR="002A2334" w:rsidRPr="00D514FF">
        <w:rPr>
          <w:rFonts w:asciiTheme="minorHAnsi" w:hAnsiTheme="minorHAnsi" w:cstheme="minorHAnsi"/>
          <w:sz w:val="22"/>
          <w:szCs w:val="22"/>
        </w:rPr>
        <w:t xml:space="preserve">Steering Committee </w:t>
      </w:r>
      <w:r w:rsidR="00615799" w:rsidRPr="00D514FF">
        <w:rPr>
          <w:rFonts w:asciiTheme="minorHAnsi" w:hAnsiTheme="minorHAnsi" w:cstheme="minorHAnsi"/>
          <w:sz w:val="22"/>
          <w:szCs w:val="22"/>
        </w:rPr>
        <w:t xml:space="preserve">and the Project </w:t>
      </w:r>
      <w:r w:rsidR="00615799" w:rsidRPr="00D514FF">
        <w:rPr>
          <w:rFonts w:asciiTheme="minorHAnsi" w:hAnsiTheme="minorHAnsi" w:cstheme="minorHAnsi"/>
          <w:sz w:val="22"/>
          <w:szCs w:val="22"/>
        </w:rPr>
        <w:lastRenderedPageBreak/>
        <w:t>Assurance roles of any de</w:t>
      </w:r>
      <w:r w:rsidR="00C77ABA" w:rsidRPr="00D514FF">
        <w:rPr>
          <w:rFonts w:asciiTheme="minorHAnsi" w:hAnsiTheme="minorHAnsi" w:cstheme="minorHAnsi"/>
          <w:sz w:val="22"/>
          <w:szCs w:val="22"/>
        </w:rPr>
        <w:t xml:space="preserve">lays or difficulties as they arise during implementation so that appropriate support and corrective measures can be adopted. </w:t>
      </w:r>
      <w:r w:rsidR="005103B1" w:rsidRPr="00D514FF">
        <w:rPr>
          <w:rFonts w:asciiTheme="minorHAnsi" w:hAnsiTheme="minorHAnsi" w:cstheme="minorHAnsi"/>
          <w:sz w:val="22"/>
          <w:szCs w:val="22"/>
        </w:rPr>
        <w:t xml:space="preserve">The Project </w:t>
      </w:r>
      <w:r w:rsidR="009735E6" w:rsidRPr="00D514FF">
        <w:rPr>
          <w:rFonts w:asciiTheme="minorHAnsi" w:hAnsiTheme="minorHAnsi" w:cstheme="minorHAnsi"/>
          <w:sz w:val="22"/>
          <w:szCs w:val="22"/>
        </w:rPr>
        <w:t>Coordinator</w:t>
      </w:r>
      <w:r w:rsidR="005103B1" w:rsidRPr="00D514FF">
        <w:rPr>
          <w:rFonts w:asciiTheme="minorHAnsi" w:hAnsiTheme="minorHAnsi" w:cstheme="minorHAnsi"/>
          <w:sz w:val="22"/>
          <w:szCs w:val="22"/>
        </w:rPr>
        <w:t xml:space="preserve"> will remain on contract until the Terminal Evaluation report and the corresponding management response have been finalized and the required tasks for operational closure and transfer of assets are fully completed.</w:t>
      </w:r>
    </w:p>
    <w:p w14:paraId="70A034EB" w14:textId="77777777" w:rsidR="002C5D13" w:rsidRPr="00D514FF" w:rsidRDefault="002C5D13" w:rsidP="00BD5BBB">
      <w:pPr>
        <w:spacing w:before="120" w:after="120"/>
        <w:jc w:val="both"/>
        <w:rPr>
          <w:rFonts w:asciiTheme="minorHAnsi" w:hAnsiTheme="minorHAnsi" w:cstheme="minorHAnsi"/>
          <w:sz w:val="22"/>
          <w:szCs w:val="22"/>
        </w:rPr>
      </w:pPr>
      <w:r w:rsidRPr="00D514FF">
        <w:rPr>
          <w:rFonts w:asciiTheme="minorHAnsi" w:hAnsiTheme="minorHAnsi" w:cstheme="minorHAnsi"/>
          <w:sz w:val="22"/>
          <w:szCs w:val="22"/>
        </w:rPr>
        <w:t>Specific responsibilities include:</w:t>
      </w:r>
    </w:p>
    <w:p w14:paraId="4D1B1C2C" w14:textId="77777777" w:rsidR="001D669C" w:rsidRPr="00D514FF" w:rsidRDefault="001D669C" w:rsidP="00211C00">
      <w:pPr>
        <w:pStyle w:val="ListParagraph"/>
        <w:numPr>
          <w:ilvl w:val="0"/>
          <w:numId w:val="17"/>
        </w:numPr>
        <w:jc w:val="both"/>
        <w:rPr>
          <w:rFonts w:asciiTheme="minorHAnsi" w:hAnsiTheme="minorHAnsi" w:cstheme="minorHAnsi"/>
          <w:color w:val="000000"/>
          <w:sz w:val="22"/>
          <w:szCs w:val="22"/>
        </w:rPr>
      </w:pPr>
      <w:r w:rsidRPr="00D514FF">
        <w:rPr>
          <w:rFonts w:asciiTheme="minorHAnsi" w:hAnsiTheme="minorHAnsi" w:cstheme="minorHAnsi"/>
          <w:color w:val="000000"/>
          <w:sz w:val="22"/>
          <w:szCs w:val="22"/>
        </w:rPr>
        <w:t>Manage the overall conduct of the project.</w:t>
      </w:r>
    </w:p>
    <w:p w14:paraId="2414A71E" w14:textId="77777777" w:rsidR="001D669C" w:rsidRPr="00D514FF" w:rsidRDefault="001D669C" w:rsidP="00211C00">
      <w:pPr>
        <w:pStyle w:val="ListParagraph"/>
        <w:numPr>
          <w:ilvl w:val="0"/>
          <w:numId w:val="17"/>
        </w:numPr>
        <w:jc w:val="both"/>
        <w:rPr>
          <w:rFonts w:asciiTheme="minorHAnsi" w:hAnsiTheme="minorHAnsi" w:cstheme="minorHAnsi"/>
          <w:color w:val="000000"/>
          <w:sz w:val="22"/>
          <w:szCs w:val="22"/>
        </w:rPr>
      </w:pPr>
      <w:r w:rsidRPr="00D514FF">
        <w:rPr>
          <w:rFonts w:asciiTheme="minorHAnsi" w:hAnsiTheme="minorHAnsi" w:cstheme="minorHAnsi"/>
          <w:color w:val="000000"/>
          <w:sz w:val="22"/>
          <w:szCs w:val="22"/>
        </w:rPr>
        <w:t>Plan the activities of the project and monitor progress against the approved workplan.</w:t>
      </w:r>
    </w:p>
    <w:p w14:paraId="475BE94A" w14:textId="77777777" w:rsidR="001D669C" w:rsidRPr="00D514FF" w:rsidRDefault="001D669C" w:rsidP="00211C00">
      <w:pPr>
        <w:pStyle w:val="ListParagraph"/>
        <w:numPr>
          <w:ilvl w:val="0"/>
          <w:numId w:val="17"/>
        </w:numPr>
        <w:jc w:val="both"/>
        <w:rPr>
          <w:rFonts w:asciiTheme="minorHAnsi" w:hAnsiTheme="minorHAnsi" w:cstheme="minorHAnsi"/>
          <w:color w:val="000000"/>
          <w:sz w:val="22"/>
          <w:szCs w:val="22"/>
        </w:rPr>
      </w:pPr>
      <w:r w:rsidRPr="00D514FF">
        <w:rPr>
          <w:rFonts w:asciiTheme="minorHAnsi" w:hAnsiTheme="minorHAnsi" w:cstheme="minorHAnsi"/>
          <w:color w:val="000000"/>
          <w:sz w:val="22"/>
          <w:szCs w:val="22"/>
        </w:rPr>
        <w:t>Execute activities by managing personnel, goods and services, training and low-value grants, including drafting terms of reference and work specifications, and overseeing all contractors’ work.</w:t>
      </w:r>
    </w:p>
    <w:p w14:paraId="2C1188FC" w14:textId="77777777" w:rsidR="001D669C" w:rsidRPr="00D514FF" w:rsidRDefault="001D669C" w:rsidP="00211C00">
      <w:pPr>
        <w:pStyle w:val="ListParagraph"/>
        <w:numPr>
          <w:ilvl w:val="0"/>
          <w:numId w:val="17"/>
        </w:numPr>
        <w:jc w:val="both"/>
        <w:rPr>
          <w:rFonts w:asciiTheme="minorHAnsi" w:hAnsiTheme="minorHAnsi" w:cstheme="minorHAnsi"/>
          <w:color w:val="000000"/>
          <w:sz w:val="22"/>
          <w:szCs w:val="22"/>
        </w:rPr>
      </w:pPr>
      <w:r w:rsidRPr="00D514FF">
        <w:rPr>
          <w:rFonts w:asciiTheme="minorHAnsi" w:hAnsiTheme="minorHAnsi" w:cstheme="minorHAnsi"/>
          <w:color w:val="000000"/>
          <w:sz w:val="22"/>
          <w:szCs w:val="22"/>
        </w:rPr>
        <w:t>Monitor events as determined in the project monitoring plan, and update the plan as required.</w:t>
      </w:r>
    </w:p>
    <w:p w14:paraId="37C101DD" w14:textId="77777777" w:rsidR="001D669C" w:rsidRPr="00D514FF" w:rsidRDefault="001D669C" w:rsidP="00211C00">
      <w:pPr>
        <w:pStyle w:val="ListParagraph"/>
        <w:numPr>
          <w:ilvl w:val="0"/>
          <w:numId w:val="17"/>
        </w:numPr>
        <w:jc w:val="both"/>
        <w:rPr>
          <w:rFonts w:asciiTheme="minorHAnsi" w:hAnsiTheme="minorHAnsi" w:cstheme="minorHAnsi"/>
          <w:color w:val="000000"/>
          <w:sz w:val="22"/>
          <w:szCs w:val="22"/>
        </w:rPr>
      </w:pPr>
      <w:r w:rsidRPr="00D514FF">
        <w:rPr>
          <w:rFonts w:asciiTheme="minorHAnsi" w:hAnsiTheme="minorHAnsi" w:cstheme="minorHAnsi"/>
          <w:color w:val="000000"/>
          <w:sz w:val="22"/>
          <w:szCs w:val="22"/>
        </w:rPr>
        <w:t>Provide support for completion of assessments required by UNDP, spot checks and audits.</w:t>
      </w:r>
    </w:p>
    <w:p w14:paraId="02715EB8" w14:textId="77777777" w:rsidR="001D669C" w:rsidRPr="00D514FF" w:rsidRDefault="001D669C" w:rsidP="00211C00">
      <w:pPr>
        <w:pStyle w:val="ListParagraph"/>
        <w:numPr>
          <w:ilvl w:val="0"/>
          <w:numId w:val="17"/>
        </w:numPr>
        <w:jc w:val="both"/>
        <w:rPr>
          <w:rFonts w:asciiTheme="minorHAnsi" w:hAnsiTheme="minorHAnsi" w:cstheme="minorHAnsi"/>
          <w:color w:val="000000"/>
          <w:sz w:val="22"/>
          <w:szCs w:val="22"/>
        </w:rPr>
      </w:pPr>
      <w:r w:rsidRPr="00D514FF">
        <w:rPr>
          <w:rFonts w:asciiTheme="minorHAnsi" w:hAnsiTheme="minorHAnsi" w:cstheme="minorHAnsi"/>
          <w:color w:val="000000"/>
          <w:sz w:val="22"/>
          <w:szCs w:val="22"/>
        </w:rPr>
        <w:t>Manage requests for the provision of UNDP financial resources through funding advances, direct payments or reimbursement using the FACE form.</w:t>
      </w:r>
    </w:p>
    <w:p w14:paraId="524B6DBE" w14:textId="77777777" w:rsidR="001D669C" w:rsidRPr="00D514FF" w:rsidRDefault="001D669C" w:rsidP="00211C00">
      <w:pPr>
        <w:pStyle w:val="ListParagraph"/>
        <w:numPr>
          <w:ilvl w:val="0"/>
          <w:numId w:val="17"/>
        </w:numPr>
        <w:jc w:val="both"/>
        <w:rPr>
          <w:rFonts w:asciiTheme="minorHAnsi" w:hAnsiTheme="minorHAnsi" w:cstheme="minorHAnsi"/>
          <w:color w:val="000000"/>
          <w:sz w:val="22"/>
          <w:szCs w:val="22"/>
        </w:rPr>
      </w:pPr>
      <w:r w:rsidRPr="00D514FF">
        <w:rPr>
          <w:rFonts w:asciiTheme="minorHAnsi" w:hAnsiTheme="minorHAnsi" w:cstheme="minorHAnsi"/>
          <w:color w:val="000000"/>
          <w:sz w:val="22"/>
          <w:szCs w:val="22"/>
        </w:rPr>
        <w:t>Monitor financial resources and accounting to ensure the accuracy and reliability of financial reports.</w:t>
      </w:r>
    </w:p>
    <w:p w14:paraId="32BDF502" w14:textId="51F15460" w:rsidR="001D669C" w:rsidRPr="00D514FF" w:rsidRDefault="001D669C" w:rsidP="00211C00">
      <w:pPr>
        <w:pStyle w:val="ListParagraph"/>
        <w:numPr>
          <w:ilvl w:val="0"/>
          <w:numId w:val="17"/>
        </w:numPr>
        <w:jc w:val="both"/>
        <w:rPr>
          <w:rFonts w:asciiTheme="minorHAnsi" w:hAnsiTheme="minorHAnsi" w:cstheme="minorHAnsi"/>
          <w:color w:val="000000"/>
          <w:sz w:val="22"/>
          <w:szCs w:val="22"/>
        </w:rPr>
      </w:pPr>
      <w:r w:rsidRPr="00D514FF">
        <w:rPr>
          <w:rFonts w:asciiTheme="minorHAnsi" w:hAnsiTheme="minorHAnsi" w:cstheme="minorHAnsi"/>
          <w:color w:val="000000"/>
          <w:sz w:val="22"/>
          <w:szCs w:val="22"/>
        </w:rPr>
        <w:t xml:space="preserve">Monitor progress, watch for plan deviations and make course corrections when needed within project </w:t>
      </w:r>
      <w:r w:rsidR="002A2334" w:rsidRPr="00D514FF">
        <w:rPr>
          <w:rFonts w:asciiTheme="minorHAnsi" w:hAnsiTheme="minorHAnsi" w:cstheme="minorHAnsi"/>
          <w:sz w:val="22"/>
          <w:szCs w:val="22"/>
        </w:rPr>
        <w:t>Steering Committee</w:t>
      </w:r>
      <w:r w:rsidRPr="00D514FF">
        <w:rPr>
          <w:rFonts w:asciiTheme="minorHAnsi" w:hAnsiTheme="minorHAnsi" w:cstheme="minorHAnsi"/>
          <w:color w:val="000000"/>
          <w:sz w:val="22"/>
          <w:szCs w:val="22"/>
        </w:rPr>
        <w:t>-agreed tolerances to achieve results.</w:t>
      </w:r>
    </w:p>
    <w:p w14:paraId="3C6D162F" w14:textId="77777777" w:rsidR="001D669C" w:rsidRPr="00D514FF" w:rsidRDefault="001D669C" w:rsidP="00211C00">
      <w:pPr>
        <w:pStyle w:val="ListParagraph"/>
        <w:numPr>
          <w:ilvl w:val="0"/>
          <w:numId w:val="17"/>
        </w:numPr>
        <w:jc w:val="both"/>
        <w:rPr>
          <w:rFonts w:asciiTheme="minorHAnsi" w:hAnsiTheme="minorHAnsi" w:cstheme="minorHAnsi"/>
          <w:color w:val="000000"/>
          <w:sz w:val="22"/>
          <w:szCs w:val="22"/>
        </w:rPr>
      </w:pPr>
      <w:r w:rsidRPr="00D514FF">
        <w:rPr>
          <w:rFonts w:asciiTheme="minorHAnsi" w:hAnsiTheme="minorHAnsi" w:cstheme="minorHAnsi"/>
          <w:color w:val="000000"/>
          <w:sz w:val="22"/>
          <w:szCs w:val="22"/>
        </w:rPr>
        <w:t>Ensure that changes are controlled and problems addressed.</w:t>
      </w:r>
    </w:p>
    <w:p w14:paraId="3FF8D55A" w14:textId="473418F9" w:rsidR="001D669C" w:rsidRPr="00D514FF" w:rsidRDefault="001D669C" w:rsidP="00211C00">
      <w:pPr>
        <w:pStyle w:val="ListParagraph"/>
        <w:numPr>
          <w:ilvl w:val="0"/>
          <w:numId w:val="17"/>
        </w:numPr>
        <w:jc w:val="both"/>
        <w:rPr>
          <w:rFonts w:asciiTheme="minorHAnsi" w:hAnsiTheme="minorHAnsi" w:cstheme="minorHAnsi"/>
          <w:color w:val="000000"/>
          <w:sz w:val="22"/>
          <w:szCs w:val="22"/>
        </w:rPr>
      </w:pPr>
      <w:r w:rsidRPr="00D514FF">
        <w:rPr>
          <w:rFonts w:asciiTheme="minorHAnsi" w:hAnsiTheme="minorHAnsi" w:cstheme="minorHAnsi"/>
          <w:color w:val="000000"/>
          <w:sz w:val="22"/>
          <w:szCs w:val="22"/>
        </w:rPr>
        <w:t xml:space="preserve">Perform regular progress reporting to the </w:t>
      </w:r>
      <w:r w:rsidR="002A2334" w:rsidRPr="00D514FF">
        <w:rPr>
          <w:rFonts w:asciiTheme="minorHAnsi" w:hAnsiTheme="minorHAnsi" w:cstheme="minorHAnsi"/>
          <w:color w:val="000000"/>
          <w:sz w:val="22"/>
          <w:szCs w:val="22"/>
        </w:rPr>
        <w:t>P</w:t>
      </w:r>
      <w:r w:rsidRPr="00D514FF">
        <w:rPr>
          <w:rFonts w:asciiTheme="minorHAnsi" w:hAnsiTheme="minorHAnsi" w:cstheme="minorHAnsi"/>
          <w:color w:val="000000"/>
          <w:sz w:val="22"/>
          <w:szCs w:val="22"/>
        </w:rPr>
        <w:t xml:space="preserve">roject </w:t>
      </w:r>
      <w:r w:rsidR="002A2334" w:rsidRPr="00D514FF">
        <w:rPr>
          <w:rFonts w:asciiTheme="minorHAnsi" w:hAnsiTheme="minorHAnsi" w:cstheme="minorHAnsi"/>
          <w:sz w:val="22"/>
          <w:szCs w:val="22"/>
        </w:rPr>
        <w:t>Steering Committee</w:t>
      </w:r>
      <w:r w:rsidR="002A2334" w:rsidRPr="00D514FF">
        <w:rPr>
          <w:rFonts w:asciiTheme="minorHAnsi" w:hAnsiTheme="minorHAnsi" w:cstheme="minorHAnsi"/>
          <w:color w:val="000000"/>
          <w:sz w:val="22"/>
          <w:szCs w:val="22"/>
        </w:rPr>
        <w:t xml:space="preserve"> </w:t>
      </w:r>
      <w:r w:rsidRPr="00D514FF">
        <w:rPr>
          <w:rFonts w:asciiTheme="minorHAnsi" w:hAnsiTheme="minorHAnsi" w:cstheme="minorHAnsi"/>
          <w:color w:val="000000"/>
          <w:sz w:val="22"/>
          <w:szCs w:val="22"/>
        </w:rPr>
        <w:t>as agreed with the board, including measures to address challenges and opportunities.</w:t>
      </w:r>
    </w:p>
    <w:p w14:paraId="481DB416" w14:textId="77777777" w:rsidR="001D669C" w:rsidRPr="00D514FF" w:rsidRDefault="001D669C" w:rsidP="00211C00">
      <w:pPr>
        <w:pStyle w:val="ListParagraph"/>
        <w:numPr>
          <w:ilvl w:val="0"/>
          <w:numId w:val="17"/>
        </w:numPr>
        <w:jc w:val="both"/>
        <w:rPr>
          <w:rFonts w:asciiTheme="minorHAnsi" w:hAnsiTheme="minorHAnsi" w:cstheme="minorHAnsi"/>
          <w:color w:val="000000"/>
          <w:sz w:val="22"/>
          <w:szCs w:val="22"/>
        </w:rPr>
      </w:pPr>
      <w:r w:rsidRPr="00D514FF">
        <w:rPr>
          <w:rFonts w:asciiTheme="minorHAnsi" w:hAnsiTheme="minorHAnsi" w:cstheme="minorHAnsi"/>
          <w:color w:val="000000"/>
          <w:sz w:val="22"/>
          <w:szCs w:val="22"/>
        </w:rPr>
        <w:t>Prepare and submit financial reports to UNDP on a quarterly basis.</w:t>
      </w:r>
    </w:p>
    <w:p w14:paraId="36929A64" w14:textId="4FFF1431" w:rsidR="001D669C" w:rsidRPr="00D514FF" w:rsidRDefault="001D669C" w:rsidP="00211C00">
      <w:pPr>
        <w:pStyle w:val="ListParagraph"/>
        <w:numPr>
          <w:ilvl w:val="0"/>
          <w:numId w:val="17"/>
        </w:numPr>
        <w:jc w:val="both"/>
        <w:rPr>
          <w:rFonts w:asciiTheme="minorHAnsi" w:hAnsiTheme="minorHAnsi" w:cstheme="minorHAnsi"/>
          <w:sz w:val="22"/>
          <w:szCs w:val="22"/>
        </w:rPr>
      </w:pPr>
      <w:r w:rsidRPr="00D514FF">
        <w:rPr>
          <w:rFonts w:asciiTheme="minorHAnsi" w:hAnsiTheme="minorHAnsi" w:cstheme="minorHAnsi"/>
          <w:sz w:val="22"/>
          <w:szCs w:val="22"/>
        </w:rPr>
        <w:t xml:space="preserve">Manage and monitor the project risks – including social and environmental risks - initially identified and submit new risks to the Project </w:t>
      </w:r>
      <w:r w:rsidR="002A2334" w:rsidRPr="00D514FF">
        <w:rPr>
          <w:rFonts w:asciiTheme="minorHAnsi" w:hAnsiTheme="minorHAnsi" w:cstheme="minorHAnsi"/>
          <w:sz w:val="22"/>
          <w:szCs w:val="22"/>
        </w:rPr>
        <w:t xml:space="preserve">Steering Committee </w:t>
      </w:r>
      <w:r w:rsidRPr="00D514FF">
        <w:rPr>
          <w:rFonts w:asciiTheme="minorHAnsi" w:hAnsiTheme="minorHAnsi" w:cstheme="minorHAnsi"/>
          <w:sz w:val="22"/>
          <w:szCs w:val="22"/>
        </w:rPr>
        <w:t>for consideration and decision on possible actions if required; update the status of these risks by maintaining the project risks log;</w:t>
      </w:r>
    </w:p>
    <w:p w14:paraId="3139C579" w14:textId="77777777" w:rsidR="001D669C" w:rsidRPr="00D514FF" w:rsidRDefault="001D669C" w:rsidP="00211C00">
      <w:pPr>
        <w:pStyle w:val="ListParagraph"/>
        <w:numPr>
          <w:ilvl w:val="0"/>
          <w:numId w:val="17"/>
        </w:numPr>
        <w:jc w:val="both"/>
        <w:rPr>
          <w:rFonts w:asciiTheme="minorHAnsi" w:hAnsiTheme="minorHAnsi" w:cstheme="minorHAnsi"/>
          <w:color w:val="000000"/>
          <w:sz w:val="22"/>
          <w:szCs w:val="22"/>
        </w:rPr>
      </w:pPr>
      <w:r w:rsidRPr="00D514FF">
        <w:rPr>
          <w:rFonts w:asciiTheme="minorHAnsi" w:hAnsiTheme="minorHAnsi" w:cstheme="minorHAnsi"/>
          <w:color w:val="000000"/>
          <w:sz w:val="22"/>
          <w:szCs w:val="22"/>
        </w:rPr>
        <w:t>Capture lessons learned during project implementation.</w:t>
      </w:r>
    </w:p>
    <w:p w14:paraId="10596FF4" w14:textId="77777777" w:rsidR="001D669C" w:rsidRPr="00D514FF" w:rsidRDefault="001D669C" w:rsidP="00211C00">
      <w:pPr>
        <w:pStyle w:val="ListParagraph"/>
        <w:numPr>
          <w:ilvl w:val="0"/>
          <w:numId w:val="17"/>
        </w:numPr>
        <w:jc w:val="both"/>
        <w:rPr>
          <w:rFonts w:asciiTheme="minorHAnsi" w:hAnsiTheme="minorHAnsi" w:cstheme="minorHAnsi"/>
          <w:color w:val="000000"/>
          <w:sz w:val="22"/>
          <w:szCs w:val="22"/>
        </w:rPr>
      </w:pPr>
      <w:r w:rsidRPr="00D514FF">
        <w:rPr>
          <w:rFonts w:asciiTheme="minorHAnsi" w:hAnsiTheme="minorHAnsi" w:cstheme="minorHAnsi"/>
          <w:color w:val="000000"/>
          <w:sz w:val="22"/>
          <w:szCs w:val="22"/>
        </w:rPr>
        <w:t>Prepare revisions to the multi-year workplan, as needed, as well as annual and quarterly plans if required.</w:t>
      </w:r>
    </w:p>
    <w:p w14:paraId="52289192" w14:textId="77777777" w:rsidR="000F615E" w:rsidRPr="00D514FF" w:rsidRDefault="000F615E" w:rsidP="00211C00">
      <w:pPr>
        <w:numPr>
          <w:ilvl w:val="0"/>
          <w:numId w:val="14"/>
        </w:numPr>
        <w:jc w:val="both"/>
        <w:rPr>
          <w:rFonts w:asciiTheme="minorHAnsi" w:hAnsiTheme="minorHAnsi" w:cstheme="minorHAnsi"/>
          <w:sz w:val="22"/>
          <w:szCs w:val="22"/>
        </w:rPr>
      </w:pPr>
      <w:r w:rsidRPr="00D514FF">
        <w:rPr>
          <w:rFonts w:asciiTheme="minorHAnsi" w:hAnsiTheme="minorHAnsi" w:cstheme="minorHAnsi"/>
          <w:sz w:val="22"/>
          <w:szCs w:val="22"/>
        </w:rPr>
        <w:t xml:space="preserve">Prepare the inception report no later than one month after the inception workshop. </w:t>
      </w:r>
    </w:p>
    <w:p w14:paraId="79657523" w14:textId="77777777" w:rsidR="00097F96" w:rsidRPr="00D514FF" w:rsidRDefault="00097F96" w:rsidP="00211C00">
      <w:pPr>
        <w:numPr>
          <w:ilvl w:val="0"/>
          <w:numId w:val="14"/>
        </w:numPr>
        <w:jc w:val="both"/>
        <w:rPr>
          <w:rFonts w:asciiTheme="minorHAnsi" w:hAnsiTheme="minorHAnsi" w:cstheme="minorHAnsi"/>
          <w:sz w:val="22"/>
          <w:szCs w:val="22"/>
        </w:rPr>
      </w:pPr>
      <w:r w:rsidRPr="00D514FF">
        <w:rPr>
          <w:rFonts w:asciiTheme="minorHAnsi" w:hAnsiTheme="minorHAnsi" w:cstheme="minorHAnsi"/>
          <w:sz w:val="22"/>
          <w:szCs w:val="22"/>
        </w:rPr>
        <w:t xml:space="preserve">Ensure that the indicators included in the project results framework are monitored annually in advance of the </w:t>
      </w:r>
      <w:r w:rsidR="00FD6A71" w:rsidRPr="00D514FF">
        <w:rPr>
          <w:rFonts w:asciiTheme="minorHAnsi" w:hAnsiTheme="minorHAnsi" w:cstheme="minorHAnsi"/>
          <w:sz w:val="22"/>
          <w:szCs w:val="22"/>
        </w:rPr>
        <w:t xml:space="preserve">GEF </w:t>
      </w:r>
      <w:r w:rsidRPr="00D514FF">
        <w:rPr>
          <w:rFonts w:asciiTheme="minorHAnsi" w:hAnsiTheme="minorHAnsi" w:cstheme="minorHAnsi"/>
          <w:sz w:val="22"/>
          <w:szCs w:val="22"/>
        </w:rPr>
        <w:t xml:space="preserve">PIR submission deadline so that progress can be reported in the </w:t>
      </w:r>
      <w:r w:rsidR="00FD6A71" w:rsidRPr="00D514FF">
        <w:rPr>
          <w:rFonts w:asciiTheme="minorHAnsi" w:hAnsiTheme="minorHAnsi" w:cstheme="minorHAnsi"/>
          <w:sz w:val="22"/>
          <w:szCs w:val="22"/>
        </w:rPr>
        <w:t xml:space="preserve">GEF </w:t>
      </w:r>
      <w:r w:rsidRPr="00D514FF">
        <w:rPr>
          <w:rFonts w:asciiTheme="minorHAnsi" w:hAnsiTheme="minorHAnsi" w:cstheme="minorHAnsi"/>
          <w:sz w:val="22"/>
          <w:szCs w:val="22"/>
        </w:rPr>
        <w:t xml:space="preserve">PIR. </w:t>
      </w:r>
    </w:p>
    <w:p w14:paraId="444BBD85" w14:textId="04971ECA" w:rsidR="002C5D13" w:rsidRPr="00D514FF" w:rsidRDefault="00EB7AF2" w:rsidP="00211C00">
      <w:pPr>
        <w:numPr>
          <w:ilvl w:val="0"/>
          <w:numId w:val="13"/>
        </w:numPr>
        <w:jc w:val="both"/>
        <w:rPr>
          <w:rFonts w:asciiTheme="minorHAnsi" w:hAnsiTheme="minorHAnsi" w:cstheme="minorHAnsi"/>
          <w:sz w:val="22"/>
          <w:szCs w:val="22"/>
        </w:rPr>
      </w:pPr>
      <w:r w:rsidRPr="00D514FF">
        <w:rPr>
          <w:rFonts w:asciiTheme="minorHAnsi" w:hAnsiTheme="minorHAnsi" w:cstheme="minorHAnsi"/>
          <w:sz w:val="22"/>
          <w:szCs w:val="22"/>
        </w:rPr>
        <w:t>C</w:t>
      </w:r>
      <w:r w:rsidR="008949BA" w:rsidRPr="00D514FF">
        <w:rPr>
          <w:rFonts w:asciiTheme="minorHAnsi" w:hAnsiTheme="minorHAnsi" w:cstheme="minorHAnsi"/>
          <w:sz w:val="22"/>
          <w:szCs w:val="22"/>
        </w:rPr>
        <w:t xml:space="preserve">ompile </w:t>
      </w:r>
      <w:r w:rsidR="002C5D13" w:rsidRPr="00D514FF">
        <w:rPr>
          <w:rFonts w:asciiTheme="minorHAnsi" w:hAnsiTheme="minorHAnsi" w:cstheme="minorHAnsi"/>
          <w:sz w:val="22"/>
          <w:szCs w:val="22"/>
        </w:rPr>
        <w:t xml:space="preserve">the </w:t>
      </w:r>
      <w:r w:rsidR="00097F96" w:rsidRPr="00D514FF">
        <w:rPr>
          <w:rFonts w:asciiTheme="minorHAnsi" w:hAnsiTheme="minorHAnsi" w:cstheme="minorHAnsi"/>
          <w:sz w:val="22"/>
          <w:szCs w:val="22"/>
        </w:rPr>
        <w:t>GEF PIR</w:t>
      </w:r>
      <w:r w:rsidR="002C5D13" w:rsidRPr="00D514FF">
        <w:rPr>
          <w:rFonts w:asciiTheme="minorHAnsi" w:hAnsiTheme="minorHAnsi" w:cstheme="minorHAnsi"/>
          <w:sz w:val="22"/>
          <w:szCs w:val="22"/>
        </w:rPr>
        <w:t>;</w:t>
      </w:r>
    </w:p>
    <w:p w14:paraId="28B27042" w14:textId="77777777" w:rsidR="00543B9B" w:rsidRPr="00D514FF" w:rsidRDefault="00543B9B" w:rsidP="00211C00">
      <w:pPr>
        <w:pStyle w:val="ListParagraph"/>
        <w:numPr>
          <w:ilvl w:val="0"/>
          <w:numId w:val="13"/>
        </w:numPr>
        <w:jc w:val="both"/>
        <w:rPr>
          <w:rFonts w:asciiTheme="minorHAnsi" w:hAnsiTheme="minorHAnsi" w:cstheme="minorHAnsi"/>
          <w:sz w:val="22"/>
          <w:szCs w:val="22"/>
        </w:rPr>
      </w:pPr>
      <w:r w:rsidRPr="00D514FF">
        <w:rPr>
          <w:rFonts w:asciiTheme="minorHAnsi" w:hAnsiTheme="minorHAnsi" w:cstheme="minorHAnsi"/>
          <w:sz w:val="22"/>
          <w:szCs w:val="22"/>
        </w:rPr>
        <w:t>Assess major and minor amendments to the project within the parameters set by UNDP-GEF;</w:t>
      </w:r>
    </w:p>
    <w:p w14:paraId="60895EC1" w14:textId="77777777" w:rsidR="00615799" w:rsidRPr="00D514FF" w:rsidRDefault="00615799" w:rsidP="00211C00">
      <w:pPr>
        <w:numPr>
          <w:ilvl w:val="0"/>
          <w:numId w:val="13"/>
        </w:numPr>
        <w:jc w:val="both"/>
        <w:rPr>
          <w:rFonts w:asciiTheme="minorHAnsi" w:hAnsiTheme="minorHAnsi" w:cstheme="minorHAnsi"/>
          <w:sz w:val="22"/>
          <w:szCs w:val="22"/>
        </w:rPr>
      </w:pPr>
      <w:r w:rsidRPr="00D514FF">
        <w:rPr>
          <w:rFonts w:asciiTheme="minorHAnsi" w:hAnsiTheme="minorHAnsi" w:cstheme="minorHAnsi"/>
          <w:sz w:val="22"/>
          <w:szCs w:val="22"/>
        </w:rPr>
        <w:t>Monitor implementation plans including the gender action plan, stakeholder engagement plan, and any environmental and social management plans;</w:t>
      </w:r>
    </w:p>
    <w:p w14:paraId="1104F698" w14:textId="77777777" w:rsidR="00F2212C" w:rsidRPr="00D514FF" w:rsidRDefault="001D669C" w:rsidP="00211C00">
      <w:pPr>
        <w:numPr>
          <w:ilvl w:val="0"/>
          <w:numId w:val="13"/>
        </w:numPr>
        <w:jc w:val="both"/>
        <w:rPr>
          <w:rFonts w:asciiTheme="minorHAnsi" w:hAnsiTheme="minorHAnsi" w:cstheme="minorHAnsi"/>
          <w:sz w:val="22"/>
          <w:szCs w:val="22"/>
        </w:rPr>
      </w:pPr>
      <w:r w:rsidRPr="00D514FF">
        <w:rPr>
          <w:rFonts w:asciiTheme="minorHAnsi" w:hAnsiTheme="minorHAnsi" w:cstheme="minorHAnsi"/>
          <w:sz w:val="22"/>
          <w:szCs w:val="22"/>
        </w:rPr>
        <w:t>Monitor and track progress against the GEF Core indicators.</w:t>
      </w:r>
    </w:p>
    <w:p w14:paraId="0674EEF4" w14:textId="67901A26" w:rsidR="00501ACB" w:rsidRPr="00D514FF" w:rsidRDefault="00501ACB" w:rsidP="00211C00">
      <w:pPr>
        <w:numPr>
          <w:ilvl w:val="0"/>
          <w:numId w:val="13"/>
        </w:numPr>
        <w:jc w:val="both"/>
        <w:rPr>
          <w:rFonts w:asciiTheme="minorHAnsi" w:hAnsiTheme="minorHAnsi" w:cstheme="minorHAnsi"/>
          <w:sz w:val="22"/>
          <w:szCs w:val="22"/>
        </w:rPr>
      </w:pPr>
      <w:r w:rsidRPr="00D514FF">
        <w:rPr>
          <w:rFonts w:asciiTheme="minorHAnsi" w:hAnsiTheme="minorHAnsi" w:cstheme="minorHAnsi"/>
          <w:sz w:val="22"/>
          <w:szCs w:val="22"/>
        </w:rPr>
        <w:t xml:space="preserve">Support the Terminal Evaluation </w:t>
      </w:r>
      <w:r w:rsidR="002C5D13" w:rsidRPr="00D514FF">
        <w:rPr>
          <w:rFonts w:asciiTheme="minorHAnsi" w:hAnsiTheme="minorHAnsi" w:cstheme="minorHAnsi"/>
          <w:sz w:val="22"/>
          <w:szCs w:val="22"/>
        </w:rPr>
        <w:t>process</w:t>
      </w:r>
      <w:r w:rsidRPr="00D514FF">
        <w:rPr>
          <w:rFonts w:asciiTheme="minorHAnsi" w:hAnsiTheme="minorHAnsi" w:cstheme="minorHAnsi"/>
          <w:sz w:val="22"/>
          <w:szCs w:val="22"/>
        </w:rPr>
        <w:t>.</w:t>
      </w:r>
    </w:p>
    <w:p w14:paraId="4EFFAFED" w14:textId="77777777" w:rsidR="00501ACB" w:rsidRPr="00D514FF" w:rsidRDefault="00501ACB" w:rsidP="00BD5BBB">
      <w:pPr>
        <w:jc w:val="both"/>
        <w:rPr>
          <w:rFonts w:asciiTheme="minorHAnsi" w:hAnsiTheme="minorHAnsi" w:cstheme="minorHAnsi"/>
          <w:b/>
          <w:sz w:val="22"/>
          <w:szCs w:val="22"/>
        </w:rPr>
      </w:pPr>
    </w:p>
    <w:p w14:paraId="7E7D9184" w14:textId="77777777" w:rsidR="00C80C96" w:rsidRPr="00D514FF" w:rsidRDefault="00C80C96" w:rsidP="001354E3">
      <w:pPr>
        <w:rPr>
          <w:rFonts w:asciiTheme="minorHAnsi" w:hAnsiTheme="minorHAnsi" w:cstheme="minorHAnsi"/>
          <w:color w:val="000000"/>
          <w:sz w:val="22"/>
          <w:szCs w:val="22"/>
        </w:rPr>
      </w:pPr>
    </w:p>
    <w:p w14:paraId="52BA17E7" w14:textId="77777777" w:rsidR="00003C96" w:rsidRDefault="00003C96">
      <w:pPr>
        <w:rPr>
          <w:b/>
          <w:smallCaps/>
          <w:spacing w:val="-2"/>
          <w:sz w:val="28"/>
          <w:szCs w:val="20"/>
        </w:rPr>
      </w:pPr>
      <w:r w:rsidRPr="00D514FF">
        <w:rPr>
          <w:sz w:val="22"/>
          <w:szCs w:val="22"/>
        </w:rPr>
        <w:br w:type="page"/>
      </w:r>
    </w:p>
    <w:p w14:paraId="5089DBE7" w14:textId="11CF248E" w:rsidR="003E3ABA" w:rsidRPr="0003763F" w:rsidRDefault="003E3ABA" w:rsidP="00A04E6F">
      <w:pPr>
        <w:pStyle w:val="Heading1"/>
        <w:spacing w:before="0" w:after="0"/>
        <w:rPr>
          <w:rFonts w:ascii="Calibri" w:hAnsi="Calibri"/>
        </w:rPr>
      </w:pPr>
      <w:bookmarkStart w:id="45" w:name="_Toc21109201"/>
      <w:bookmarkStart w:id="46" w:name="_Toc32316473"/>
      <w:r w:rsidRPr="0003763F">
        <w:rPr>
          <w:rFonts w:ascii="Calibri" w:hAnsi="Calibri"/>
        </w:rPr>
        <w:lastRenderedPageBreak/>
        <w:t>Financial Planning and Management</w:t>
      </w:r>
      <w:bookmarkEnd w:id="45"/>
      <w:bookmarkEnd w:id="46"/>
      <w:r w:rsidRPr="0003763F">
        <w:rPr>
          <w:rFonts w:ascii="Calibri" w:hAnsi="Calibri"/>
        </w:rPr>
        <w:t xml:space="preserve"> </w:t>
      </w:r>
    </w:p>
    <w:p w14:paraId="53C61E49" w14:textId="77777777" w:rsidR="006674A2" w:rsidRDefault="006674A2" w:rsidP="00A04E6F">
      <w:pPr>
        <w:autoSpaceDE w:val="0"/>
        <w:autoSpaceDN w:val="0"/>
        <w:adjustRightInd w:val="0"/>
        <w:rPr>
          <w:b/>
          <w:i/>
          <w:color w:val="000000"/>
          <w:szCs w:val="20"/>
        </w:rPr>
      </w:pPr>
    </w:p>
    <w:p w14:paraId="3C42EAD1" w14:textId="68D6F03B" w:rsidR="003E3ABA" w:rsidRPr="002E7023" w:rsidRDefault="003E3ABA" w:rsidP="00BD5BBB">
      <w:pPr>
        <w:autoSpaceDE w:val="0"/>
        <w:autoSpaceDN w:val="0"/>
        <w:adjustRightInd w:val="0"/>
        <w:jc w:val="both"/>
        <w:rPr>
          <w:rFonts w:asciiTheme="minorHAnsi" w:hAnsiTheme="minorHAnsi" w:cstheme="minorHAnsi"/>
          <w:color w:val="000000"/>
          <w:sz w:val="22"/>
          <w:szCs w:val="22"/>
        </w:rPr>
      </w:pPr>
      <w:r w:rsidRPr="002E7023">
        <w:rPr>
          <w:rFonts w:asciiTheme="minorHAnsi" w:hAnsiTheme="minorHAnsi" w:cstheme="minorHAnsi"/>
          <w:color w:val="000000"/>
          <w:sz w:val="22"/>
          <w:szCs w:val="22"/>
        </w:rPr>
        <w:t>The total cost of the project is</w:t>
      </w:r>
      <w:r w:rsidR="00D41EFF" w:rsidRPr="002E7023">
        <w:rPr>
          <w:rFonts w:asciiTheme="minorHAnsi" w:hAnsiTheme="minorHAnsi" w:cstheme="minorHAnsi"/>
          <w:color w:val="000000"/>
          <w:sz w:val="22"/>
          <w:szCs w:val="22"/>
        </w:rPr>
        <w:t xml:space="preserve"> </w:t>
      </w:r>
      <w:r w:rsidR="00DA1D6E">
        <w:rPr>
          <w:rFonts w:asciiTheme="minorHAnsi" w:hAnsiTheme="minorHAnsi" w:cstheme="minorHAnsi"/>
          <w:color w:val="000000"/>
          <w:sz w:val="22"/>
          <w:szCs w:val="22"/>
        </w:rPr>
        <w:t>$</w:t>
      </w:r>
      <w:r w:rsidR="00D41EFF" w:rsidRPr="002E7023">
        <w:rPr>
          <w:rFonts w:asciiTheme="minorHAnsi" w:hAnsiTheme="minorHAnsi" w:cstheme="minorHAnsi"/>
          <w:color w:val="000000"/>
          <w:sz w:val="22"/>
          <w:szCs w:val="22"/>
        </w:rPr>
        <w:t xml:space="preserve">2,400,000. </w:t>
      </w:r>
      <w:r w:rsidRPr="002E7023">
        <w:rPr>
          <w:rFonts w:asciiTheme="minorHAnsi" w:hAnsiTheme="minorHAnsi" w:cstheme="minorHAnsi"/>
          <w:color w:val="000000"/>
          <w:sz w:val="22"/>
          <w:szCs w:val="22"/>
        </w:rPr>
        <w:t xml:space="preserve">This is financed through a GEF grant of </w:t>
      </w:r>
      <w:r w:rsidR="00DA1D6E">
        <w:rPr>
          <w:rFonts w:asciiTheme="minorHAnsi" w:hAnsiTheme="minorHAnsi" w:cstheme="minorHAnsi"/>
          <w:color w:val="000000"/>
          <w:sz w:val="22"/>
          <w:szCs w:val="22"/>
        </w:rPr>
        <w:t>$</w:t>
      </w:r>
      <w:r w:rsidR="007F3D02" w:rsidRPr="002E7023">
        <w:rPr>
          <w:rFonts w:asciiTheme="minorHAnsi" w:hAnsiTheme="minorHAnsi" w:cstheme="minorHAnsi"/>
          <w:color w:val="000000"/>
          <w:sz w:val="22"/>
          <w:szCs w:val="22"/>
        </w:rPr>
        <w:t>1,015,000</w:t>
      </w:r>
      <w:r w:rsidR="000125A2" w:rsidRPr="002E7023">
        <w:rPr>
          <w:rFonts w:asciiTheme="minorHAnsi" w:hAnsiTheme="minorHAnsi" w:cstheme="minorHAnsi"/>
          <w:color w:val="000000"/>
          <w:sz w:val="22"/>
          <w:szCs w:val="22"/>
        </w:rPr>
        <w:t xml:space="preserve"> to UNDP</w:t>
      </w:r>
      <w:r w:rsidR="007F3D02" w:rsidRPr="002E7023">
        <w:rPr>
          <w:rFonts w:asciiTheme="minorHAnsi" w:hAnsiTheme="minorHAnsi" w:cstheme="minorHAnsi"/>
          <w:color w:val="000000"/>
          <w:sz w:val="22"/>
          <w:szCs w:val="22"/>
        </w:rPr>
        <w:t>,</w:t>
      </w:r>
      <w:r w:rsidR="00D41EFF" w:rsidRPr="002E7023">
        <w:rPr>
          <w:rFonts w:asciiTheme="minorHAnsi" w:hAnsiTheme="minorHAnsi" w:cstheme="minorHAnsi"/>
          <w:color w:val="000000"/>
          <w:sz w:val="22"/>
          <w:szCs w:val="22"/>
        </w:rPr>
        <w:t xml:space="preserve"> </w:t>
      </w:r>
      <w:r w:rsidR="007F3D02" w:rsidRPr="002E7023">
        <w:rPr>
          <w:rFonts w:asciiTheme="minorHAnsi" w:hAnsiTheme="minorHAnsi" w:cstheme="minorHAnsi"/>
          <w:color w:val="000000"/>
          <w:sz w:val="22"/>
          <w:szCs w:val="22"/>
        </w:rPr>
        <w:t xml:space="preserve">a GEF grant of </w:t>
      </w:r>
      <w:r w:rsidR="00DA1D6E">
        <w:rPr>
          <w:rFonts w:asciiTheme="minorHAnsi" w:hAnsiTheme="minorHAnsi" w:cstheme="minorHAnsi"/>
          <w:color w:val="000000"/>
          <w:sz w:val="22"/>
          <w:szCs w:val="22"/>
        </w:rPr>
        <w:t>$</w:t>
      </w:r>
      <w:r w:rsidR="007F3D02" w:rsidRPr="002E7023">
        <w:rPr>
          <w:rFonts w:asciiTheme="minorHAnsi" w:hAnsiTheme="minorHAnsi" w:cstheme="minorHAnsi"/>
          <w:color w:val="000000"/>
          <w:sz w:val="22"/>
          <w:szCs w:val="22"/>
        </w:rPr>
        <w:t>985,000</w:t>
      </w:r>
      <w:r w:rsidR="000125A2" w:rsidRPr="002E7023">
        <w:rPr>
          <w:rFonts w:asciiTheme="minorHAnsi" w:hAnsiTheme="minorHAnsi" w:cstheme="minorHAnsi"/>
          <w:color w:val="000000"/>
          <w:sz w:val="22"/>
          <w:szCs w:val="22"/>
        </w:rPr>
        <w:t xml:space="preserve"> to </w:t>
      </w:r>
      <w:r w:rsidR="00983618" w:rsidRPr="002E7023">
        <w:rPr>
          <w:rFonts w:asciiTheme="minorHAnsi" w:hAnsiTheme="minorHAnsi" w:cstheme="minorHAnsi"/>
          <w:color w:val="000000"/>
          <w:sz w:val="22"/>
          <w:szCs w:val="22"/>
        </w:rPr>
        <w:t>UNEP</w:t>
      </w:r>
      <w:r w:rsidR="007F3D02" w:rsidRPr="002E7023">
        <w:rPr>
          <w:rFonts w:asciiTheme="minorHAnsi" w:hAnsiTheme="minorHAnsi" w:cstheme="minorHAnsi"/>
          <w:color w:val="000000"/>
          <w:sz w:val="22"/>
          <w:szCs w:val="22"/>
        </w:rPr>
        <w:t xml:space="preserve">, </w:t>
      </w:r>
      <w:r w:rsidR="00D41EFF" w:rsidRPr="002E7023">
        <w:rPr>
          <w:rFonts w:asciiTheme="minorHAnsi" w:hAnsiTheme="minorHAnsi" w:cstheme="minorHAnsi"/>
          <w:color w:val="000000"/>
          <w:sz w:val="22"/>
          <w:szCs w:val="22"/>
        </w:rPr>
        <w:t xml:space="preserve">and </w:t>
      </w:r>
      <w:r w:rsidR="00DA1D6E">
        <w:rPr>
          <w:rFonts w:asciiTheme="minorHAnsi" w:hAnsiTheme="minorHAnsi" w:cstheme="minorHAnsi"/>
          <w:color w:val="000000"/>
          <w:sz w:val="22"/>
          <w:szCs w:val="22"/>
        </w:rPr>
        <w:t>$</w:t>
      </w:r>
      <w:r w:rsidR="00D41EFF" w:rsidRPr="002E7023">
        <w:rPr>
          <w:rFonts w:asciiTheme="minorHAnsi" w:hAnsiTheme="minorHAnsi" w:cstheme="minorHAnsi"/>
          <w:color w:val="000000"/>
          <w:sz w:val="22"/>
          <w:szCs w:val="22"/>
        </w:rPr>
        <w:t>400,000</w:t>
      </w:r>
      <w:r w:rsidRPr="002E7023">
        <w:rPr>
          <w:rFonts w:asciiTheme="minorHAnsi" w:hAnsiTheme="minorHAnsi" w:cstheme="minorHAnsi"/>
          <w:color w:val="000000"/>
          <w:sz w:val="22"/>
          <w:szCs w:val="22"/>
        </w:rPr>
        <w:t xml:space="preserve"> in </w:t>
      </w:r>
      <w:r w:rsidR="001D4798" w:rsidRPr="002E7023">
        <w:rPr>
          <w:rFonts w:asciiTheme="minorHAnsi" w:hAnsiTheme="minorHAnsi" w:cstheme="minorHAnsi"/>
          <w:color w:val="000000"/>
          <w:sz w:val="22"/>
          <w:szCs w:val="22"/>
        </w:rPr>
        <w:t>other</w:t>
      </w:r>
      <w:r w:rsidRPr="002E7023">
        <w:rPr>
          <w:rFonts w:asciiTheme="minorHAnsi" w:hAnsiTheme="minorHAnsi" w:cstheme="minorHAnsi"/>
          <w:color w:val="000000"/>
          <w:sz w:val="22"/>
          <w:szCs w:val="22"/>
        </w:rPr>
        <w:t xml:space="preserve"> co-financing.  UNDP, as </w:t>
      </w:r>
      <w:r w:rsidR="007F3D02" w:rsidRPr="002E7023">
        <w:rPr>
          <w:rFonts w:asciiTheme="minorHAnsi" w:hAnsiTheme="minorHAnsi" w:cstheme="minorHAnsi"/>
          <w:color w:val="000000"/>
          <w:sz w:val="22"/>
          <w:szCs w:val="22"/>
        </w:rPr>
        <w:t>a</w:t>
      </w:r>
      <w:r w:rsidRPr="002E7023">
        <w:rPr>
          <w:rFonts w:asciiTheme="minorHAnsi" w:hAnsiTheme="minorHAnsi" w:cstheme="minorHAnsi"/>
          <w:color w:val="000000"/>
          <w:sz w:val="22"/>
          <w:szCs w:val="22"/>
        </w:rPr>
        <w:t xml:space="preserve"> GEF Implementing Agency, is responsible for the</w:t>
      </w:r>
      <w:r w:rsidR="00D308B6" w:rsidRPr="002E7023">
        <w:rPr>
          <w:rFonts w:asciiTheme="minorHAnsi" w:hAnsiTheme="minorHAnsi" w:cstheme="minorHAnsi"/>
          <w:color w:val="000000"/>
          <w:sz w:val="22"/>
          <w:szCs w:val="22"/>
        </w:rPr>
        <w:t xml:space="preserve"> oversight</w:t>
      </w:r>
      <w:r w:rsidRPr="002E7023">
        <w:rPr>
          <w:rFonts w:asciiTheme="minorHAnsi" w:hAnsiTheme="minorHAnsi" w:cstheme="minorHAnsi"/>
          <w:color w:val="000000"/>
          <w:sz w:val="22"/>
          <w:szCs w:val="22"/>
        </w:rPr>
        <w:t xml:space="preserve"> of the GEF resources and the </w:t>
      </w:r>
      <w:r w:rsidRPr="002E7023">
        <w:rPr>
          <w:rFonts w:asciiTheme="minorHAnsi" w:hAnsiTheme="minorHAnsi" w:cstheme="minorHAnsi"/>
          <w:color w:val="000000"/>
          <w:sz w:val="22"/>
          <w:szCs w:val="22"/>
          <w:lang w:eastAsia="zh-CN"/>
        </w:rPr>
        <w:t>cash co-financing transferred to UNDP</w:t>
      </w:r>
      <w:r w:rsidR="00F876DF" w:rsidRPr="002E7023">
        <w:rPr>
          <w:rFonts w:asciiTheme="minorHAnsi" w:hAnsiTheme="minorHAnsi" w:cstheme="minorHAnsi"/>
          <w:color w:val="000000"/>
          <w:sz w:val="22"/>
          <w:szCs w:val="22"/>
          <w:lang w:eastAsia="zh-CN"/>
        </w:rPr>
        <w:t>’s</w:t>
      </w:r>
      <w:r w:rsidRPr="002E7023">
        <w:rPr>
          <w:rFonts w:asciiTheme="minorHAnsi" w:hAnsiTheme="minorHAnsi" w:cstheme="minorHAnsi"/>
          <w:color w:val="000000"/>
          <w:sz w:val="22"/>
          <w:szCs w:val="22"/>
          <w:lang w:eastAsia="zh-CN"/>
        </w:rPr>
        <w:t xml:space="preserve"> bank account only</w:t>
      </w:r>
      <w:r w:rsidRPr="002E7023">
        <w:rPr>
          <w:rFonts w:asciiTheme="minorHAnsi" w:hAnsiTheme="minorHAnsi" w:cstheme="minorHAnsi"/>
          <w:color w:val="000000"/>
          <w:sz w:val="22"/>
          <w:szCs w:val="22"/>
        </w:rPr>
        <w:t xml:space="preserve">.   </w:t>
      </w:r>
    </w:p>
    <w:p w14:paraId="6E37291E" w14:textId="77777777" w:rsidR="003F1173" w:rsidRPr="002E7023" w:rsidRDefault="003F1173" w:rsidP="00BD5BBB">
      <w:pPr>
        <w:autoSpaceDE w:val="0"/>
        <w:autoSpaceDN w:val="0"/>
        <w:adjustRightInd w:val="0"/>
        <w:jc w:val="both"/>
        <w:rPr>
          <w:rFonts w:asciiTheme="minorHAnsi" w:hAnsiTheme="minorHAnsi" w:cstheme="minorHAnsi"/>
          <w:color w:val="000000"/>
          <w:sz w:val="22"/>
          <w:szCs w:val="22"/>
          <w:u w:val="single"/>
        </w:rPr>
      </w:pPr>
    </w:p>
    <w:p w14:paraId="553151E4" w14:textId="0A1607B5" w:rsidR="003E3ABA" w:rsidRPr="002E7023" w:rsidRDefault="00897F6C" w:rsidP="00BD5BBB">
      <w:pPr>
        <w:autoSpaceDE w:val="0"/>
        <w:autoSpaceDN w:val="0"/>
        <w:adjustRightInd w:val="0"/>
        <w:jc w:val="both"/>
        <w:rPr>
          <w:rFonts w:asciiTheme="minorHAnsi" w:hAnsiTheme="minorHAnsi" w:cstheme="minorHAnsi"/>
          <w:color w:val="000000"/>
          <w:sz w:val="22"/>
          <w:szCs w:val="22"/>
        </w:rPr>
      </w:pPr>
      <w:r w:rsidRPr="002E7023">
        <w:rPr>
          <w:rFonts w:asciiTheme="minorHAnsi" w:hAnsiTheme="minorHAnsi" w:cstheme="minorHAnsi"/>
          <w:color w:val="000000"/>
          <w:sz w:val="22"/>
          <w:szCs w:val="22"/>
          <w:u w:val="single"/>
        </w:rPr>
        <w:t xml:space="preserve">Confirmed </w:t>
      </w:r>
      <w:r w:rsidR="001D4798" w:rsidRPr="002E7023">
        <w:rPr>
          <w:rFonts w:asciiTheme="minorHAnsi" w:hAnsiTheme="minorHAnsi" w:cstheme="minorHAnsi"/>
          <w:color w:val="000000"/>
          <w:sz w:val="22"/>
          <w:szCs w:val="22"/>
          <w:u w:val="single"/>
        </w:rPr>
        <w:t>C</w:t>
      </w:r>
      <w:r w:rsidR="003E3ABA" w:rsidRPr="002E7023">
        <w:rPr>
          <w:rFonts w:asciiTheme="minorHAnsi" w:hAnsiTheme="minorHAnsi" w:cstheme="minorHAnsi"/>
          <w:color w:val="000000"/>
          <w:sz w:val="22"/>
          <w:szCs w:val="22"/>
          <w:u w:val="single"/>
        </w:rPr>
        <w:t>o-financing</w:t>
      </w:r>
      <w:r w:rsidR="003E3ABA" w:rsidRPr="002E7023">
        <w:rPr>
          <w:rFonts w:asciiTheme="minorHAnsi" w:hAnsiTheme="minorHAnsi" w:cstheme="minorHAnsi"/>
          <w:color w:val="000000"/>
          <w:sz w:val="22"/>
          <w:szCs w:val="22"/>
        </w:rPr>
        <w:t xml:space="preserve">: </w:t>
      </w:r>
      <w:r w:rsidR="00CA1DCA" w:rsidRPr="002E7023">
        <w:rPr>
          <w:rFonts w:asciiTheme="minorHAnsi" w:hAnsiTheme="minorHAnsi" w:cstheme="minorHAnsi"/>
          <w:color w:val="000000"/>
          <w:sz w:val="22"/>
          <w:szCs w:val="22"/>
        </w:rPr>
        <w:t xml:space="preserve">The actual realization of project co-financing will be monitored during the terminal evaluation process and will be reported to the GEF. </w:t>
      </w:r>
      <w:r w:rsidR="00283E36" w:rsidRPr="002E7023">
        <w:rPr>
          <w:rFonts w:asciiTheme="minorHAnsi" w:hAnsiTheme="minorHAnsi" w:cstheme="minorHAnsi"/>
          <w:color w:val="000000"/>
          <w:sz w:val="22"/>
          <w:szCs w:val="22"/>
        </w:rPr>
        <w:t>C</w:t>
      </w:r>
      <w:r w:rsidR="003E3ABA" w:rsidRPr="002E7023">
        <w:rPr>
          <w:rFonts w:asciiTheme="minorHAnsi" w:hAnsiTheme="minorHAnsi" w:cstheme="minorHAnsi"/>
          <w:color w:val="000000"/>
          <w:sz w:val="22"/>
          <w:szCs w:val="22"/>
        </w:rPr>
        <w:t xml:space="preserve">o-financing will be used </w:t>
      </w:r>
      <w:r w:rsidR="00283E36" w:rsidRPr="002E7023">
        <w:rPr>
          <w:rFonts w:asciiTheme="minorHAnsi" w:hAnsiTheme="minorHAnsi" w:cstheme="minorHAnsi"/>
          <w:color w:val="000000"/>
          <w:sz w:val="22"/>
          <w:szCs w:val="22"/>
        </w:rPr>
        <w:t>for the following project activities/outputs</w:t>
      </w:r>
      <w:r w:rsidR="003E3ABA" w:rsidRPr="002E7023">
        <w:rPr>
          <w:rFonts w:asciiTheme="minorHAnsi" w:hAnsiTheme="minorHAnsi" w:cstheme="minorHAnsi"/>
          <w:color w:val="000000"/>
          <w:sz w:val="22"/>
          <w:szCs w:val="22"/>
        </w:rPr>
        <w:t>:</w:t>
      </w:r>
    </w:p>
    <w:p w14:paraId="601F8A8B" w14:textId="77777777" w:rsidR="003E3ABA" w:rsidRPr="002E7023" w:rsidRDefault="003E3ABA" w:rsidP="00BD5BBB">
      <w:pPr>
        <w:autoSpaceDE w:val="0"/>
        <w:autoSpaceDN w:val="0"/>
        <w:adjustRightInd w:val="0"/>
        <w:jc w:val="both"/>
        <w:rPr>
          <w:rFonts w:asciiTheme="minorHAnsi" w:hAnsiTheme="minorHAnsi" w:cstheme="minorHAnsi"/>
          <w:color w:val="000000"/>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5"/>
        <w:gridCol w:w="1350"/>
        <w:gridCol w:w="1170"/>
        <w:gridCol w:w="5130"/>
      </w:tblGrid>
      <w:tr w:rsidR="001E529F" w:rsidRPr="002E7023" w14:paraId="017247A6" w14:textId="77777777" w:rsidTr="00BD5BBB">
        <w:trPr>
          <w:jc w:val="center"/>
        </w:trPr>
        <w:tc>
          <w:tcPr>
            <w:tcW w:w="1525" w:type="dxa"/>
            <w:shd w:val="clear" w:color="auto" w:fill="auto"/>
          </w:tcPr>
          <w:p w14:paraId="3512D3DC" w14:textId="77777777" w:rsidR="001E529F" w:rsidRPr="002E7023" w:rsidRDefault="001E529F" w:rsidP="00BD5BBB">
            <w:pPr>
              <w:autoSpaceDE w:val="0"/>
              <w:autoSpaceDN w:val="0"/>
              <w:adjustRightInd w:val="0"/>
              <w:jc w:val="both"/>
              <w:rPr>
                <w:rFonts w:asciiTheme="minorHAnsi" w:hAnsiTheme="minorHAnsi" w:cstheme="minorHAnsi"/>
                <w:b/>
                <w:color w:val="000000"/>
                <w:sz w:val="22"/>
                <w:szCs w:val="22"/>
              </w:rPr>
            </w:pPr>
            <w:r w:rsidRPr="002E7023">
              <w:rPr>
                <w:rFonts w:asciiTheme="minorHAnsi" w:hAnsiTheme="minorHAnsi" w:cstheme="minorHAnsi"/>
                <w:b/>
                <w:color w:val="000000"/>
                <w:sz w:val="22"/>
                <w:szCs w:val="22"/>
              </w:rPr>
              <w:t>Co-financing source</w:t>
            </w:r>
          </w:p>
        </w:tc>
        <w:tc>
          <w:tcPr>
            <w:tcW w:w="1350" w:type="dxa"/>
            <w:shd w:val="clear" w:color="auto" w:fill="auto"/>
          </w:tcPr>
          <w:p w14:paraId="2E565ED6" w14:textId="77777777" w:rsidR="001E529F" w:rsidRPr="002E7023" w:rsidRDefault="001E529F" w:rsidP="00BD5BBB">
            <w:pPr>
              <w:autoSpaceDE w:val="0"/>
              <w:autoSpaceDN w:val="0"/>
              <w:adjustRightInd w:val="0"/>
              <w:jc w:val="both"/>
              <w:rPr>
                <w:rFonts w:asciiTheme="minorHAnsi" w:hAnsiTheme="minorHAnsi" w:cstheme="minorHAnsi"/>
                <w:b/>
                <w:color w:val="000000"/>
                <w:sz w:val="22"/>
                <w:szCs w:val="22"/>
              </w:rPr>
            </w:pPr>
            <w:r w:rsidRPr="002E7023">
              <w:rPr>
                <w:rFonts w:asciiTheme="minorHAnsi" w:hAnsiTheme="minorHAnsi" w:cstheme="minorHAnsi"/>
                <w:b/>
                <w:color w:val="000000"/>
                <w:sz w:val="22"/>
                <w:szCs w:val="22"/>
              </w:rPr>
              <w:t>Co-financing type</w:t>
            </w:r>
          </w:p>
        </w:tc>
        <w:tc>
          <w:tcPr>
            <w:tcW w:w="1170" w:type="dxa"/>
            <w:shd w:val="clear" w:color="auto" w:fill="auto"/>
          </w:tcPr>
          <w:p w14:paraId="42810F42" w14:textId="77777777" w:rsidR="001E529F" w:rsidRPr="002E7023" w:rsidRDefault="001E529F" w:rsidP="00BD5BBB">
            <w:pPr>
              <w:autoSpaceDE w:val="0"/>
              <w:autoSpaceDN w:val="0"/>
              <w:adjustRightInd w:val="0"/>
              <w:jc w:val="both"/>
              <w:rPr>
                <w:rFonts w:asciiTheme="minorHAnsi" w:hAnsiTheme="minorHAnsi" w:cstheme="minorHAnsi"/>
                <w:b/>
                <w:color w:val="000000"/>
                <w:sz w:val="22"/>
                <w:szCs w:val="22"/>
              </w:rPr>
            </w:pPr>
            <w:r w:rsidRPr="002E7023">
              <w:rPr>
                <w:rFonts w:asciiTheme="minorHAnsi" w:hAnsiTheme="minorHAnsi" w:cstheme="minorHAnsi"/>
                <w:b/>
                <w:color w:val="000000"/>
                <w:sz w:val="22"/>
                <w:szCs w:val="22"/>
              </w:rPr>
              <w:t>Co-financing amount</w:t>
            </w:r>
          </w:p>
        </w:tc>
        <w:tc>
          <w:tcPr>
            <w:tcW w:w="5130" w:type="dxa"/>
            <w:shd w:val="clear" w:color="auto" w:fill="auto"/>
          </w:tcPr>
          <w:p w14:paraId="178016D0" w14:textId="77777777" w:rsidR="001E529F" w:rsidRPr="002E7023" w:rsidRDefault="001E529F" w:rsidP="00BD5BBB">
            <w:pPr>
              <w:autoSpaceDE w:val="0"/>
              <w:autoSpaceDN w:val="0"/>
              <w:adjustRightInd w:val="0"/>
              <w:jc w:val="both"/>
              <w:rPr>
                <w:rFonts w:asciiTheme="minorHAnsi" w:hAnsiTheme="minorHAnsi" w:cstheme="minorHAnsi"/>
                <w:b/>
                <w:color w:val="000000"/>
                <w:sz w:val="22"/>
                <w:szCs w:val="22"/>
              </w:rPr>
            </w:pPr>
            <w:r w:rsidRPr="002E7023">
              <w:rPr>
                <w:rFonts w:asciiTheme="minorHAnsi" w:hAnsiTheme="minorHAnsi" w:cstheme="minorHAnsi"/>
                <w:b/>
                <w:color w:val="000000"/>
                <w:sz w:val="22"/>
                <w:szCs w:val="22"/>
              </w:rPr>
              <w:t>Planned Co-financing</w:t>
            </w:r>
          </w:p>
          <w:p w14:paraId="6C3336CF" w14:textId="47AEC9CA" w:rsidR="001E529F" w:rsidRPr="002E7023" w:rsidRDefault="001E529F" w:rsidP="00BD5BBB">
            <w:pPr>
              <w:autoSpaceDE w:val="0"/>
              <w:autoSpaceDN w:val="0"/>
              <w:adjustRightInd w:val="0"/>
              <w:jc w:val="both"/>
              <w:rPr>
                <w:rFonts w:asciiTheme="minorHAnsi" w:hAnsiTheme="minorHAnsi" w:cstheme="minorHAnsi"/>
                <w:b/>
                <w:color w:val="000000"/>
                <w:sz w:val="22"/>
                <w:szCs w:val="22"/>
              </w:rPr>
            </w:pPr>
            <w:r w:rsidRPr="002E7023">
              <w:rPr>
                <w:rFonts w:asciiTheme="minorHAnsi" w:hAnsiTheme="minorHAnsi" w:cstheme="minorHAnsi"/>
                <w:b/>
                <w:color w:val="000000"/>
                <w:sz w:val="22"/>
                <w:szCs w:val="22"/>
              </w:rPr>
              <w:t>Activities/Outputs</w:t>
            </w:r>
          </w:p>
        </w:tc>
      </w:tr>
      <w:tr w:rsidR="001E529F" w:rsidRPr="002E7023" w14:paraId="6B29FD95" w14:textId="77777777" w:rsidTr="00BD5BBB">
        <w:trPr>
          <w:jc w:val="center"/>
        </w:trPr>
        <w:tc>
          <w:tcPr>
            <w:tcW w:w="1525" w:type="dxa"/>
            <w:vMerge w:val="restart"/>
            <w:shd w:val="clear" w:color="auto" w:fill="auto"/>
          </w:tcPr>
          <w:p w14:paraId="183361A1" w14:textId="13C244D1" w:rsidR="001E529F" w:rsidRPr="002E7023" w:rsidRDefault="001E529F" w:rsidP="005D190D">
            <w:pPr>
              <w:autoSpaceDE w:val="0"/>
              <w:autoSpaceDN w:val="0"/>
              <w:adjustRightInd w:val="0"/>
              <w:rPr>
                <w:rFonts w:asciiTheme="minorHAnsi" w:hAnsiTheme="minorHAnsi" w:cstheme="minorHAnsi"/>
                <w:iCs/>
                <w:color w:val="000000"/>
                <w:sz w:val="22"/>
                <w:szCs w:val="22"/>
              </w:rPr>
            </w:pPr>
            <w:r w:rsidRPr="002E7023">
              <w:rPr>
                <w:rFonts w:asciiTheme="minorHAnsi" w:hAnsiTheme="minorHAnsi" w:cstheme="minorHAnsi"/>
                <w:iCs/>
                <w:color w:val="000000"/>
                <w:sz w:val="22"/>
                <w:szCs w:val="22"/>
              </w:rPr>
              <w:t>UNEP DTU Partnership</w:t>
            </w:r>
          </w:p>
        </w:tc>
        <w:tc>
          <w:tcPr>
            <w:tcW w:w="1350" w:type="dxa"/>
            <w:shd w:val="clear" w:color="auto" w:fill="auto"/>
          </w:tcPr>
          <w:p w14:paraId="06352B6B" w14:textId="77777777" w:rsidR="001E529F" w:rsidRPr="002E7023" w:rsidRDefault="001E529F" w:rsidP="00BD5BBB">
            <w:pPr>
              <w:autoSpaceDE w:val="0"/>
              <w:autoSpaceDN w:val="0"/>
              <w:adjustRightInd w:val="0"/>
              <w:jc w:val="both"/>
              <w:rPr>
                <w:rFonts w:asciiTheme="minorHAnsi" w:hAnsiTheme="minorHAnsi" w:cstheme="minorHAnsi"/>
                <w:iCs/>
                <w:color w:val="000000"/>
                <w:sz w:val="22"/>
                <w:szCs w:val="22"/>
              </w:rPr>
            </w:pPr>
            <w:r w:rsidRPr="002E7023">
              <w:rPr>
                <w:rFonts w:asciiTheme="minorHAnsi" w:hAnsiTheme="minorHAnsi" w:cstheme="minorHAnsi"/>
                <w:iCs/>
                <w:color w:val="000000"/>
                <w:sz w:val="22"/>
                <w:szCs w:val="22"/>
              </w:rPr>
              <w:t>In kind</w:t>
            </w:r>
          </w:p>
        </w:tc>
        <w:tc>
          <w:tcPr>
            <w:tcW w:w="1170" w:type="dxa"/>
            <w:shd w:val="clear" w:color="auto" w:fill="auto"/>
          </w:tcPr>
          <w:p w14:paraId="40CF6341" w14:textId="569708C6" w:rsidR="001E529F" w:rsidRPr="002E7023" w:rsidRDefault="001E529F" w:rsidP="00BD5BBB">
            <w:pPr>
              <w:autoSpaceDE w:val="0"/>
              <w:autoSpaceDN w:val="0"/>
              <w:adjustRightInd w:val="0"/>
              <w:jc w:val="both"/>
              <w:rPr>
                <w:rFonts w:asciiTheme="minorHAnsi" w:hAnsiTheme="minorHAnsi" w:cstheme="minorHAnsi"/>
                <w:iCs/>
                <w:color w:val="000000"/>
                <w:sz w:val="22"/>
                <w:szCs w:val="22"/>
              </w:rPr>
            </w:pPr>
            <w:r w:rsidRPr="002E7023">
              <w:rPr>
                <w:rFonts w:asciiTheme="minorHAnsi" w:hAnsiTheme="minorHAnsi" w:cstheme="minorHAnsi"/>
                <w:iCs/>
                <w:color w:val="000000"/>
                <w:sz w:val="22"/>
                <w:szCs w:val="22"/>
              </w:rPr>
              <w:t>USD 50,000</w:t>
            </w:r>
          </w:p>
        </w:tc>
        <w:tc>
          <w:tcPr>
            <w:tcW w:w="5130" w:type="dxa"/>
            <w:shd w:val="clear" w:color="auto" w:fill="auto"/>
          </w:tcPr>
          <w:p w14:paraId="6F1F795C" w14:textId="26AF627F" w:rsidR="001E529F" w:rsidRPr="002E7023" w:rsidRDefault="001E529F" w:rsidP="00BD5BBB">
            <w:pPr>
              <w:autoSpaceDE w:val="0"/>
              <w:autoSpaceDN w:val="0"/>
              <w:adjustRightInd w:val="0"/>
              <w:jc w:val="both"/>
              <w:rPr>
                <w:rFonts w:asciiTheme="minorHAnsi" w:hAnsiTheme="minorHAnsi" w:cstheme="minorHAnsi"/>
                <w:iCs/>
                <w:color w:val="000000"/>
                <w:sz w:val="22"/>
                <w:szCs w:val="22"/>
              </w:rPr>
            </w:pPr>
            <w:r w:rsidRPr="002E7023">
              <w:rPr>
                <w:rFonts w:asciiTheme="minorHAnsi" w:hAnsiTheme="minorHAnsi" w:cstheme="minorHAnsi"/>
                <w:iCs/>
                <w:color w:val="000000"/>
                <w:sz w:val="22"/>
                <w:szCs w:val="22"/>
              </w:rPr>
              <w:t xml:space="preserve">Content and features of the streamlined GSP/CBIT web platform maintained and updated </w:t>
            </w:r>
          </w:p>
        </w:tc>
      </w:tr>
      <w:tr w:rsidR="001E529F" w:rsidRPr="002E7023" w14:paraId="71EE5D30" w14:textId="77777777" w:rsidTr="00BD5BBB">
        <w:trPr>
          <w:jc w:val="center"/>
        </w:trPr>
        <w:tc>
          <w:tcPr>
            <w:tcW w:w="1525" w:type="dxa"/>
            <w:vMerge/>
            <w:shd w:val="clear" w:color="auto" w:fill="auto"/>
          </w:tcPr>
          <w:p w14:paraId="44F220B5" w14:textId="765EEEB1" w:rsidR="001E529F" w:rsidRPr="002E7023" w:rsidRDefault="001E529F" w:rsidP="00BD5BBB">
            <w:pPr>
              <w:autoSpaceDE w:val="0"/>
              <w:autoSpaceDN w:val="0"/>
              <w:adjustRightInd w:val="0"/>
              <w:jc w:val="both"/>
              <w:rPr>
                <w:rFonts w:asciiTheme="minorHAnsi" w:hAnsiTheme="minorHAnsi" w:cstheme="minorHAnsi"/>
                <w:color w:val="000000"/>
                <w:sz w:val="22"/>
                <w:szCs w:val="22"/>
              </w:rPr>
            </w:pPr>
          </w:p>
        </w:tc>
        <w:tc>
          <w:tcPr>
            <w:tcW w:w="1350" w:type="dxa"/>
            <w:shd w:val="clear" w:color="auto" w:fill="auto"/>
          </w:tcPr>
          <w:p w14:paraId="17DDA908" w14:textId="16208DD2" w:rsidR="001E529F" w:rsidRPr="002E7023" w:rsidRDefault="001E529F" w:rsidP="00BD5BBB">
            <w:pPr>
              <w:autoSpaceDE w:val="0"/>
              <w:autoSpaceDN w:val="0"/>
              <w:adjustRightInd w:val="0"/>
              <w:jc w:val="both"/>
              <w:rPr>
                <w:rFonts w:asciiTheme="minorHAnsi" w:hAnsiTheme="minorHAnsi" w:cstheme="minorHAnsi"/>
                <w:color w:val="000000"/>
                <w:sz w:val="22"/>
                <w:szCs w:val="22"/>
              </w:rPr>
            </w:pPr>
            <w:r w:rsidRPr="002E7023">
              <w:rPr>
                <w:rFonts w:asciiTheme="minorHAnsi" w:hAnsiTheme="minorHAnsi" w:cstheme="minorHAnsi"/>
                <w:color w:val="000000"/>
                <w:sz w:val="22"/>
                <w:szCs w:val="22"/>
              </w:rPr>
              <w:t>In kind</w:t>
            </w:r>
          </w:p>
        </w:tc>
        <w:tc>
          <w:tcPr>
            <w:tcW w:w="1170" w:type="dxa"/>
            <w:shd w:val="clear" w:color="auto" w:fill="auto"/>
          </w:tcPr>
          <w:p w14:paraId="2DAA5340" w14:textId="0BAE9AA6" w:rsidR="001E529F" w:rsidRPr="002E7023" w:rsidRDefault="001E529F" w:rsidP="00BD5BBB">
            <w:pPr>
              <w:autoSpaceDE w:val="0"/>
              <w:autoSpaceDN w:val="0"/>
              <w:adjustRightInd w:val="0"/>
              <w:jc w:val="both"/>
              <w:rPr>
                <w:rFonts w:asciiTheme="minorHAnsi" w:hAnsiTheme="minorHAnsi" w:cstheme="minorHAnsi"/>
                <w:color w:val="000000"/>
                <w:sz w:val="22"/>
                <w:szCs w:val="22"/>
              </w:rPr>
            </w:pPr>
            <w:r w:rsidRPr="002E7023">
              <w:rPr>
                <w:rFonts w:asciiTheme="minorHAnsi" w:hAnsiTheme="minorHAnsi" w:cstheme="minorHAnsi"/>
                <w:color w:val="000000"/>
                <w:sz w:val="22"/>
                <w:szCs w:val="22"/>
              </w:rPr>
              <w:t>USD 350,000</w:t>
            </w:r>
          </w:p>
        </w:tc>
        <w:tc>
          <w:tcPr>
            <w:tcW w:w="5130" w:type="dxa"/>
            <w:shd w:val="clear" w:color="auto" w:fill="auto"/>
          </w:tcPr>
          <w:p w14:paraId="7A4892B1" w14:textId="1F7ED327" w:rsidR="001E529F" w:rsidRPr="002E7023" w:rsidRDefault="001E529F" w:rsidP="00BD5BBB">
            <w:pPr>
              <w:autoSpaceDE w:val="0"/>
              <w:autoSpaceDN w:val="0"/>
              <w:adjustRightInd w:val="0"/>
              <w:jc w:val="both"/>
              <w:rPr>
                <w:rFonts w:asciiTheme="minorHAnsi" w:hAnsiTheme="minorHAnsi" w:cstheme="minorHAnsi"/>
                <w:color w:val="000000"/>
                <w:sz w:val="22"/>
                <w:szCs w:val="22"/>
              </w:rPr>
            </w:pPr>
            <w:r w:rsidRPr="002E7023">
              <w:rPr>
                <w:rFonts w:asciiTheme="minorHAnsi" w:hAnsiTheme="minorHAnsi" w:cstheme="minorHAnsi"/>
                <w:color w:val="000000"/>
                <w:sz w:val="22"/>
                <w:szCs w:val="22"/>
              </w:rPr>
              <w:t>Knowledge products on the Paris Rulebook developed</w:t>
            </w:r>
          </w:p>
        </w:tc>
      </w:tr>
    </w:tbl>
    <w:p w14:paraId="6079FBB0" w14:textId="7CE47560" w:rsidR="003E3ABA" w:rsidRPr="002E7023" w:rsidRDefault="003E3ABA" w:rsidP="00BD5BBB">
      <w:pPr>
        <w:autoSpaceDE w:val="0"/>
        <w:autoSpaceDN w:val="0"/>
        <w:adjustRightInd w:val="0"/>
        <w:jc w:val="both"/>
        <w:rPr>
          <w:rFonts w:asciiTheme="minorHAnsi" w:hAnsiTheme="minorHAnsi" w:cstheme="minorHAnsi"/>
          <w:color w:val="000000"/>
          <w:sz w:val="22"/>
          <w:szCs w:val="22"/>
        </w:rPr>
      </w:pPr>
    </w:p>
    <w:p w14:paraId="090B49E0" w14:textId="18CAFCC6" w:rsidR="00027A35" w:rsidRPr="002E7023" w:rsidRDefault="00027A35" w:rsidP="00027A35">
      <w:pPr>
        <w:jc w:val="both"/>
        <w:rPr>
          <w:rFonts w:asciiTheme="minorHAnsi" w:hAnsiTheme="minorHAnsi" w:cs="Calibri"/>
          <w:sz w:val="22"/>
          <w:szCs w:val="22"/>
        </w:rPr>
      </w:pPr>
      <w:r w:rsidRPr="002E7023">
        <w:rPr>
          <w:rFonts w:asciiTheme="minorHAnsi" w:hAnsiTheme="minorHAnsi"/>
          <w:sz w:val="22"/>
          <w:szCs w:val="22"/>
          <w:u w:val="single"/>
        </w:rPr>
        <w:t xml:space="preserve">UNDP to provide </w:t>
      </w:r>
      <w:r w:rsidR="00716CEC" w:rsidRPr="002E7023">
        <w:rPr>
          <w:rFonts w:asciiTheme="minorHAnsi" w:hAnsiTheme="minorHAnsi"/>
          <w:sz w:val="22"/>
          <w:szCs w:val="22"/>
          <w:u w:val="single"/>
        </w:rPr>
        <w:t xml:space="preserve">direct project </w:t>
      </w:r>
      <w:r w:rsidRPr="002E7023">
        <w:rPr>
          <w:rFonts w:asciiTheme="minorHAnsi" w:hAnsiTheme="minorHAnsi"/>
          <w:sz w:val="22"/>
          <w:szCs w:val="22"/>
          <w:u w:val="single"/>
        </w:rPr>
        <w:t>support services</w:t>
      </w:r>
      <w:r w:rsidRPr="002E7023">
        <w:rPr>
          <w:rFonts w:asciiTheme="minorHAnsi" w:hAnsiTheme="minorHAnsi"/>
          <w:b/>
          <w:sz w:val="22"/>
          <w:szCs w:val="22"/>
        </w:rPr>
        <w:t xml:space="preserve"> </w:t>
      </w:r>
      <w:r w:rsidRPr="002E7023">
        <w:rPr>
          <w:rFonts w:asciiTheme="minorHAnsi" w:hAnsiTheme="minorHAnsi" w:cs="Calibri"/>
          <w:sz w:val="22"/>
          <w:szCs w:val="22"/>
        </w:rPr>
        <w:t>UNDP</w:t>
      </w:r>
      <w:r w:rsidR="00520617" w:rsidRPr="002E7023">
        <w:rPr>
          <w:rFonts w:asciiTheme="minorHAnsi" w:hAnsiTheme="minorHAnsi" w:cs="Calibri"/>
          <w:sz w:val="22"/>
          <w:szCs w:val="22"/>
        </w:rPr>
        <w:t xml:space="preserve"> IRH will</w:t>
      </w:r>
      <w:r w:rsidRPr="002E7023">
        <w:rPr>
          <w:rFonts w:asciiTheme="minorHAnsi" w:hAnsiTheme="minorHAnsi" w:cs="Calibri"/>
          <w:sz w:val="22"/>
          <w:szCs w:val="22"/>
        </w:rPr>
        <w:t xml:space="preserve"> provide support services in the amount of </w:t>
      </w:r>
      <w:r w:rsidR="00DA1D6E">
        <w:rPr>
          <w:rFonts w:asciiTheme="minorHAnsi" w:hAnsiTheme="minorHAnsi" w:cs="Calibri"/>
          <w:i/>
          <w:sz w:val="22"/>
          <w:szCs w:val="22"/>
        </w:rPr>
        <w:t>$</w:t>
      </w:r>
      <w:r w:rsidR="00520617" w:rsidRPr="002E7023">
        <w:rPr>
          <w:rFonts w:asciiTheme="minorHAnsi" w:hAnsiTheme="minorHAnsi" w:cs="Calibri"/>
          <w:i/>
          <w:sz w:val="22"/>
          <w:szCs w:val="22"/>
        </w:rPr>
        <w:t xml:space="preserve">20,000 </w:t>
      </w:r>
      <w:r w:rsidRPr="002E7023">
        <w:rPr>
          <w:rFonts w:asciiTheme="minorHAnsi" w:hAnsiTheme="minorHAnsi" w:cs="Calibri"/>
          <w:sz w:val="22"/>
          <w:szCs w:val="22"/>
        </w:rPr>
        <w:t xml:space="preserve">for the full duration of the project. </w:t>
      </w:r>
      <w:r w:rsidRPr="002E7023">
        <w:rPr>
          <w:rFonts w:asciiTheme="minorHAnsi" w:hAnsiTheme="minorHAnsi"/>
          <w:sz w:val="22"/>
          <w:szCs w:val="22"/>
        </w:rPr>
        <w:t xml:space="preserve">To ensure the strict independence required by the GEF and in accordance with the UNDP Internal Control Framework, these execution services should be delivered independent from the GEF-specific oversight and quality assurance services (i.e. not done by same person to avoid conflict of interest). </w:t>
      </w:r>
    </w:p>
    <w:p w14:paraId="111DD65E" w14:textId="77777777" w:rsidR="00027A35" w:rsidRPr="002E7023" w:rsidRDefault="00027A35" w:rsidP="00027A35">
      <w:pPr>
        <w:rPr>
          <w:rFonts w:asciiTheme="minorHAnsi" w:hAnsiTheme="minorHAnsi" w:cs="Arial"/>
          <w:b/>
          <w:noProof/>
          <w:sz w:val="22"/>
          <w:szCs w:val="22"/>
          <w:lang w:eastAsia="zh-CN"/>
        </w:rPr>
      </w:pPr>
    </w:p>
    <w:p w14:paraId="5FDE15FA" w14:textId="4EA8E8C5" w:rsidR="00D308B6" w:rsidRPr="002E7023" w:rsidRDefault="003E3ABA" w:rsidP="00BD5BBB">
      <w:pPr>
        <w:pStyle w:val="ListParagraph"/>
        <w:ind w:left="0"/>
        <w:jc w:val="both"/>
        <w:rPr>
          <w:rFonts w:asciiTheme="minorHAnsi" w:hAnsiTheme="minorHAnsi" w:cstheme="minorHAnsi"/>
          <w:sz w:val="22"/>
          <w:szCs w:val="22"/>
        </w:rPr>
      </w:pPr>
      <w:r w:rsidRPr="002E7023">
        <w:rPr>
          <w:rFonts w:asciiTheme="minorHAnsi" w:hAnsiTheme="minorHAnsi" w:cstheme="minorHAnsi"/>
          <w:sz w:val="22"/>
          <w:szCs w:val="22"/>
          <w:u w:val="single"/>
        </w:rPr>
        <w:t>Budget Revision and Tolerance</w:t>
      </w:r>
      <w:r w:rsidR="00AF4698" w:rsidRPr="002E7023">
        <w:rPr>
          <w:rFonts w:asciiTheme="minorHAnsi" w:hAnsiTheme="minorHAnsi" w:cstheme="minorHAnsi"/>
          <w:sz w:val="22"/>
          <w:szCs w:val="22"/>
        </w:rPr>
        <w:t xml:space="preserve">: </w:t>
      </w:r>
      <w:r w:rsidR="00D308B6" w:rsidRPr="002E7023">
        <w:rPr>
          <w:rFonts w:asciiTheme="minorHAnsi" w:hAnsiTheme="minorHAnsi" w:cstheme="minorHAnsi"/>
          <w:sz w:val="22"/>
          <w:szCs w:val="22"/>
        </w:rPr>
        <w:t xml:space="preserve">As per UNDP requirements outlined in the UNDP POPP, the </w:t>
      </w:r>
      <w:r w:rsidR="002A2334" w:rsidRPr="002E7023">
        <w:rPr>
          <w:rFonts w:asciiTheme="minorHAnsi" w:hAnsiTheme="minorHAnsi" w:cstheme="minorHAnsi"/>
          <w:sz w:val="22"/>
          <w:szCs w:val="22"/>
        </w:rPr>
        <w:t>Project Steering Committee</w:t>
      </w:r>
      <w:r w:rsidR="00D308B6" w:rsidRPr="002E7023">
        <w:rPr>
          <w:rFonts w:asciiTheme="minorHAnsi" w:hAnsiTheme="minorHAnsi" w:cstheme="minorHAnsi"/>
          <w:sz w:val="22"/>
          <w:szCs w:val="22"/>
        </w:rPr>
        <w:t xml:space="preserve"> will agree on a budget tolerance level for each plan under the overall annual work plan allowing the project </w:t>
      </w:r>
      <w:r w:rsidR="00F876DF" w:rsidRPr="002E7023">
        <w:rPr>
          <w:rFonts w:asciiTheme="minorHAnsi" w:hAnsiTheme="minorHAnsi" w:cstheme="minorHAnsi"/>
          <w:sz w:val="22"/>
          <w:szCs w:val="22"/>
        </w:rPr>
        <w:t xml:space="preserve">coordinator </w:t>
      </w:r>
      <w:r w:rsidR="00D308B6" w:rsidRPr="002E7023">
        <w:rPr>
          <w:rFonts w:asciiTheme="minorHAnsi" w:hAnsiTheme="minorHAnsi" w:cstheme="minorHAnsi"/>
          <w:sz w:val="22"/>
          <w:szCs w:val="22"/>
        </w:rPr>
        <w:t xml:space="preserve">to expend up to the tolerance level beyond the approved project budget amount for the year without requiring a revision from the Project </w:t>
      </w:r>
      <w:r w:rsidR="002A2334" w:rsidRPr="002E7023">
        <w:rPr>
          <w:rFonts w:asciiTheme="minorHAnsi" w:hAnsiTheme="minorHAnsi" w:cstheme="minorHAnsi"/>
          <w:sz w:val="22"/>
          <w:szCs w:val="22"/>
        </w:rPr>
        <w:t>Steering Committee</w:t>
      </w:r>
      <w:r w:rsidR="00D308B6" w:rsidRPr="002E7023">
        <w:rPr>
          <w:rFonts w:asciiTheme="minorHAnsi" w:hAnsiTheme="minorHAnsi" w:cstheme="minorHAnsi"/>
          <w:sz w:val="22"/>
          <w:szCs w:val="22"/>
        </w:rPr>
        <w:t xml:space="preserve">. Should the following deviations occur, the Project </w:t>
      </w:r>
      <w:r w:rsidR="00C708A9" w:rsidRPr="002E7023">
        <w:rPr>
          <w:rFonts w:asciiTheme="minorHAnsi" w:hAnsiTheme="minorHAnsi" w:cstheme="minorHAnsi"/>
          <w:sz w:val="22"/>
          <w:szCs w:val="22"/>
        </w:rPr>
        <w:t>Coordinator</w:t>
      </w:r>
      <w:r w:rsidR="00D308B6" w:rsidRPr="002E7023">
        <w:rPr>
          <w:rFonts w:asciiTheme="minorHAnsi" w:hAnsiTheme="minorHAnsi" w:cstheme="minorHAnsi"/>
          <w:sz w:val="22"/>
          <w:szCs w:val="22"/>
        </w:rPr>
        <w:t xml:space="preserve"> and </w:t>
      </w:r>
      <w:r w:rsidR="002178DF" w:rsidRPr="002E7023">
        <w:rPr>
          <w:rFonts w:asciiTheme="minorHAnsi" w:hAnsiTheme="minorHAnsi" w:cstheme="minorHAnsi"/>
          <w:sz w:val="22"/>
          <w:szCs w:val="22"/>
        </w:rPr>
        <w:t xml:space="preserve">the </w:t>
      </w:r>
      <w:r w:rsidR="00D308B6" w:rsidRPr="002E7023">
        <w:rPr>
          <w:rFonts w:asciiTheme="minorHAnsi" w:hAnsiTheme="minorHAnsi" w:cstheme="minorHAnsi"/>
          <w:sz w:val="22"/>
          <w:szCs w:val="22"/>
        </w:rPr>
        <w:t xml:space="preserve">UNDP </w:t>
      </w:r>
      <w:r w:rsidR="002178DF" w:rsidRPr="002E7023">
        <w:rPr>
          <w:rFonts w:asciiTheme="minorHAnsi" w:hAnsiTheme="minorHAnsi" w:cstheme="minorHAnsi"/>
          <w:sz w:val="22"/>
          <w:szCs w:val="22"/>
        </w:rPr>
        <w:t>Istanbul Regional Hub</w:t>
      </w:r>
      <w:r w:rsidR="00D308B6" w:rsidRPr="002E7023">
        <w:rPr>
          <w:rFonts w:asciiTheme="minorHAnsi" w:hAnsiTheme="minorHAnsi" w:cstheme="minorHAnsi"/>
          <w:sz w:val="22"/>
          <w:szCs w:val="22"/>
        </w:rPr>
        <w:t xml:space="preserv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14:paraId="65FE0D88" w14:textId="77777777" w:rsidR="00051A7A" w:rsidRPr="002E7023" w:rsidRDefault="00051A7A" w:rsidP="00BD5BBB">
      <w:pPr>
        <w:jc w:val="both"/>
        <w:rPr>
          <w:rFonts w:asciiTheme="minorHAnsi" w:hAnsiTheme="minorHAnsi" w:cstheme="minorHAnsi"/>
          <w:sz w:val="22"/>
          <w:szCs w:val="22"/>
        </w:rPr>
      </w:pPr>
    </w:p>
    <w:p w14:paraId="5E5A01F5" w14:textId="77777777" w:rsidR="00A02284" w:rsidRPr="002E7023" w:rsidRDefault="00740F26" w:rsidP="00BD5BBB">
      <w:pPr>
        <w:jc w:val="both"/>
        <w:rPr>
          <w:rFonts w:asciiTheme="minorHAnsi" w:hAnsiTheme="minorHAnsi" w:cstheme="minorHAnsi"/>
          <w:sz w:val="22"/>
          <w:szCs w:val="22"/>
          <w:u w:val="single"/>
        </w:rPr>
      </w:pPr>
      <w:r w:rsidRPr="002E7023">
        <w:rPr>
          <w:rFonts w:asciiTheme="minorHAnsi" w:hAnsiTheme="minorHAnsi" w:cstheme="minorHAnsi"/>
          <w:sz w:val="22"/>
          <w:szCs w:val="22"/>
        </w:rPr>
        <w:t>Any over expenditure incurred beyond the available GEF grant amount will be absorbed by non-GEF resources (e.g. UNDP TRAC or cash co-financing).</w:t>
      </w:r>
      <w:r w:rsidR="00A02284" w:rsidRPr="002E7023">
        <w:rPr>
          <w:rFonts w:asciiTheme="minorHAnsi" w:hAnsiTheme="minorHAnsi" w:cstheme="minorHAnsi"/>
          <w:sz w:val="22"/>
          <w:szCs w:val="22"/>
          <w:u w:val="single"/>
        </w:rPr>
        <w:t xml:space="preserve"> </w:t>
      </w:r>
    </w:p>
    <w:p w14:paraId="3E09EEE4" w14:textId="77777777" w:rsidR="00A02284" w:rsidRPr="002E7023" w:rsidRDefault="00A02284" w:rsidP="00BD5BBB">
      <w:pPr>
        <w:jc w:val="both"/>
        <w:rPr>
          <w:rFonts w:asciiTheme="minorHAnsi" w:hAnsiTheme="minorHAnsi" w:cstheme="minorHAnsi"/>
          <w:sz w:val="22"/>
          <w:szCs w:val="22"/>
          <w:u w:val="single"/>
        </w:rPr>
      </w:pPr>
    </w:p>
    <w:p w14:paraId="1E1E8755" w14:textId="1B8D87F2" w:rsidR="00051A7A" w:rsidRPr="002E7023" w:rsidRDefault="00023B58" w:rsidP="00BD5BBB">
      <w:pPr>
        <w:jc w:val="both"/>
        <w:rPr>
          <w:rFonts w:asciiTheme="minorHAnsi" w:hAnsiTheme="minorHAnsi" w:cstheme="minorHAnsi"/>
          <w:sz w:val="22"/>
          <w:szCs w:val="22"/>
        </w:rPr>
      </w:pPr>
      <w:r w:rsidRPr="002E7023">
        <w:rPr>
          <w:rFonts w:asciiTheme="minorHAnsi" w:hAnsiTheme="minorHAnsi" w:cstheme="minorHAnsi"/>
          <w:sz w:val="22"/>
          <w:szCs w:val="22"/>
          <w:u w:val="single"/>
        </w:rPr>
        <w:t>Audit</w:t>
      </w:r>
      <w:r w:rsidRPr="002E7023">
        <w:rPr>
          <w:rFonts w:asciiTheme="minorHAnsi" w:hAnsiTheme="minorHAnsi" w:cstheme="minorHAnsi"/>
          <w:sz w:val="22"/>
          <w:szCs w:val="22"/>
        </w:rPr>
        <w:t xml:space="preserve">: </w:t>
      </w:r>
      <w:r w:rsidR="00051A7A" w:rsidRPr="002E7023">
        <w:rPr>
          <w:rFonts w:asciiTheme="minorHAnsi" w:hAnsiTheme="minorHAnsi" w:cstheme="minorHAnsi"/>
          <w:sz w:val="22"/>
          <w:szCs w:val="22"/>
        </w:rPr>
        <w:t xml:space="preserve">The project will be audited as per UNDP Financial Regulations and Rules and applicable audit policies. Audit cycle and process must be discussed during the Inception workshop. </w:t>
      </w:r>
    </w:p>
    <w:p w14:paraId="143A8DF1" w14:textId="77777777" w:rsidR="00023B58" w:rsidRPr="002E7023" w:rsidRDefault="00023B58" w:rsidP="00BD5BBB">
      <w:pPr>
        <w:jc w:val="both"/>
        <w:rPr>
          <w:rFonts w:asciiTheme="minorHAnsi" w:hAnsiTheme="minorHAnsi" w:cstheme="minorHAnsi"/>
          <w:sz w:val="22"/>
          <w:szCs w:val="22"/>
          <w:u w:val="single"/>
        </w:rPr>
      </w:pPr>
    </w:p>
    <w:p w14:paraId="256403A9" w14:textId="2A653767" w:rsidR="00051A7A" w:rsidRPr="002E7023" w:rsidRDefault="00494749" w:rsidP="00BD5BBB">
      <w:pPr>
        <w:pStyle w:val="ListParagraph"/>
        <w:ind w:left="0"/>
        <w:jc w:val="both"/>
        <w:rPr>
          <w:rFonts w:asciiTheme="minorHAnsi" w:hAnsiTheme="minorHAnsi" w:cstheme="minorHAnsi"/>
          <w:sz w:val="22"/>
          <w:szCs w:val="22"/>
        </w:rPr>
      </w:pPr>
      <w:r w:rsidRPr="002E7023">
        <w:rPr>
          <w:rFonts w:asciiTheme="minorHAnsi" w:hAnsiTheme="minorHAnsi" w:cstheme="minorHAnsi"/>
          <w:sz w:val="22"/>
          <w:szCs w:val="22"/>
          <w:u w:val="single"/>
        </w:rPr>
        <w:t>Project Closure</w:t>
      </w:r>
      <w:r w:rsidRPr="002E7023">
        <w:rPr>
          <w:rFonts w:asciiTheme="minorHAnsi" w:hAnsiTheme="minorHAnsi" w:cstheme="minorHAnsi"/>
          <w:sz w:val="22"/>
          <w:szCs w:val="22"/>
        </w:rPr>
        <w:t>:</w:t>
      </w:r>
      <w:r w:rsidR="00051A7A" w:rsidRPr="002E7023">
        <w:rPr>
          <w:rFonts w:asciiTheme="minorHAnsi" w:hAnsiTheme="minorHAnsi" w:cstheme="minorHAnsi"/>
          <w:sz w:val="22"/>
          <w:szCs w:val="22"/>
        </w:rPr>
        <w:t xml:space="preserve"> Project closure will be conducted as per UNDP requirements outlined in the UNDP POPP. On an exceptional basis only, and if there is no increase of the project budget, one extension of the operational closure date beyond the initial duration of the project may be approved by the UNDP-GEF Directorate. However, all costs incurred to close the project must be included in the project closure budget and reported as final project commitments presented to the Project </w:t>
      </w:r>
      <w:r w:rsidR="002A2334" w:rsidRPr="002E7023">
        <w:rPr>
          <w:rFonts w:asciiTheme="minorHAnsi" w:hAnsiTheme="minorHAnsi" w:cstheme="minorHAnsi"/>
          <w:sz w:val="22"/>
          <w:szCs w:val="22"/>
        </w:rPr>
        <w:t xml:space="preserve">Steering Committee </w:t>
      </w:r>
      <w:r w:rsidR="00051A7A" w:rsidRPr="002E7023">
        <w:rPr>
          <w:rFonts w:asciiTheme="minorHAnsi" w:hAnsiTheme="minorHAnsi" w:cstheme="minorHAnsi"/>
          <w:sz w:val="22"/>
          <w:szCs w:val="22"/>
        </w:rPr>
        <w:t xml:space="preserve">during the final project review. The only costs a project may incur following the final project review are those included in the project closure budget. </w:t>
      </w:r>
    </w:p>
    <w:p w14:paraId="08ED2B36" w14:textId="77777777" w:rsidR="00051A7A" w:rsidRPr="002E7023" w:rsidRDefault="00051A7A" w:rsidP="00BD5BBB">
      <w:pPr>
        <w:jc w:val="both"/>
        <w:rPr>
          <w:rFonts w:asciiTheme="minorHAnsi" w:hAnsiTheme="minorHAnsi" w:cstheme="minorHAnsi"/>
          <w:sz w:val="22"/>
          <w:szCs w:val="22"/>
          <w:u w:val="single"/>
        </w:rPr>
      </w:pPr>
    </w:p>
    <w:p w14:paraId="0D9F6EAB" w14:textId="40F6BD5C" w:rsidR="00051A7A" w:rsidRPr="002E7023" w:rsidRDefault="00051A7A" w:rsidP="00BD5BBB">
      <w:pPr>
        <w:jc w:val="both"/>
        <w:rPr>
          <w:rFonts w:asciiTheme="minorHAnsi" w:hAnsiTheme="minorHAnsi" w:cstheme="minorHAnsi"/>
          <w:sz w:val="22"/>
          <w:szCs w:val="22"/>
        </w:rPr>
      </w:pPr>
      <w:r w:rsidRPr="002E7023">
        <w:rPr>
          <w:rFonts w:asciiTheme="minorHAnsi" w:hAnsiTheme="minorHAnsi" w:cstheme="minorHAnsi"/>
          <w:sz w:val="22"/>
          <w:szCs w:val="22"/>
          <w:u w:val="single"/>
        </w:rPr>
        <w:t>Operational completion</w:t>
      </w:r>
      <w:r w:rsidRPr="002E7023">
        <w:rPr>
          <w:rFonts w:asciiTheme="minorHAnsi" w:hAnsiTheme="minorHAnsi" w:cstheme="minorHAnsi"/>
          <w:sz w:val="22"/>
          <w:szCs w:val="22"/>
        </w:rPr>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Project </w:t>
      </w:r>
      <w:r w:rsidR="002A2334" w:rsidRPr="002E7023">
        <w:rPr>
          <w:rFonts w:asciiTheme="minorHAnsi" w:hAnsiTheme="minorHAnsi" w:cstheme="minorHAnsi"/>
          <w:sz w:val="22"/>
          <w:szCs w:val="22"/>
        </w:rPr>
        <w:t xml:space="preserve">Steering Committee </w:t>
      </w:r>
      <w:r w:rsidRPr="002E7023">
        <w:rPr>
          <w:rFonts w:asciiTheme="minorHAnsi" w:hAnsiTheme="minorHAnsi" w:cstheme="minorHAnsi"/>
          <w:sz w:val="22"/>
          <w:szCs w:val="22"/>
        </w:rPr>
        <w:t xml:space="preserve">meeting. </w:t>
      </w:r>
      <w:r w:rsidRPr="002E7023">
        <w:rPr>
          <w:rFonts w:asciiTheme="minorHAnsi" w:hAnsiTheme="minorHAnsi" w:cstheme="minorHAnsi"/>
          <w:b/>
          <w:sz w:val="22"/>
          <w:szCs w:val="22"/>
        </w:rPr>
        <w:t>Operational closure must happen with 3 months of posting the TE report to the UNDP ERC</w:t>
      </w:r>
      <w:r w:rsidRPr="002E7023">
        <w:rPr>
          <w:rFonts w:asciiTheme="minorHAnsi" w:hAnsiTheme="minorHAnsi" w:cstheme="minorHAnsi"/>
          <w:sz w:val="22"/>
          <w:szCs w:val="22"/>
        </w:rPr>
        <w:t xml:space="preserve">. The Implementing Partner through a Project </w:t>
      </w:r>
      <w:r w:rsidR="002A2334" w:rsidRPr="002E7023">
        <w:rPr>
          <w:rFonts w:asciiTheme="minorHAnsi" w:hAnsiTheme="minorHAnsi" w:cstheme="minorHAnsi"/>
          <w:sz w:val="22"/>
          <w:szCs w:val="22"/>
        </w:rPr>
        <w:t xml:space="preserve">Steering Committee </w:t>
      </w:r>
      <w:r w:rsidRPr="002E7023">
        <w:rPr>
          <w:rFonts w:asciiTheme="minorHAnsi" w:hAnsiTheme="minorHAnsi" w:cstheme="minorHAnsi"/>
          <w:sz w:val="22"/>
          <w:szCs w:val="22"/>
        </w:rPr>
        <w:t xml:space="preserve">decision will notify the UNDP </w:t>
      </w:r>
      <w:r w:rsidR="00F876DF" w:rsidRPr="002E7023">
        <w:rPr>
          <w:rFonts w:asciiTheme="minorHAnsi" w:hAnsiTheme="minorHAnsi" w:cstheme="minorHAnsi"/>
          <w:sz w:val="22"/>
          <w:szCs w:val="22"/>
        </w:rPr>
        <w:t>Istanbul Regional Hub</w:t>
      </w:r>
      <w:r w:rsidRPr="002E7023">
        <w:rPr>
          <w:rFonts w:asciiTheme="minorHAnsi" w:hAnsiTheme="minorHAnsi" w:cstheme="minorHAnsi"/>
          <w:sz w:val="22"/>
          <w:szCs w:val="22"/>
        </w:rPr>
        <w:t xml:space="preserve"> when operational closure has been completed. At this time, the relevant parties will have already agreed and confirmed in writing on the arrangements for the disposal of any equipment that is still the property of UNDP. </w:t>
      </w:r>
    </w:p>
    <w:p w14:paraId="38654481" w14:textId="77777777" w:rsidR="00051A7A" w:rsidRPr="002E7023" w:rsidRDefault="00051A7A" w:rsidP="00BD5BBB">
      <w:pPr>
        <w:jc w:val="both"/>
        <w:rPr>
          <w:rFonts w:asciiTheme="minorHAnsi" w:hAnsiTheme="minorHAnsi" w:cstheme="minorHAnsi"/>
          <w:sz w:val="22"/>
          <w:szCs w:val="22"/>
          <w:u w:val="single"/>
        </w:rPr>
      </w:pPr>
    </w:p>
    <w:p w14:paraId="2001CD0D" w14:textId="302DCBF9" w:rsidR="00051A7A" w:rsidRPr="002E7023" w:rsidRDefault="00051A7A" w:rsidP="00BD5BBB">
      <w:pPr>
        <w:jc w:val="both"/>
        <w:rPr>
          <w:rFonts w:asciiTheme="minorHAnsi" w:hAnsiTheme="minorHAnsi" w:cstheme="minorHAnsi"/>
          <w:sz w:val="22"/>
          <w:szCs w:val="22"/>
        </w:rPr>
      </w:pPr>
      <w:r w:rsidRPr="002E7023">
        <w:rPr>
          <w:rFonts w:asciiTheme="minorHAnsi" w:hAnsiTheme="minorHAnsi" w:cstheme="minorHAnsi"/>
          <w:sz w:val="22"/>
          <w:szCs w:val="22"/>
          <w:u w:val="single"/>
        </w:rPr>
        <w:t>Transfer or disposal of assets</w:t>
      </w:r>
      <w:r w:rsidRPr="002E7023">
        <w:rPr>
          <w:rFonts w:asciiTheme="minorHAnsi" w:hAnsiTheme="minorHAnsi" w:cstheme="minorHAnsi"/>
          <w:sz w:val="22"/>
          <w:szCs w:val="22"/>
        </w:rPr>
        <w:t xml:space="preserve">: In consultation with the Implementing Partner and other parties of the project, UNDP is responsible for deciding on the transfer or other disposal of assets. Transfer or disposal of assets is recommended to be reviewed and endorsed by the </w:t>
      </w:r>
      <w:r w:rsidR="002A2334" w:rsidRPr="002E7023">
        <w:rPr>
          <w:rFonts w:asciiTheme="minorHAnsi" w:hAnsiTheme="minorHAnsi" w:cstheme="minorHAnsi"/>
          <w:sz w:val="22"/>
          <w:szCs w:val="22"/>
        </w:rPr>
        <w:t>Project Steering Committee</w:t>
      </w:r>
      <w:r w:rsidRPr="002E7023">
        <w:rPr>
          <w:rFonts w:asciiTheme="minorHAnsi" w:hAnsiTheme="minorHAnsi" w:cstheme="minorHAnsi"/>
          <w:sz w:val="22"/>
          <w:szCs w:val="22"/>
        </w:rPr>
        <w:t xml:space="preserve"> following UNDP rules and regulations. Assets may be transferred to the government for project activities managed by a national institution at any time during the life of a project. In all cases of transfer, a transfer document must be prepared and kept on file</w:t>
      </w:r>
      <w:r w:rsidRPr="002E7023">
        <w:rPr>
          <w:rStyle w:val="FootnoteReference"/>
          <w:rFonts w:asciiTheme="minorHAnsi" w:hAnsiTheme="minorHAnsi" w:cstheme="minorHAnsi"/>
          <w:sz w:val="22"/>
          <w:szCs w:val="22"/>
        </w:rPr>
        <w:footnoteReference w:id="14"/>
      </w:r>
      <w:r w:rsidRPr="002E7023">
        <w:rPr>
          <w:rFonts w:asciiTheme="minorHAnsi" w:hAnsiTheme="minorHAnsi" w:cstheme="minorHAnsi"/>
          <w:sz w:val="22"/>
          <w:szCs w:val="22"/>
        </w:rPr>
        <w:t>. The transfer should be done before Project management Unit (team) complete their assignments.</w:t>
      </w:r>
    </w:p>
    <w:p w14:paraId="00242A71" w14:textId="77777777" w:rsidR="00051A7A" w:rsidRPr="002E7023" w:rsidRDefault="00051A7A" w:rsidP="00BD5BBB">
      <w:pPr>
        <w:jc w:val="both"/>
        <w:rPr>
          <w:rFonts w:asciiTheme="minorHAnsi" w:hAnsiTheme="minorHAnsi" w:cstheme="minorHAnsi"/>
          <w:sz w:val="22"/>
          <w:szCs w:val="22"/>
          <w:u w:val="single"/>
        </w:rPr>
      </w:pPr>
    </w:p>
    <w:p w14:paraId="067CE5CE" w14:textId="77777777" w:rsidR="00051A7A" w:rsidRPr="002E7023" w:rsidRDefault="00051A7A" w:rsidP="00BD5BBB">
      <w:pPr>
        <w:jc w:val="both"/>
        <w:rPr>
          <w:rFonts w:asciiTheme="minorHAnsi" w:hAnsiTheme="minorHAnsi" w:cstheme="minorHAnsi"/>
          <w:sz w:val="22"/>
          <w:szCs w:val="22"/>
        </w:rPr>
      </w:pPr>
      <w:r w:rsidRPr="002E7023">
        <w:rPr>
          <w:rFonts w:asciiTheme="minorHAnsi" w:hAnsiTheme="minorHAnsi" w:cstheme="minorHAnsi"/>
          <w:sz w:val="22"/>
          <w:szCs w:val="22"/>
          <w:u w:val="single"/>
        </w:rPr>
        <w:t>Financial completion (closure)</w:t>
      </w:r>
      <w:r w:rsidRPr="002E7023">
        <w:rPr>
          <w:rFonts w:asciiTheme="minorHAnsi" w:hAnsiTheme="minorHAnsi" w:cstheme="minorHAnsi"/>
          <w:sz w:val="22"/>
          <w:szCs w:val="22"/>
        </w:rPr>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0088BE86" w14:textId="77777777" w:rsidR="00051A7A" w:rsidRPr="002E7023" w:rsidRDefault="00051A7A" w:rsidP="00BD5BBB">
      <w:pPr>
        <w:jc w:val="both"/>
        <w:rPr>
          <w:rFonts w:asciiTheme="minorHAnsi" w:hAnsiTheme="minorHAnsi" w:cstheme="minorHAnsi"/>
          <w:sz w:val="22"/>
          <w:szCs w:val="22"/>
        </w:rPr>
      </w:pPr>
    </w:p>
    <w:p w14:paraId="1901BC63" w14:textId="1644F77F" w:rsidR="00051A7A" w:rsidRPr="002E7023" w:rsidRDefault="00051A7A" w:rsidP="00BD5BBB">
      <w:pPr>
        <w:jc w:val="both"/>
        <w:rPr>
          <w:rFonts w:asciiTheme="minorHAnsi" w:hAnsiTheme="minorHAnsi" w:cstheme="minorHAnsi"/>
          <w:sz w:val="22"/>
          <w:szCs w:val="22"/>
        </w:rPr>
      </w:pPr>
      <w:r w:rsidRPr="002E7023">
        <w:rPr>
          <w:rFonts w:asciiTheme="minorHAnsi" w:hAnsiTheme="minorHAnsi" w:cstheme="minorHAnsi"/>
          <w:sz w:val="22"/>
          <w:szCs w:val="22"/>
        </w:rPr>
        <w:t xml:space="preserve">The project will be financially completed </w:t>
      </w:r>
      <w:r w:rsidRPr="002E7023">
        <w:rPr>
          <w:rFonts w:asciiTheme="minorHAnsi" w:hAnsiTheme="minorHAnsi" w:cstheme="minorHAnsi"/>
          <w:b/>
          <w:sz w:val="22"/>
          <w:szCs w:val="22"/>
        </w:rPr>
        <w:t>within 6 months of operational closure or after the date of cancellation</w:t>
      </w:r>
      <w:r w:rsidRPr="002E7023">
        <w:rPr>
          <w:rFonts w:asciiTheme="minorHAnsi" w:hAnsiTheme="minorHAnsi" w:cstheme="minorHAnsi"/>
          <w:sz w:val="22"/>
          <w:szCs w:val="22"/>
        </w:rPr>
        <w:t xml:space="preserve">. Between operational and financial closure, the implementing partner will identify and settle all financial obligations and prepare a final expenditure report. The UNDP </w:t>
      </w:r>
      <w:r w:rsidR="002178DF" w:rsidRPr="002E7023">
        <w:rPr>
          <w:rFonts w:asciiTheme="minorHAnsi" w:hAnsiTheme="minorHAnsi" w:cstheme="minorHAnsi"/>
          <w:sz w:val="22"/>
          <w:szCs w:val="22"/>
        </w:rPr>
        <w:t>Istanbul Regional Hub</w:t>
      </w:r>
      <w:r w:rsidRPr="002E7023">
        <w:rPr>
          <w:rFonts w:asciiTheme="minorHAnsi" w:hAnsiTheme="minorHAnsi" w:cstheme="minorHAnsi"/>
          <w:sz w:val="22"/>
          <w:szCs w:val="22"/>
        </w:rPr>
        <w:t xml:space="preserve"> will send the final signed closure documents including confirmation of final cumulative expenditure and unspent balance to the UNDP-GEF Unit for confirmation before the project will be financially closed in Atlas by the UNDP </w:t>
      </w:r>
      <w:r w:rsidR="00780FFB" w:rsidRPr="002E7023">
        <w:rPr>
          <w:rFonts w:asciiTheme="minorHAnsi" w:hAnsiTheme="minorHAnsi" w:cstheme="minorHAnsi"/>
          <w:sz w:val="22"/>
          <w:szCs w:val="22"/>
        </w:rPr>
        <w:t>Istanbul Regional Hub</w:t>
      </w:r>
      <w:r w:rsidRPr="002E7023">
        <w:rPr>
          <w:rFonts w:asciiTheme="minorHAnsi" w:hAnsiTheme="minorHAnsi" w:cstheme="minorHAnsi"/>
          <w:sz w:val="22"/>
          <w:szCs w:val="22"/>
        </w:rPr>
        <w:t>.</w:t>
      </w:r>
    </w:p>
    <w:p w14:paraId="72A4DAE0" w14:textId="77777777" w:rsidR="00051A7A" w:rsidRPr="002E7023" w:rsidRDefault="00051A7A" w:rsidP="00BD5BBB">
      <w:pPr>
        <w:jc w:val="both"/>
        <w:rPr>
          <w:rFonts w:asciiTheme="minorHAnsi" w:hAnsiTheme="minorHAnsi" w:cstheme="minorHAnsi"/>
          <w:sz w:val="22"/>
          <w:szCs w:val="22"/>
        </w:rPr>
      </w:pPr>
    </w:p>
    <w:p w14:paraId="396DC1D6" w14:textId="6ED78C0A" w:rsidR="00051A7A" w:rsidRPr="002E7023" w:rsidRDefault="00051A7A" w:rsidP="00BD5BBB">
      <w:pPr>
        <w:jc w:val="both"/>
        <w:rPr>
          <w:rFonts w:asciiTheme="minorHAnsi" w:hAnsiTheme="minorHAnsi" w:cstheme="minorHAnsi"/>
          <w:sz w:val="22"/>
          <w:szCs w:val="22"/>
        </w:rPr>
      </w:pPr>
      <w:r w:rsidRPr="002E7023">
        <w:rPr>
          <w:rFonts w:asciiTheme="minorHAnsi" w:hAnsiTheme="minorHAnsi" w:cstheme="minorHAnsi"/>
          <w:sz w:val="22"/>
          <w:szCs w:val="22"/>
          <w:u w:val="single"/>
        </w:rPr>
        <w:t>Refund to GEF:</w:t>
      </w:r>
      <w:r w:rsidRPr="002E7023">
        <w:rPr>
          <w:rFonts w:asciiTheme="minorHAnsi" w:hAnsiTheme="minorHAnsi" w:cstheme="minorHAnsi"/>
          <w:sz w:val="22"/>
          <w:szCs w:val="22"/>
        </w:rPr>
        <w:t xml:space="preserve">  Should a refund of unspent funds to the GEF be necessary, this will be managed directly by the UNDP-GEF Directorate in New York. No action is required at </w:t>
      </w:r>
      <w:r w:rsidR="00780FFB" w:rsidRPr="002E7023">
        <w:rPr>
          <w:rFonts w:asciiTheme="minorHAnsi" w:hAnsiTheme="minorHAnsi" w:cstheme="minorHAnsi"/>
          <w:sz w:val="22"/>
          <w:szCs w:val="22"/>
        </w:rPr>
        <w:t>the regional level</w:t>
      </w:r>
      <w:r w:rsidRPr="002E7023">
        <w:rPr>
          <w:rFonts w:asciiTheme="minorHAnsi" w:hAnsiTheme="minorHAnsi" w:cstheme="minorHAnsi"/>
          <w:sz w:val="22"/>
          <w:szCs w:val="22"/>
        </w:rPr>
        <w:t xml:space="preserve"> on the actual refund from UNDP project to the GEF Trustee.</w:t>
      </w:r>
    </w:p>
    <w:p w14:paraId="42B2018A" w14:textId="77777777" w:rsidR="00393350" w:rsidRPr="002E7023" w:rsidRDefault="00393350" w:rsidP="00BD5BBB">
      <w:pPr>
        <w:jc w:val="both"/>
        <w:rPr>
          <w:rFonts w:asciiTheme="minorHAnsi" w:hAnsiTheme="minorHAnsi" w:cstheme="minorHAnsi"/>
          <w:sz w:val="22"/>
          <w:szCs w:val="22"/>
          <w:u w:val="single"/>
        </w:rPr>
      </w:pPr>
    </w:p>
    <w:p w14:paraId="41F1D9F5" w14:textId="77777777" w:rsidR="00494749" w:rsidRPr="002E7023" w:rsidRDefault="00494749" w:rsidP="00BD5BBB">
      <w:pPr>
        <w:jc w:val="both"/>
        <w:rPr>
          <w:rFonts w:asciiTheme="minorHAnsi" w:hAnsiTheme="minorHAnsi" w:cstheme="minorHAnsi"/>
          <w:sz w:val="22"/>
          <w:szCs w:val="22"/>
          <w:u w:val="single"/>
        </w:rPr>
      </w:pPr>
    </w:p>
    <w:p w14:paraId="76436923" w14:textId="77777777" w:rsidR="003057A8" w:rsidRPr="002E7023" w:rsidRDefault="003057A8" w:rsidP="00BD5BBB">
      <w:pPr>
        <w:jc w:val="both"/>
        <w:rPr>
          <w:rFonts w:asciiTheme="minorHAnsi" w:hAnsiTheme="minorHAnsi"/>
          <w:sz w:val="22"/>
          <w:szCs w:val="22"/>
        </w:rPr>
      </w:pPr>
    </w:p>
    <w:p w14:paraId="13255B74" w14:textId="77777777" w:rsidR="00740F26" w:rsidRPr="001354E3" w:rsidRDefault="00740F26" w:rsidP="001354E3">
      <w:pPr>
        <w:rPr>
          <w:rFonts w:asciiTheme="minorHAnsi" w:hAnsiTheme="minorHAnsi"/>
          <w:b/>
          <w:smallCaps/>
          <w:spacing w:val="-2"/>
          <w:szCs w:val="20"/>
        </w:rPr>
        <w:sectPr w:rsidR="00740F26" w:rsidRPr="001354E3" w:rsidSect="006353F2">
          <w:headerReference w:type="default" r:id="rId33"/>
          <w:footerReference w:type="default" r:id="rId34"/>
          <w:pgSz w:w="12240" w:h="15840" w:code="1"/>
          <w:pgMar w:top="1440" w:right="1440" w:bottom="1440" w:left="1440" w:header="720" w:footer="432" w:gutter="0"/>
          <w:cols w:space="708"/>
          <w:titlePg/>
          <w:docGrid w:linePitch="360"/>
        </w:sectPr>
      </w:pPr>
    </w:p>
    <w:p w14:paraId="1B322ECF" w14:textId="77777777" w:rsidR="003E3ABA" w:rsidRPr="0003763F" w:rsidRDefault="003E3ABA" w:rsidP="003B2A79">
      <w:pPr>
        <w:pStyle w:val="Heading1"/>
        <w:spacing w:before="0" w:after="60"/>
        <w:rPr>
          <w:rFonts w:ascii="Calibri" w:hAnsi="Calibri"/>
          <w:szCs w:val="28"/>
        </w:rPr>
      </w:pPr>
      <w:bookmarkStart w:id="47" w:name="_Toc21109202"/>
      <w:bookmarkStart w:id="48" w:name="_Toc32316474"/>
      <w:r w:rsidRPr="0003763F">
        <w:rPr>
          <w:rFonts w:ascii="Calibri" w:hAnsi="Calibri"/>
          <w:szCs w:val="28"/>
        </w:rPr>
        <w:lastRenderedPageBreak/>
        <w:t>Total Budget and Work Plan</w:t>
      </w:r>
      <w:bookmarkEnd w:id="47"/>
      <w:bookmarkEnd w:id="48"/>
    </w:p>
    <w:p w14:paraId="5B3DB09F" w14:textId="11F4FEA2" w:rsidR="00470E9A" w:rsidRPr="00C65CC7" w:rsidRDefault="00470E9A" w:rsidP="00470E9A">
      <w:pPr>
        <w:rPr>
          <w:rFonts w:asciiTheme="minorHAnsi" w:hAnsiTheme="minorHAnsi" w:cstheme="minorHAnsi"/>
          <w:i/>
          <w:noProof/>
          <w:sz w:val="18"/>
          <w:szCs w:val="18"/>
          <w:lang w:eastAsia="zh-CN"/>
        </w:rPr>
      </w:pPr>
    </w:p>
    <w:tbl>
      <w:tblPr>
        <w:tblW w:w="13466"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260"/>
        <w:gridCol w:w="4111"/>
        <w:gridCol w:w="3209"/>
        <w:gridCol w:w="2886"/>
      </w:tblGrid>
      <w:tr w:rsidR="00470E9A" w:rsidRPr="00FC5BDC" w14:paraId="6A24905A" w14:textId="77777777" w:rsidTr="007D0B90">
        <w:trPr>
          <w:cantSplit/>
        </w:trPr>
        <w:tc>
          <w:tcPr>
            <w:tcW w:w="13466" w:type="dxa"/>
            <w:gridSpan w:val="4"/>
            <w:shd w:val="clear" w:color="auto" w:fill="D9D9D9"/>
            <w:noWrap/>
            <w:vAlign w:val="bottom"/>
          </w:tcPr>
          <w:p w14:paraId="68ADAF22" w14:textId="77777777" w:rsidR="00470E9A" w:rsidRPr="00E95F4F" w:rsidRDefault="00470E9A" w:rsidP="00E54168">
            <w:pPr>
              <w:rPr>
                <w:rFonts w:asciiTheme="minorHAnsi" w:hAnsiTheme="minorHAnsi" w:cstheme="minorHAnsi"/>
                <w:b/>
                <w:bCs/>
                <w:sz w:val="18"/>
                <w:szCs w:val="18"/>
              </w:rPr>
            </w:pPr>
            <w:r w:rsidRPr="00E95F4F">
              <w:rPr>
                <w:rFonts w:asciiTheme="minorHAnsi" w:hAnsiTheme="minorHAnsi" w:cstheme="minorHAnsi"/>
                <w:b/>
                <w:bCs/>
                <w:sz w:val="18"/>
                <w:szCs w:val="18"/>
              </w:rPr>
              <w:t>Total Budget and Work Plan</w:t>
            </w:r>
          </w:p>
        </w:tc>
      </w:tr>
      <w:tr w:rsidR="00470E9A" w:rsidRPr="00E317B8" w14:paraId="0ECE306E" w14:textId="77777777" w:rsidTr="00E317B8">
        <w:trPr>
          <w:cantSplit/>
          <w:trHeight w:val="378"/>
        </w:trPr>
        <w:tc>
          <w:tcPr>
            <w:tcW w:w="3260" w:type="dxa"/>
            <w:shd w:val="clear" w:color="auto" w:fill="auto"/>
            <w:noWrap/>
            <w:vAlign w:val="bottom"/>
          </w:tcPr>
          <w:p w14:paraId="17C2C735" w14:textId="77777777" w:rsidR="00470E9A" w:rsidRPr="00E317B8" w:rsidRDefault="00470E9A" w:rsidP="00E54168">
            <w:pPr>
              <w:rPr>
                <w:rFonts w:asciiTheme="minorHAnsi" w:hAnsiTheme="minorHAnsi" w:cstheme="minorHAnsi"/>
                <w:b/>
                <w:bCs/>
                <w:sz w:val="20"/>
                <w:szCs w:val="20"/>
              </w:rPr>
            </w:pPr>
            <w:r w:rsidRPr="00E317B8">
              <w:rPr>
                <w:rFonts w:asciiTheme="minorHAnsi" w:hAnsiTheme="minorHAnsi" w:cstheme="minorHAnsi"/>
                <w:bCs/>
                <w:color w:val="000000"/>
                <w:sz w:val="20"/>
                <w:szCs w:val="20"/>
                <w:lang w:eastAsia="zh-CN"/>
              </w:rPr>
              <w:t xml:space="preserve">Atlas Award ID:  </w:t>
            </w:r>
          </w:p>
        </w:tc>
        <w:tc>
          <w:tcPr>
            <w:tcW w:w="4111" w:type="dxa"/>
            <w:shd w:val="clear" w:color="auto" w:fill="auto"/>
            <w:vAlign w:val="bottom"/>
          </w:tcPr>
          <w:p w14:paraId="2660EF0F" w14:textId="1845A87E" w:rsidR="00470E9A" w:rsidRPr="00E317B8" w:rsidRDefault="0003671D" w:rsidP="00E54168">
            <w:pPr>
              <w:rPr>
                <w:rFonts w:asciiTheme="minorHAnsi" w:hAnsiTheme="minorHAnsi" w:cstheme="minorHAnsi"/>
                <w:sz w:val="20"/>
                <w:szCs w:val="20"/>
              </w:rPr>
            </w:pPr>
            <w:r w:rsidRPr="00E317B8">
              <w:rPr>
                <w:rFonts w:asciiTheme="minorHAnsi" w:hAnsiTheme="minorHAnsi" w:cstheme="minorHAnsi"/>
                <w:color w:val="222222"/>
                <w:sz w:val="20"/>
                <w:szCs w:val="20"/>
                <w:shd w:val="clear" w:color="auto" w:fill="FFFFFF"/>
              </w:rPr>
              <w:t>00122005</w:t>
            </w:r>
          </w:p>
        </w:tc>
        <w:tc>
          <w:tcPr>
            <w:tcW w:w="3209" w:type="dxa"/>
            <w:shd w:val="clear" w:color="auto" w:fill="auto"/>
            <w:vAlign w:val="bottom"/>
          </w:tcPr>
          <w:p w14:paraId="6FBFCBC4" w14:textId="77777777" w:rsidR="00470E9A" w:rsidRPr="00E317B8" w:rsidRDefault="00470E9A" w:rsidP="00E317B8">
            <w:pPr>
              <w:rPr>
                <w:rFonts w:asciiTheme="minorHAnsi" w:hAnsiTheme="minorHAnsi" w:cstheme="minorHAnsi"/>
                <w:bCs/>
                <w:color w:val="000000"/>
                <w:sz w:val="20"/>
                <w:szCs w:val="20"/>
                <w:lang w:eastAsia="zh-CN"/>
              </w:rPr>
            </w:pPr>
            <w:r w:rsidRPr="00E317B8">
              <w:rPr>
                <w:rFonts w:asciiTheme="minorHAnsi" w:hAnsiTheme="minorHAnsi" w:cstheme="minorHAnsi"/>
                <w:bCs/>
                <w:color w:val="000000"/>
                <w:sz w:val="20"/>
                <w:szCs w:val="20"/>
                <w:lang w:eastAsia="zh-CN"/>
              </w:rPr>
              <w:t>Atlas Output Project ID:</w:t>
            </w:r>
          </w:p>
        </w:tc>
        <w:tc>
          <w:tcPr>
            <w:tcW w:w="2886" w:type="dxa"/>
            <w:shd w:val="clear" w:color="auto" w:fill="auto"/>
            <w:vAlign w:val="bottom"/>
          </w:tcPr>
          <w:p w14:paraId="2BF91CAF" w14:textId="5F6AD6BA" w:rsidR="00470E9A" w:rsidRPr="00E317B8" w:rsidRDefault="0003671D" w:rsidP="00E54168">
            <w:pPr>
              <w:rPr>
                <w:rFonts w:asciiTheme="minorHAnsi" w:hAnsiTheme="minorHAnsi" w:cstheme="minorHAnsi"/>
                <w:sz w:val="20"/>
                <w:szCs w:val="20"/>
              </w:rPr>
            </w:pPr>
            <w:r w:rsidRPr="00E317B8">
              <w:rPr>
                <w:rFonts w:asciiTheme="minorHAnsi" w:hAnsiTheme="minorHAnsi" w:cstheme="minorHAnsi"/>
                <w:color w:val="222222"/>
                <w:sz w:val="20"/>
                <w:szCs w:val="20"/>
                <w:shd w:val="clear" w:color="auto" w:fill="FFFFFF"/>
              </w:rPr>
              <w:t>00117767</w:t>
            </w:r>
          </w:p>
        </w:tc>
      </w:tr>
      <w:tr w:rsidR="00470E9A" w:rsidRPr="00E317B8" w14:paraId="2CB54DB8" w14:textId="77777777" w:rsidTr="00E317B8">
        <w:trPr>
          <w:cantSplit/>
          <w:trHeight w:val="270"/>
        </w:trPr>
        <w:tc>
          <w:tcPr>
            <w:tcW w:w="3260" w:type="dxa"/>
            <w:shd w:val="clear" w:color="auto" w:fill="auto"/>
            <w:noWrap/>
            <w:vAlign w:val="center"/>
          </w:tcPr>
          <w:p w14:paraId="66E21F01" w14:textId="03F75672" w:rsidR="00470E9A" w:rsidRPr="00E317B8" w:rsidRDefault="00470E9A" w:rsidP="00470E9A">
            <w:pPr>
              <w:rPr>
                <w:rFonts w:asciiTheme="minorHAnsi" w:hAnsiTheme="minorHAnsi" w:cstheme="minorHAnsi"/>
                <w:bCs/>
                <w:color w:val="000000"/>
                <w:sz w:val="20"/>
                <w:szCs w:val="20"/>
                <w:lang w:eastAsia="zh-CN"/>
              </w:rPr>
            </w:pPr>
            <w:r w:rsidRPr="00E317B8">
              <w:rPr>
                <w:rFonts w:asciiTheme="minorHAnsi" w:hAnsiTheme="minorHAnsi" w:cstheme="minorHAnsi"/>
                <w:bCs/>
                <w:color w:val="000000"/>
                <w:sz w:val="20"/>
                <w:szCs w:val="20"/>
                <w:lang w:eastAsia="zh-CN"/>
              </w:rPr>
              <w:t>Atlas Proposal or Award Title:</w:t>
            </w:r>
          </w:p>
        </w:tc>
        <w:tc>
          <w:tcPr>
            <w:tcW w:w="4111" w:type="dxa"/>
            <w:shd w:val="clear" w:color="auto" w:fill="auto"/>
            <w:vAlign w:val="center"/>
          </w:tcPr>
          <w:p w14:paraId="0BCC5BA2" w14:textId="607DA9E8" w:rsidR="00470E9A" w:rsidRPr="00E317B8" w:rsidRDefault="007D0B90" w:rsidP="00470E9A">
            <w:pPr>
              <w:rPr>
                <w:rFonts w:asciiTheme="minorHAnsi" w:hAnsiTheme="minorHAnsi" w:cstheme="minorHAnsi"/>
                <w:bCs/>
                <w:sz w:val="20"/>
                <w:szCs w:val="20"/>
              </w:rPr>
            </w:pPr>
            <w:r w:rsidRPr="00E317B8">
              <w:rPr>
                <w:rFonts w:asciiTheme="minorHAnsi" w:hAnsiTheme="minorHAnsi" w:cstheme="minorHAnsi"/>
                <w:bCs/>
                <w:sz w:val="20"/>
                <w:szCs w:val="20"/>
              </w:rPr>
              <w:t>CBIT II Phase A:Unif</w:t>
            </w:r>
          </w:p>
        </w:tc>
        <w:tc>
          <w:tcPr>
            <w:tcW w:w="6095" w:type="dxa"/>
            <w:gridSpan w:val="2"/>
            <w:shd w:val="clear" w:color="auto" w:fill="auto"/>
            <w:vAlign w:val="center"/>
          </w:tcPr>
          <w:p w14:paraId="7C498D0E" w14:textId="77777777" w:rsidR="00470E9A" w:rsidRPr="00E317B8" w:rsidRDefault="00470E9A" w:rsidP="00470E9A">
            <w:pPr>
              <w:rPr>
                <w:rFonts w:asciiTheme="minorHAnsi" w:hAnsiTheme="minorHAnsi" w:cstheme="minorHAnsi"/>
                <w:bCs/>
                <w:sz w:val="20"/>
                <w:szCs w:val="20"/>
              </w:rPr>
            </w:pPr>
          </w:p>
        </w:tc>
      </w:tr>
      <w:tr w:rsidR="00470E9A" w:rsidRPr="00E317B8" w14:paraId="73593AB4" w14:textId="77777777" w:rsidTr="00E317B8">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274"/>
        </w:trPr>
        <w:tc>
          <w:tcPr>
            <w:tcW w:w="3260" w:type="dxa"/>
            <w:tcBorders>
              <w:top w:val="nil"/>
              <w:left w:val="single" w:sz="4" w:space="0" w:color="auto"/>
              <w:bottom w:val="single" w:sz="4" w:space="0" w:color="auto"/>
              <w:right w:val="single" w:sz="4" w:space="0" w:color="auto"/>
            </w:tcBorders>
            <w:shd w:val="clear" w:color="auto" w:fill="auto"/>
            <w:noWrap/>
            <w:vAlign w:val="center"/>
            <w:hideMark/>
          </w:tcPr>
          <w:p w14:paraId="16D17871" w14:textId="77777777" w:rsidR="00470E9A" w:rsidRPr="00E317B8" w:rsidRDefault="00470E9A" w:rsidP="00E54168">
            <w:pPr>
              <w:rPr>
                <w:rFonts w:asciiTheme="minorHAnsi" w:hAnsiTheme="minorHAnsi" w:cstheme="minorHAnsi"/>
                <w:bCs/>
                <w:color w:val="000000"/>
                <w:sz w:val="20"/>
                <w:szCs w:val="20"/>
                <w:lang w:eastAsia="zh-CN"/>
              </w:rPr>
            </w:pPr>
            <w:r w:rsidRPr="00E317B8">
              <w:rPr>
                <w:rFonts w:asciiTheme="minorHAnsi" w:hAnsiTheme="minorHAnsi" w:cstheme="minorHAnsi"/>
                <w:bCs/>
                <w:color w:val="000000"/>
                <w:sz w:val="20"/>
                <w:szCs w:val="20"/>
                <w:lang w:eastAsia="zh-CN"/>
              </w:rPr>
              <w:t>Atlas Business Unit</w:t>
            </w:r>
          </w:p>
        </w:tc>
        <w:tc>
          <w:tcPr>
            <w:tcW w:w="10206" w:type="dxa"/>
            <w:gridSpan w:val="3"/>
            <w:tcBorders>
              <w:top w:val="single" w:sz="4" w:space="0" w:color="auto"/>
              <w:left w:val="nil"/>
              <w:bottom w:val="single" w:sz="4" w:space="0" w:color="auto"/>
              <w:right w:val="single" w:sz="4" w:space="0" w:color="auto"/>
            </w:tcBorders>
            <w:shd w:val="clear" w:color="auto" w:fill="auto"/>
            <w:noWrap/>
            <w:vAlign w:val="center"/>
            <w:hideMark/>
          </w:tcPr>
          <w:p w14:paraId="7D063CD9" w14:textId="590E65AD" w:rsidR="00470E9A" w:rsidRPr="00E317B8" w:rsidRDefault="00597ED7" w:rsidP="00E54168">
            <w:pPr>
              <w:rPr>
                <w:rFonts w:asciiTheme="minorHAnsi" w:hAnsiTheme="minorHAnsi" w:cstheme="minorHAnsi"/>
                <w:bCs/>
                <w:iCs/>
                <w:color w:val="000000"/>
                <w:sz w:val="20"/>
                <w:szCs w:val="20"/>
                <w:lang w:eastAsia="zh-CN"/>
              </w:rPr>
            </w:pPr>
            <w:r w:rsidRPr="00E317B8">
              <w:rPr>
                <w:rFonts w:asciiTheme="minorHAnsi" w:hAnsiTheme="minorHAnsi" w:cstheme="minorHAnsi"/>
                <w:bCs/>
                <w:iCs/>
                <w:color w:val="000000"/>
                <w:sz w:val="20"/>
                <w:szCs w:val="20"/>
                <w:lang w:eastAsia="zh-CN"/>
              </w:rPr>
              <w:t>SVK</w:t>
            </w:r>
            <w:r w:rsidR="00470E9A" w:rsidRPr="00E317B8">
              <w:rPr>
                <w:rFonts w:asciiTheme="minorHAnsi" w:hAnsiTheme="minorHAnsi" w:cstheme="minorHAnsi"/>
                <w:bCs/>
                <w:iCs/>
                <w:color w:val="000000"/>
                <w:sz w:val="20"/>
                <w:szCs w:val="20"/>
                <w:lang w:eastAsia="zh-CN"/>
              </w:rPr>
              <w:t>10</w:t>
            </w:r>
          </w:p>
        </w:tc>
      </w:tr>
      <w:tr w:rsidR="00470E9A" w:rsidRPr="00E317B8" w14:paraId="2C19C61D" w14:textId="77777777" w:rsidTr="00E317B8">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278"/>
        </w:trPr>
        <w:tc>
          <w:tcPr>
            <w:tcW w:w="3260" w:type="dxa"/>
            <w:tcBorders>
              <w:top w:val="nil"/>
              <w:left w:val="single" w:sz="4" w:space="0" w:color="auto"/>
              <w:bottom w:val="single" w:sz="4" w:space="0" w:color="auto"/>
              <w:right w:val="single" w:sz="4" w:space="0" w:color="auto"/>
            </w:tcBorders>
            <w:shd w:val="clear" w:color="auto" w:fill="auto"/>
            <w:noWrap/>
            <w:vAlign w:val="center"/>
            <w:hideMark/>
          </w:tcPr>
          <w:p w14:paraId="412DFE8E" w14:textId="77777777" w:rsidR="00470E9A" w:rsidRPr="00E317B8" w:rsidRDefault="00470E9A" w:rsidP="00E54168">
            <w:pPr>
              <w:rPr>
                <w:rFonts w:asciiTheme="minorHAnsi" w:hAnsiTheme="minorHAnsi" w:cstheme="minorHAnsi"/>
                <w:bCs/>
                <w:color w:val="000000"/>
                <w:sz w:val="20"/>
                <w:szCs w:val="20"/>
                <w:lang w:eastAsia="zh-CN"/>
              </w:rPr>
            </w:pPr>
            <w:r w:rsidRPr="00E317B8">
              <w:rPr>
                <w:rFonts w:asciiTheme="minorHAnsi" w:hAnsiTheme="minorHAnsi" w:cstheme="minorHAnsi"/>
                <w:bCs/>
                <w:color w:val="000000"/>
                <w:sz w:val="20"/>
                <w:szCs w:val="20"/>
                <w:lang w:eastAsia="zh-CN"/>
              </w:rPr>
              <w:t>Atlas Primary Output Project Title</w:t>
            </w:r>
          </w:p>
        </w:tc>
        <w:tc>
          <w:tcPr>
            <w:tcW w:w="10206" w:type="dxa"/>
            <w:gridSpan w:val="3"/>
            <w:tcBorders>
              <w:top w:val="single" w:sz="4" w:space="0" w:color="auto"/>
              <w:left w:val="nil"/>
              <w:bottom w:val="single" w:sz="4" w:space="0" w:color="auto"/>
              <w:right w:val="single" w:sz="4" w:space="0" w:color="auto"/>
            </w:tcBorders>
            <w:shd w:val="clear" w:color="auto" w:fill="auto"/>
            <w:noWrap/>
            <w:vAlign w:val="center"/>
            <w:hideMark/>
          </w:tcPr>
          <w:p w14:paraId="1C8B6E79" w14:textId="7D11E8CA" w:rsidR="00470E9A" w:rsidRPr="00E317B8" w:rsidRDefault="00325E88" w:rsidP="00E54168">
            <w:pPr>
              <w:rPr>
                <w:rFonts w:asciiTheme="minorHAnsi" w:hAnsiTheme="minorHAnsi" w:cstheme="minorHAnsi"/>
                <w:bCs/>
                <w:color w:val="000000"/>
                <w:sz w:val="20"/>
                <w:szCs w:val="20"/>
                <w:highlight w:val="yellow"/>
                <w:lang w:eastAsia="zh-CN"/>
              </w:rPr>
            </w:pPr>
            <w:r w:rsidRPr="00E317B8">
              <w:rPr>
                <w:rFonts w:asciiTheme="minorHAnsi" w:hAnsiTheme="minorHAnsi" w:cstheme="minorHAnsi"/>
                <w:bCs/>
                <w:color w:val="000000"/>
                <w:sz w:val="20"/>
                <w:szCs w:val="20"/>
                <w:lang w:eastAsia="zh-CN"/>
              </w:rPr>
              <w:t>Global CBIT II Phase A:Unified Support Platform-Paris Ag</w:t>
            </w:r>
          </w:p>
        </w:tc>
      </w:tr>
      <w:tr w:rsidR="00470E9A" w:rsidRPr="00E317B8" w14:paraId="4FEFAE85" w14:textId="77777777" w:rsidTr="00E317B8">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268"/>
        </w:trPr>
        <w:tc>
          <w:tcPr>
            <w:tcW w:w="3260" w:type="dxa"/>
            <w:tcBorders>
              <w:top w:val="nil"/>
              <w:left w:val="single" w:sz="4" w:space="0" w:color="auto"/>
              <w:bottom w:val="single" w:sz="4" w:space="0" w:color="auto"/>
              <w:right w:val="single" w:sz="4" w:space="0" w:color="auto"/>
            </w:tcBorders>
            <w:shd w:val="clear" w:color="auto" w:fill="auto"/>
            <w:noWrap/>
            <w:vAlign w:val="center"/>
            <w:hideMark/>
          </w:tcPr>
          <w:p w14:paraId="73D21C2D" w14:textId="77777777" w:rsidR="00470E9A" w:rsidRPr="00E317B8" w:rsidRDefault="00470E9A" w:rsidP="00E54168">
            <w:pPr>
              <w:rPr>
                <w:rFonts w:asciiTheme="minorHAnsi" w:hAnsiTheme="minorHAnsi" w:cstheme="minorHAnsi"/>
                <w:bCs/>
                <w:color w:val="000000"/>
                <w:sz w:val="20"/>
                <w:szCs w:val="20"/>
                <w:lang w:eastAsia="zh-CN"/>
              </w:rPr>
            </w:pPr>
            <w:r w:rsidRPr="00E317B8">
              <w:rPr>
                <w:rFonts w:asciiTheme="minorHAnsi" w:hAnsiTheme="minorHAnsi" w:cstheme="minorHAnsi"/>
                <w:bCs/>
                <w:color w:val="000000"/>
                <w:sz w:val="20"/>
                <w:szCs w:val="20"/>
                <w:lang w:eastAsia="zh-CN"/>
              </w:rPr>
              <w:t xml:space="preserve">UNDP-GEF PIMS No. </w:t>
            </w:r>
          </w:p>
        </w:tc>
        <w:tc>
          <w:tcPr>
            <w:tcW w:w="10206" w:type="dxa"/>
            <w:gridSpan w:val="3"/>
            <w:tcBorders>
              <w:top w:val="single" w:sz="4" w:space="0" w:color="auto"/>
              <w:left w:val="nil"/>
              <w:bottom w:val="single" w:sz="4" w:space="0" w:color="auto"/>
              <w:right w:val="single" w:sz="4" w:space="0" w:color="auto"/>
            </w:tcBorders>
            <w:shd w:val="clear" w:color="auto" w:fill="auto"/>
            <w:noWrap/>
            <w:vAlign w:val="center"/>
            <w:hideMark/>
          </w:tcPr>
          <w:p w14:paraId="5E8FDBCA" w14:textId="6A5B6894" w:rsidR="00470E9A" w:rsidRPr="00E317B8" w:rsidRDefault="0053609B" w:rsidP="00E54168">
            <w:pPr>
              <w:rPr>
                <w:rFonts w:asciiTheme="minorHAnsi" w:hAnsiTheme="minorHAnsi" w:cstheme="minorHAnsi"/>
                <w:bCs/>
                <w:color w:val="000000"/>
                <w:sz w:val="20"/>
                <w:szCs w:val="20"/>
                <w:lang w:eastAsia="zh-CN"/>
              </w:rPr>
            </w:pPr>
            <w:r w:rsidRPr="00E317B8">
              <w:rPr>
                <w:rFonts w:asciiTheme="minorHAnsi" w:hAnsiTheme="minorHAnsi" w:cstheme="minorHAnsi"/>
                <w:bCs/>
                <w:color w:val="000000"/>
                <w:sz w:val="20"/>
                <w:szCs w:val="20"/>
                <w:lang w:eastAsia="zh-CN"/>
              </w:rPr>
              <w:t>6277</w:t>
            </w:r>
          </w:p>
        </w:tc>
      </w:tr>
      <w:tr w:rsidR="00470E9A" w:rsidRPr="00E317B8" w14:paraId="78246B85" w14:textId="77777777" w:rsidTr="00E317B8">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286"/>
        </w:trPr>
        <w:tc>
          <w:tcPr>
            <w:tcW w:w="3260" w:type="dxa"/>
            <w:tcBorders>
              <w:top w:val="nil"/>
              <w:left w:val="single" w:sz="4" w:space="0" w:color="auto"/>
              <w:bottom w:val="single" w:sz="4" w:space="0" w:color="auto"/>
              <w:right w:val="single" w:sz="4" w:space="0" w:color="auto"/>
            </w:tcBorders>
            <w:shd w:val="clear" w:color="auto" w:fill="auto"/>
            <w:vAlign w:val="center"/>
            <w:hideMark/>
          </w:tcPr>
          <w:p w14:paraId="390711DD" w14:textId="77777777" w:rsidR="00470E9A" w:rsidRPr="00E317B8" w:rsidRDefault="00470E9A" w:rsidP="00E54168">
            <w:pPr>
              <w:rPr>
                <w:rFonts w:asciiTheme="minorHAnsi" w:hAnsiTheme="minorHAnsi" w:cstheme="minorHAnsi"/>
                <w:bCs/>
                <w:color w:val="000000"/>
                <w:sz w:val="20"/>
                <w:szCs w:val="20"/>
                <w:lang w:eastAsia="zh-CN"/>
              </w:rPr>
            </w:pPr>
            <w:r w:rsidRPr="00E317B8">
              <w:rPr>
                <w:rFonts w:asciiTheme="minorHAnsi" w:hAnsiTheme="minorHAnsi" w:cstheme="minorHAnsi"/>
                <w:bCs/>
                <w:color w:val="000000"/>
                <w:sz w:val="20"/>
                <w:szCs w:val="20"/>
                <w:lang w:eastAsia="zh-CN"/>
              </w:rPr>
              <w:t xml:space="preserve">Implementing Partner </w:t>
            </w:r>
          </w:p>
        </w:tc>
        <w:tc>
          <w:tcPr>
            <w:tcW w:w="10206" w:type="dxa"/>
            <w:gridSpan w:val="3"/>
            <w:tcBorders>
              <w:top w:val="single" w:sz="4" w:space="0" w:color="auto"/>
              <w:left w:val="nil"/>
              <w:bottom w:val="single" w:sz="4" w:space="0" w:color="auto"/>
              <w:right w:val="single" w:sz="4" w:space="0" w:color="auto"/>
            </w:tcBorders>
            <w:shd w:val="clear" w:color="auto" w:fill="auto"/>
            <w:noWrap/>
            <w:vAlign w:val="center"/>
            <w:hideMark/>
          </w:tcPr>
          <w:p w14:paraId="5F451430" w14:textId="4C5B1A06" w:rsidR="00470E9A" w:rsidRPr="00E317B8" w:rsidRDefault="0053609B" w:rsidP="00E54168">
            <w:pPr>
              <w:rPr>
                <w:rFonts w:asciiTheme="minorHAnsi" w:hAnsiTheme="minorHAnsi" w:cstheme="minorHAnsi"/>
                <w:bCs/>
                <w:color w:val="000000"/>
                <w:sz w:val="20"/>
                <w:szCs w:val="20"/>
                <w:lang w:eastAsia="zh-CN"/>
              </w:rPr>
            </w:pPr>
            <w:r w:rsidRPr="00E317B8">
              <w:rPr>
                <w:rFonts w:asciiTheme="minorHAnsi" w:hAnsiTheme="minorHAnsi" w:cstheme="minorHAnsi"/>
                <w:bCs/>
                <w:color w:val="000000"/>
                <w:sz w:val="20"/>
                <w:szCs w:val="20"/>
                <w:lang w:eastAsia="zh-CN"/>
              </w:rPr>
              <w:t>UNDP</w:t>
            </w:r>
          </w:p>
        </w:tc>
      </w:tr>
    </w:tbl>
    <w:p w14:paraId="4F117C43" w14:textId="77777777" w:rsidR="00DA4D84" w:rsidRPr="00E317B8" w:rsidRDefault="00DA4D84" w:rsidP="00DA4D84">
      <w:pPr>
        <w:rPr>
          <w:b/>
          <w:smallCaps/>
          <w:color w:val="000000"/>
          <w:sz w:val="20"/>
          <w:szCs w:val="20"/>
        </w:rPr>
      </w:pPr>
    </w:p>
    <w:tbl>
      <w:tblPr>
        <w:tblW w:w="0" w:type="auto"/>
        <w:tblInd w:w="230" w:type="dxa"/>
        <w:tblLook w:val="04A0" w:firstRow="1" w:lastRow="0" w:firstColumn="1" w:lastColumn="0" w:noHBand="0" w:noVBand="1"/>
      </w:tblPr>
      <w:tblGrid>
        <w:gridCol w:w="1696"/>
        <w:gridCol w:w="1148"/>
        <w:gridCol w:w="673"/>
        <w:gridCol w:w="632"/>
        <w:gridCol w:w="1203"/>
        <w:gridCol w:w="1974"/>
        <w:gridCol w:w="1260"/>
        <w:gridCol w:w="1260"/>
        <w:gridCol w:w="1260"/>
        <w:gridCol w:w="1620"/>
        <w:gridCol w:w="810"/>
      </w:tblGrid>
      <w:tr w:rsidR="00424B6F" w:rsidRPr="0060314A" w14:paraId="3104C89F" w14:textId="77777777" w:rsidTr="00424B6F">
        <w:trPr>
          <w:trHeight w:val="840"/>
        </w:trPr>
        <w:tc>
          <w:tcPr>
            <w:tcW w:w="169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D8F619" w14:textId="77D71B32" w:rsidR="00297CA0" w:rsidRPr="0060314A" w:rsidRDefault="00297CA0" w:rsidP="00F21B5E">
            <w:pPr>
              <w:jc w:val="center"/>
              <w:rPr>
                <w:rFonts w:asciiTheme="minorHAnsi" w:hAnsiTheme="minorHAnsi" w:cstheme="minorHAnsi"/>
                <w:b/>
                <w:bCs/>
                <w:sz w:val="20"/>
                <w:szCs w:val="20"/>
              </w:rPr>
            </w:pPr>
            <w:r w:rsidRPr="0060314A">
              <w:rPr>
                <w:rFonts w:asciiTheme="minorHAnsi" w:hAnsiTheme="minorHAnsi" w:cstheme="minorHAnsi"/>
                <w:b/>
                <w:bCs/>
                <w:sz w:val="20"/>
                <w:szCs w:val="20"/>
              </w:rPr>
              <w:t>GEF Component/Atlas Activity</w:t>
            </w:r>
          </w:p>
        </w:tc>
        <w:tc>
          <w:tcPr>
            <w:tcW w:w="1148" w:type="dxa"/>
            <w:tcBorders>
              <w:top w:val="single" w:sz="4" w:space="0" w:color="auto"/>
              <w:left w:val="nil"/>
              <w:bottom w:val="single" w:sz="4" w:space="0" w:color="auto"/>
              <w:right w:val="single" w:sz="4" w:space="0" w:color="auto"/>
            </w:tcBorders>
            <w:vAlign w:val="center"/>
          </w:tcPr>
          <w:p w14:paraId="5F47034B" w14:textId="113E5737" w:rsidR="00297CA0" w:rsidRPr="004D58EA" w:rsidRDefault="00297CA0" w:rsidP="00F21B5E">
            <w:pPr>
              <w:jc w:val="center"/>
              <w:rPr>
                <w:rFonts w:asciiTheme="minorHAnsi" w:hAnsiTheme="minorHAnsi" w:cstheme="minorHAnsi"/>
                <w:b/>
                <w:bCs/>
                <w:sz w:val="16"/>
                <w:szCs w:val="18"/>
              </w:rPr>
            </w:pPr>
            <w:r w:rsidRPr="004D58EA">
              <w:rPr>
                <w:rFonts w:asciiTheme="minorHAnsi" w:hAnsiTheme="minorHAnsi" w:cstheme="minorHAnsi"/>
                <w:b/>
                <w:bCs/>
                <w:sz w:val="16"/>
                <w:szCs w:val="18"/>
              </w:rPr>
              <w:t>Responsible Party (Atlas Implementing Agent)</w:t>
            </w:r>
          </w:p>
        </w:tc>
        <w:tc>
          <w:tcPr>
            <w:tcW w:w="673" w:type="dxa"/>
            <w:tcBorders>
              <w:top w:val="single" w:sz="4" w:space="0" w:color="auto"/>
              <w:left w:val="single" w:sz="4" w:space="0" w:color="auto"/>
              <w:bottom w:val="single" w:sz="4" w:space="0" w:color="auto"/>
              <w:right w:val="single" w:sz="4" w:space="0" w:color="auto"/>
            </w:tcBorders>
            <w:vAlign w:val="center"/>
          </w:tcPr>
          <w:p w14:paraId="3456BDBA" w14:textId="51144E59" w:rsidR="00297CA0" w:rsidRPr="004D58EA" w:rsidRDefault="00297CA0" w:rsidP="00A12CF0">
            <w:pPr>
              <w:jc w:val="center"/>
              <w:rPr>
                <w:rFonts w:asciiTheme="minorHAnsi" w:hAnsiTheme="minorHAnsi" w:cstheme="minorHAnsi"/>
                <w:b/>
                <w:bCs/>
                <w:sz w:val="16"/>
                <w:szCs w:val="18"/>
              </w:rPr>
            </w:pPr>
            <w:r w:rsidRPr="004D58EA">
              <w:rPr>
                <w:rFonts w:asciiTheme="minorHAnsi" w:hAnsiTheme="minorHAnsi" w:cstheme="minorHAnsi"/>
                <w:b/>
                <w:bCs/>
                <w:sz w:val="16"/>
                <w:szCs w:val="18"/>
              </w:rPr>
              <w:t>Fund ID</w:t>
            </w:r>
          </w:p>
        </w:tc>
        <w:tc>
          <w:tcPr>
            <w:tcW w:w="632" w:type="dxa"/>
            <w:tcBorders>
              <w:top w:val="single" w:sz="4" w:space="0" w:color="auto"/>
              <w:left w:val="single" w:sz="4" w:space="0" w:color="auto"/>
              <w:bottom w:val="single" w:sz="4" w:space="0" w:color="auto"/>
              <w:right w:val="single" w:sz="4" w:space="0" w:color="auto"/>
            </w:tcBorders>
            <w:vAlign w:val="center"/>
          </w:tcPr>
          <w:p w14:paraId="4D3812BE" w14:textId="087307B5" w:rsidR="00297CA0" w:rsidRPr="004D58EA" w:rsidRDefault="00A12CF0" w:rsidP="00A12CF0">
            <w:pPr>
              <w:jc w:val="center"/>
              <w:rPr>
                <w:rFonts w:asciiTheme="minorHAnsi" w:hAnsiTheme="minorHAnsi" w:cstheme="minorHAnsi"/>
                <w:b/>
                <w:bCs/>
                <w:sz w:val="16"/>
                <w:szCs w:val="18"/>
              </w:rPr>
            </w:pPr>
            <w:r w:rsidRPr="004D58EA">
              <w:rPr>
                <w:rFonts w:asciiTheme="minorHAnsi" w:hAnsiTheme="minorHAnsi" w:cstheme="minorHAnsi"/>
                <w:b/>
                <w:bCs/>
                <w:sz w:val="16"/>
                <w:szCs w:val="18"/>
              </w:rPr>
              <w:t>Donor Name</w:t>
            </w:r>
          </w:p>
        </w:tc>
        <w:tc>
          <w:tcPr>
            <w:tcW w:w="12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65FC2A" w14:textId="39E2CF50" w:rsidR="00297CA0" w:rsidRPr="004D58EA" w:rsidRDefault="00297CA0" w:rsidP="006A4183">
            <w:pPr>
              <w:jc w:val="center"/>
              <w:rPr>
                <w:rFonts w:asciiTheme="minorHAnsi" w:hAnsiTheme="minorHAnsi" w:cstheme="minorHAnsi"/>
                <w:b/>
                <w:bCs/>
                <w:sz w:val="16"/>
                <w:szCs w:val="18"/>
              </w:rPr>
            </w:pPr>
            <w:r w:rsidRPr="004D58EA">
              <w:rPr>
                <w:rFonts w:asciiTheme="minorHAnsi" w:hAnsiTheme="minorHAnsi" w:cstheme="minorHAnsi"/>
                <w:b/>
                <w:bCs/>
                <w:sz w:val="16"/>
                <w:szCs w:val="18"/>
              </w:rPr>
              <w:t>Atlas Budgetary Account Code</w:t>
            </w:r>
          </w:p>
        </w:tc>
        <w:tc>
          <w:tcPr>
            <w:tcW w:w="1974" w:type="dxa"/>
            <w:tcBorders>
              <w:top w:val="single" w:sz="4" w:space="0" w:color="auto"/>
              <w:left w:val="nil"/>
              <w:bottom w:val="single" w:sz="4" w:space="0" w:color="auto"/>
              <w:right w:val="single" w:sz="4" w:space="0" w:color="auto"/>
            </w:tcBorders>
            <w:shd w:val="clear" w:color="auto" w:fill="auto"/>
            <w:noWrap/>
            <w:vAlign w:val="center"/>
            <w:hideMark/>
          </w:tcPr>
          <w:p w14:paraId="1587C46E" w14:textId="77777777" w:rsidR="00297CA0" w:rsidRPr="0060314A" w:rsidRDefault="00297CA0" w:rsidP="006A4183">
            <w:pPr>
              <w:jc w:val="center"/>
              <w:rPr>
                <w:rFonts w:asciiTheme="minorHAnsi" w:hAnsiTheme="minorHAnsi" w:cstheme="minorHAnsi"/>
                <w:b/>
                <w:bCs/>
                <w:sz w:val="20"/>
                <w:szCs w:val="20"/>
              </w:rPr>
            </w:pPr>
            <w:r w:rsidRPr="0060314A">
              <w:rPr>
                <w:rFonts w:asciiTheme="minorHAnsi" w:hAnsiTheme="minorHAnsi" w:cstheme="minorHAnsi"/>
                <w:b/>
                <w:bCs/>
                <w:sz w:val="20"/>
                <w:szCs w:val="20"/>
              </w:rPr>
              <w:t>Description</w:t>
            </w:r>
          </w:p>
        </w:tc>
        <w:tc>
          <w:tcPr>
            <w:tcW w:w="1260" w:type="dxa"/>
            <w:tcBorders>
              <w:top w:val="single" w:sz="4" w:space="0" w:color="auto"/>
              <w:left w:val="nil"/>
              <w:bottom w:val="single" w:sz="4" w:space="0" w:color="auto"/>
              <w:right w:val="single" w:sz="4" w:space="0" w:color="auto"/>
            </w:tcBorders>
            <w:shd w:val="clear" w:color="auto" w:fill="auto"/>
            <w:vAlign w:val="center"/>
            <w:hideMark/>
          </w:tcPr>
          <w:p w14:paraId="14877C64" w14:textId="77777777" w:rsidR="00297CA0" w:rsidRPr="0060314A" w:rsidRDefault="00297CA0" w:rsidP="006A4183">
            <w:pPr>
              <w:jc w:val="center"/>
              <w:rPr>
                <w:rFonts w:asciiTheme="minorHAnsi" w:hAnsiTheme="minorHAnsi" w:cstheme="minorHAnsi"/>
                <w:b/>
                <w:bCs/>
                <w:sz w:val="20"/>
                <w:szCs w:val="20"/>
              </w:rPr>
            </w:pPr>
            <w:r w:rsidRPr="0060314A">
              <w:rPr>
                <w:rFonts w:asciiTheme="minorHAnsi" w:hAnsiTheme="minorHAnsi" w:cstheme="minorHAnsi"/>
                <w:b/>
                <w:bCs/>
                <w:sz w:val="20"/>
                <w:szCs w:val="20"/>
              </w:rPr>
              <w:t>Year 1</w:t>
            </w:r>
          </w:p>
        </w:tc>
        <w:tc>
          <w:tcPr>
            <w:tcW w:w="1260" w:type="dxa"/>
            <w:tcBorders>
              <w:top w:val="single" w:sz="4" w:space="0" w:color="auto"/>
              <w:left w:val="nil"/>
              <w:bottom w:val="single" w:sz="4" w:space="0" w:color="auto"/>
              <w:right w:val="single" w:sz="4" w:space="0" w:color="auto"/>
            </w:tcBorders>
            <w:shd w:val="clear" w:color="auto" w:fill="auto"/>
            <w:vAlign w:val="center"/>
            <w:hideMark/>
          </w:tcPr>
          <w:p w14:paraId="2CBBC64C" w14:textId="77777777" w:rsidR="00297CA0" w:rsidRPr="0060314A" w:rsidRDefault="00297CA0" w:rsidP="006A4183">
            <w:pPr>
              <w:jc w:val="center"/>
              <w:rPr>
                <w:rFonts w:asciiTheme="minorHAnsi" w:hAnsiTheme="minorHAnsi" w:cstheme="minorHAnsi"/>
                <w:b/>
                <w:bCs/>
                <w:sz w:val="20"/>
                <w:szCs w:val="20"/>
              </w:rPr>
            </w:pPr>
            <w:r w:rsidRPr="0060314A">
              <w:rPr>
                <w:rFonts w:asciiTheme="minorHAnsi" w:hAnsiTheme="minorHAnsi" w:cstheme="minorHAnsi"/>
                <w:b/>
                <w:bCs/>
                <w:sz w:val="20"/>
                <w:szCs w:val="20"/>
              </w:rPr>
              <w:t>Year 2</w:t>
            </w:r>
          </w:p>
        </w:tc>
        <w:tc>
          <w:tcPr>
            <w:tcW w:w="1260" w:type="dxa"/>
            <w:tcBorders>
              <w:top w:val="single" w:sz="4" w:space="0" w:color="auto"/>
              <w:left w:val="nil"/>
              <w:bottom w:val="single" w:sz="4" w:space="0" w:color="auto"/>
              <w:right w:val="single" w:sz="4" w:space="0" w:color="auto"/>
            </w:tcBorders>
            <w:shd w:val="clear" w:color="auto" w:fill="auto"/>
            <w:vAlign w:val="center"/>
            <w:hideMark/>
          </w:tcPr>
          <w:p w14:paraId="3AB30D67" w14:textId="77777777" w:rsidR="00297CA0" w:rsidRPr="0060314A" w:rsidRDefault="00297CA0" w:rsidP="006A4183">
            <w:pPr>
              <w:jc w:val="center"/>
              <w:rPr>
                <w:rFonts w:asciiTheme="minorHAnsi" w:hAnsiTheme="minorHAnsi" w:cstheme="minorHAnsi"/>
                <w:b/>
                <w:bCs/>
                <w:sz w:val="20"/>
                <w:szCs w:val="20"/>
              </w:rPr>
            </w:pPr>
            <w:r w:rsidRPr="0060314A">
              <w:rPr>
                <w:rFonts w:asciiTheme="minorHAnsi" w:hAnsiTheme="minorHAnsi" w:cstheme="minorHAnsi"/>
                <w:b/>
                <w:bCs/>
                <w:sz w:val="20"/>
                <w:szCs w:val="20"/>
              </w:rPr>
              <w:t>Year 3</w:t>
            </w:r>
          </w:p>
        </w:tc>
        <w:tc>
          <w:tcPr>
            <w:tcW w:w="1620" w:type="dxa"/>
            <w:tcBorders>
              <w:top w:val="single" w:sz="4" w:space="0" w:color="auto"/>
              <w:left w:val="nil"/>
              <w:bottom w:val="single" w:sz="4" w:space="0" w:color="auto"/>
              <w:right w:val="single" w:sz="4" w:space="0" w:color="auto"/>
            </w:tcBorders>
            <w:shd w:val="clear" w:color="auto" w:fill="auto"/>
            <w:vAlign w:val="center"/>
            <w:hideMark/>
          </w:tcPr>
          <w:p w14:paraId="02160050" w14:textId="77777777" w:rsidR="00297CA0" w:rsidRPr="0060314A" w:rsidRDefault="00297CA0" w:rsidP="006A4183">
            <w:pPr>
              <w:jc w:val="center"/>
              <w:rPr>
                <w:rFonts w:asciiTheme="minorHAnsi" w:hAnsiTheme="minorHAnsi" w:cstheme="minorHAnsi"/>
                <w:b/>
                <w:bCs/>
                <w:sz w:val="20"/>
                <w:szCs w:val="20"/>
              </w:rPr>
            </w:pPr>
            <w:r w:rsidRPr="0060314A">
              <w:rPr>
                <w:rFonts w:asciiTheme="minorHAnsi" w:hAnsiTheme="minorHAnsi" w:cstheme="minorHAnsi"/>
                <w:b/>
                <w:bCs/>
                <w:sz w:val="20"/>
                <w:szCs w:val="20"/>
              </w:rPr>
              <w:t>Total</w:t>
            </w:r>
          </w:p>
        </w:tc>
        <w:tc>
          <w:tcPr>
            <w:tcW w:w="810" w:type="dxa"/>
            <w:tcBorders>
              <w:top w:val="single" w:sz="4" w:space="0" w:color="auto"/>
              <w:left w:val="nil"/>
              <w:bottom w:val="single" w:sz="4" w:space="0" w:color="auto"/>
              <w:right w:val="single" w:sz="4" w:space="0" w:color="auto"/>
            </w:tcBorders>
            <w:shd w:val="clear" w:color="auto" w:fill="auto"/>
            <w:vAlign w:val="center"/>
            <w:hideMark/>
          </w:tcPr>
          <w:p w14:paraId="2116B303" w14:textId="633158AF" w:rsidR="00297CA0" w:rsidRPr="0060314A" w:rsidRDefault="004D58EA" w:rsidP="006A4183">
            <w:pPr>
              <w:jc w:val="center"/>
              <w:rPr>
                <w:rFonts w:asciiTheme="minorHAnsi" w:hAnsiTheme="minorHAnsi" w:cstheme="minorHAnsi"/>
                <w:b/>
                <w:bCs/>
                <w:sz w:val="20"/>
                <w:szCs w:val="20"/>
              </w:rPr>
            </w:pPr>
            <w:r w:rsidRPr="004D58EA">
              <w:rPr>
                <w:rFonts w:asciiTheme="minorHAnsi" w:hAnsiTheme="minorHAnsi" w:cstheme="minorHAnsi"/>
                <w:b/>
                <w:bCs/>
                <w:sz w:val="18"/>
                <w:szCs w:val="20"/>
              </w:rPr>
              <w:t>Budget Note:</w:t>
            </w:r>
          </w:p>
        </w:tc>
      </w:tr>
      <w:tr w:rsidR="00620632" w:rsidRPr="0060314A" w14:paraId="0F453388" w14:textId="6BBE607A" w:rsidTr="00424B6F">
        <w:trPr>
          <w:trHeight w:val="280"/>
        </w:trPr>
        <w:tc>
          <w:tcPr>
            <w:tcW w:w="1695" w:type="dxa"/>
            <w:vMerge w:val="restart"/>
            <w:tcBorders>
              <w:top w:val="single" w:sz="4" w:space="0" w:color="auto"/>
              <w:left w:val="single" w:sz="4" w:space="0" w:color="auto"/>
              <w:right w:val="single" w:sz="4" w:space="0" w:color="auto"/>
            </w:tcBorders>
            <w:vAlign w:val="center"/>
          </w:tcPr>
          <w:p w14:paraId="49C70ECE" w14:textId="2650B2FB" w:rsidR="008E0380" w:rsidRPr="0060314A" w:rsidRDefault="008E0380" w:rsidP="009126EC">
            <w:pPr>
              <w:jc w:val="center"/>
              <w:rPr>
                <w:rFonts w:asciiTheme="minorHAnsi" w:hAnsiTheme="minorHAnsi" w:cstheme="minorHAnsi"/>
                <w:bCs/>
                <w:sz w:val="20"/>
                <w:szCs w:val="20"/>
              </w:rPr>
            </w:pPr>
            <w:r w:rsidRPr="008E0380">
              <w:rPr>
                <w:rFonts w:asciiTheme="minorHAnsi" w:hAnsiTheme="minorHAnsi" w:cstheme="minorHAnsi"/>
                <w:b/>
                <w:bCs/>
                <w:sz w:val="20"/>
                <w:szCs w:val="20"/>
              </w:rPr>
              <w:t>COMPONENT 2:</w:t>
            </w:r>
            <w:r w:rsidRPr="0060314A">
              <w:rPr>
                <w:rFonts w:asciiTheme="minorHAnsi" w:hAnsiTheme="minorHAnsi" w:cstheme="minorHAnsi"/>
                <w:sz w:val="20"/>
                <w:szCs w:val="20"/>
              </w:rPr>
              <w:t xml:space="preserve"> </w:t>
            </w:r>
            <w:r w:rsidRPr="0060314A">
              <w:rPr>
                <w:rFonts w:asciiTheme="minorHAnsi" w:hAnsiTheme="minorHAnsi" w:cstheme="minorHAnsi"/>
                <w:bCs/>
                <w:sz w:val="20"/>
                <w:szCs w:val="20"/>
              </w:rPr>
              <w:t xml:space="preserve">Global stakeholder outreach and dissemination of best practice </w:t>
            </w:r>
            <w:r w:rsidRPr="0060314A">
              <w:rPr>
                <w:rFonts w:asciiTheme="minorHAnsi" w:hAnsiTheme="minorHAnsi" w:cstheme="minorHAnsi"/>
                <w:bCs/>
                <w:i/>
                <w:sz w:val="20"/>
                <w:szCs w:val="20"/>
              </w:rPr>
              <w:t>(with the exception of Activity 2.2.4, which will be implemented by UNEP and executed by the UNEP DTU Partnership)</w:t>
            </w:r>
          </w:p>
        </w:tc>
        <w:tc>
          <w:tcPr>
            <w:tcW w:w="1148" w:type="dxa"/>
            <w:vMerge w:val="restart"/>
            <w:tcBorders>
              <w:top w:val="single" w:sz="4" w:space="0" w:color="auto"/>
              <w:left w:val="single" w:sz="4" w:space="0" w:color="auto"/>
              <w:right w:val="single" w:sz="4" w:space="0" w:color="auto"/>
            </w:tcBorders>
            <w:shd w:val="clear" w:color="auto" w:fill="auto"/>
            <w:noWrap/>
            <w:vAlign w:val="center"/>
            <w:hideMark/>
          </w:tcPr>
          <w:p w14:paraId="3AF1F786" w14:textId="0F1D3B60" w:rsidR="008E0380" w:rsidRPr="00E75C14" w:rsidRDefault="008E0380" w:rsidP="00E75C14">
            <w:pPr>
              <w:jc w:val="center"/>
              <w:rPr>
                <w:rFonts w:asciiTheme="minorHAnsi" w:hAnsiTheme="minorHAnsi" w:cstheme="minorHAnsi"/>
                <w:bCs/>
                <w:sz w:val="18"/>
                <w:szCs w:val="20"/>
              </w:rPr>
            </w:pPr>
            <w:r w:rsidRPr="00E75C14">
              <w:rPr>
                <w:rFonts w:asciiTheme="minorHAnsi" w:hAnsiTheme="minorHAnsi" w:cstheme="minorHAnsi"/>
                <w:bCs/>
                <w:sz w:val="18"/>
                <w:szCs w:val="20"/>
              </w:rPr>
              <w:t>UNDP</w:t>
            </w:r>
          </w:p>
        </w:tc>
        <w:tc>
          <w:tcPr>
            <w:tcW w:w="673" w:type="dxa"/>
            <w:vMerge w:val="restart"/>
            <w:tcBorders>
              <w:top w:val="single" w:sz="4" w:space="0" w:color="auto"/>
              <w:left w:val="single" w:sz="4" w:space="0" w:color="auto"/>
              <w:right w:val="single" w:sz="4" w:space="0" w:color="auto"/>
            </w:tcBorders>
            <w:vAlign w:val="center"/>
          </w:tcPr>
          <w:p w14:paraId="6A33742F" w14:textId="5834AE7A" w:rsidR="008E0380" w:rsidRPr="00E75C14" w:rsidRDefault="008E0380" w:rsidP="00E75C14">
            <w:pPr>
              <w:jc w:val="center"/>
              <w:rPr>
                <w:rFonts w:asciiTheme="minorHAnsi" w:hAnsiTheme="minorHAnsi" w:cstheme="minorHAnsi"/>
                <w:bCs/>
                <w:sz w:val="18"/>
                <w:szCs w:val="20"/>
              </w:rPr>
            </w:pPr>
            <w:r w:rsidRPr="00E75C14">
              <w:rPr>
                <w:rFonts w:asciiTheme="minorHAnsi" w:hAnsiTheme="minorHAnsi" w:cstheme="minorHAnsi"/>
                <w:bCs/>
                <w:sz w:val="18"/>
                <w:szCs w:val="20"/>
              </w:rPr>
              <w:t>62</w:t>
            </w:r>
            <w:r w:rsidR="008F7E54">
              <w:rPr>
                <w:rFonts w:asciiTheme="minorHAnsi" w:hAnsiTheme="minorHAnsi" w:cstheme="minorHAnsi"/>
                <w:bCs/>
                <w:sz w:val="18"/>
                <w:szCs w:val="20"/>
              </w:rPr>
              <w:t>000</w:t>
            </w:r>
          </w:p>
        </w:tc>
        <w:tc>
          <w:tcPr>
            <w:tcW w:w="632" w:type="dxa"/>
            <w:vMerge w:val="restart"/>
            <w:tcBorders>
              <w:top w:val="single" w:sz="4" w:space="0" w:color="auto"/>
              <w:left w:val="single" w:sz="4" w:space="0" w:color="auto"/>
              <w:right w:val="single" w:sz="4" w:space="0" w:color="auto"/>
            </w:tcBorders>
            <w:vAlign w:val="center"/>
          </w:tcPr>
          <w:p w14:paraId="1D967AB4" w14:textId="3E779B68" w:rsidR="008E0380" w:rsidRPr="00E75C14" w:rsidRDefault="008E0380" w:rsidP="00E75C14">
            <w:pPr>
              <w:jc w:val="center"/>
              <w:rPr>
                <w:rFonts w:asciiTheme="minorHAnsi" w:hAnsiTheme="minorHAnsi" w:cstheme="minorHAnsi"/>
                <w:bCs/>
                <w:sz w:val="18"/>
                <w:szCs w:val="20"/>
              </w:rPr>
            </w:pPr>
            <w:r w:rsidRPr="00E75C14">
              <w:rPr>
                <w:rFonts w:asciiTheme="minorHAnsi" w:hAnsiTheme="minorHAnsi" w:cstheme="minorHAnsi"/>
                <w:bCs/>
                <w:sz w:val="18"/>
                <w:szCs w:val="20"/>
              </w:rPr>
              <w:t>CBIT/ GEF</w:t>
            </w:r>
          </w:p>
        </w:tc>
        <w:tc>
          <w:tcPr>
            <w:tcW w:w="9387" w:type="dxa"/>
            <w:gridSpan w:val="7"/>
            <w:tcBorders>
              <w:top w:val="single" w:sz="4" w:space="0" w:color="auto"/>
              <w:left w:val="single" w:sz="4" w:space="0" w:color="auto"/>
              <w:bottom w:val="single" w:sz="4" w:space="0" w:color="auto"/>
              <w:right w:val="single" w:sz="4" w:space="0" w:color="000000"/>
            </w:tcBorders>
            <w:shd w:val="clear" w:color="auto" w:fill="auto"/>
            <w:vAlign w:val="bottom"/>
          </w:tcPr>
          <w:p w14:paraId="01880EFA" w14:textId="2293DD1E" w:rsidR="008E0380" w:rsidRPr="0060314A" w:rsidRDefault="008E0380" w:rsidP="006A4183">
            <w:pPr>
              <w:rPr>
                <w:rFonts w:asciiTheme="minorHAnsi" w:hAnsiTheme="minorHAnsi" w:cstheme="minorHAnsi"/>
                <w:b/>
                <w:bCs/>
                <w:sz w:val="20"/>
                <w:szCs w:val="20"/>
              </w:rPr>
            </w:pPr>
          </w:p>
        </w:tc>
      </w:tr>
      <w:tr w:rsidR="00424B6F" w:rsidRPr="0060314A" w14:paraId="1F5E6B30" w14:textId="77777777" w:rsidTr="004966BE">
        <w:trPr>
          <w:trHeight w:val="280"/>
        </w:trPr>
        <w:tc>
          <w:tcPr>
            <w:tcW w:w="1695" w:type="dxa"/>
            <w:vMerge/>
            <w:tcBorders>
              <w:left w:val="single" w:sz="4" w:space="0" w:color="auto"/>
              <w:right w:val="single" w:sz="4" w:space="0" w:color="auto"/>
            </w:tcBorders>
            <w:shd w:val="clear" w:color="auto" w:fill="auto"/>
            <w:noWrap/>
            <w:vAlign w:val="bottom"/>
          </w:tcPr>
          <w:p w14:paraId="0DDC5F01" w14:textId="02C290C8" w:rsidR="008E0380" w:rsidRPr="0060314A" w:rsidRDefault="008E0380" w:rsidP="00BE2F2F">
            <w:pPr>
              <w:jc w:val="right"/>
              <w:rPr>
                <w:rFonts w:asciiTheme="minorHAnsi" w:hAnsiTheme="minorHAnsi" w:cstheme="minorHAnsi"/>
                <w:sz w:val="20"/>
                <w:szCs w:val="20"/>
              </w:rPr>
            </w:pPr>
          </w:p>
        </w:tc>
        <w:tc>
          <w:tcPr>
            <w:tcW w:w="1148" w:type="dxa"/>
            <w:vMerge/>
            <w:tcBorders>
              <w:left w:val="single" w:sz="4" w:space="0" w:color="auto"/>
              <w:right w:val="single" w:sz="4" w:space="0" w:color="auto"/>
            </w:tcBorders>
          </w:tcPr>
          <w:p w14:paraId="0C71FE05" w14:textId="77777777" w:rsidR="008E0380" w:rsidRPr="0060314A" w:rsidRDefault="008E0380" w:rsidP="00BE2F2F">
            <w:pPr>
              <w:jc w:val="center"/>
              <w:rPr>
                <w:rFonts w:asciiTheme="minorHAnsi" w:hAnsiTheme="minorHAnsi" w:cstheme="minorHAnsi"/>
                <w:sz w:val="20"/>
                <w:szCs w:val="20"/>
              </w:rPr>
            </w:pPr>
          </w:p>
        </w:tc>
        <w:tc>
          <w:tcPr>
            <w:tcW w:w="673" w:type="dxa"/>
            <w:vMerge/>
            <w:tcBorders>
              <w:left w:val="single" w:sz="4" w:space="0" w:color="auto"/>
              <w:right w:val="single" w:sz="4" w:space="0" w:color="auto"/>
            </w:tcBorders>
          </w:tcPr>
          <w:p w14:paraId="08B389BB" w14:textId="77777777" w:rsidR="008E0380" w:rsidRPr="0060314A" w:rsidRDefault="008E0380" w:rsidP="00BE2F2F">
            <w:pPr>
              <w:jc w:val="center"/>
              <w:rPr>
                <w:rFonts w:asciiTheme="minorHAnsi" w:hAnsiTheme="minorHAnsi" w:cstheme="minorHAnsi"/>
                <w:sz w:val="20"/>
                <w:szCs w:val="20"/>
              </w:rPr>
            </w:pPr>
          </w:p>
        </w:tc>
        <w:tc>
          <w:tcPr>
            <w:tcW w:w="632" w:type="dxa"/>
            <w:vMerge/>
            <w:tcBorders>
              <w:left w:val="single" w:sz="4" w:space="0" w:color="auto"/>
              <w:right w:val="single" w:sz="4" w:space="0" w:color="auto"/>
            </w:tcBorders>
          </w:tcPr>
          <w:p w14:paraId="2AE3479F" w14:textId="77777777" w:rsidR="008E0380" w:rsidRPr="0060314A" w:rsidRDefault="008E0380" w:rsidP="00BE2F2F">
            <w:pPr>
              <w:jc w:val="center"/>
              <w:rPr>
                <w:rFonts w:asciiTheme="minorHAnsi" w:hAnsiTheme="minorHAnsi" w:cstheme="minorHAnsi"/>
                <w:sz w:val="20"/>
                <w:szCs w:val="20"/>
              </w:rPr>
            </w:pPr>
          </w:p>
        </w:tc>
        <w:tc>
          <w:tcPr>
            <w:tcW w:w="1203" w:type="dxa"/>
            <w:tcBorders>
              <w:top w:val="nil"/>
              <w:left w:val="single" w:sz="4" w:space="0" w:color="auto"/>
              <w:bottom w:val="single" w:sz="4" w:space="0" w:color="auto"/>
              <w:right w:val="single" w:sz="4" w:space="0" w:color="auto"/>
            </w:tcBorders>
            <w:shd w:val="clear" w:color="auto" w:fill="auto"/>
            <w:noWrap/>
            <w:vAlign w:val="center"/>
          </w:tcPr>
          <w:p w14:paraId="5A3557D1" w14:textId="23CDD7FA" w:rsidR="008E0380" w:rsidRPr="0060314A" w:rsidRDefault="008E0380" w:rsidP="004966BE">
            <w:pPr>
              <w:jc w:val="center"/>
              <w:rPr>
                <w:rFonts w:asciiTheme="minorHAnsi" w:hAnsiTheme="minorHAnsi" w:cstheme="minorHAnsi"/>
                <w:i/>
                <w:iCs/>
                <w:sz w:val="20"/>
                <w:szCs w:val="20"/>
              </w:rPr>
            </w:pPr>
            <w:r w:rsidRPr="0060314A">
              <w:rPr>
                <w:rFonts w:asciiTheme="minorHAnsi" w:hAnsiTheme="minorHAnsi" w:cstheme="minorHAnsi"/>
                <w:sz w:val="20"/>
                <w:szCs w:val="20"/>
              </w:rPr>
              <w:t>61300</w:t>
            </w:r>
          </w:p>
        </w:tc>
        <w:tc>
          <w:tcPr>
            <w:tcW w:w="1974" w:type="dxa"/>
            <w:tcBorders>
              <w:top w:val="nil"/>
              <w:left w:val="nil"/>
              <w:bottom w:val="single" w:sz="4" w:space="0" w:color="auto"/>
              <w:right w:val="single" w:sz="4" w:space="0" w:color="auto"/>
            </w:tcBorders>
            <w:shd w:val="clear" w:color="auto" w:fill="auto"/>
            <w:vAlign w:val="center"/>
            <w:hideMark/>
          </w:tcPr>
          <w:p w14:paraId="4B76DE71" w14:textId="1238BE73" w:rsidR="008E0380" w:rsidRPr="008E0380" w:rsidRDefault="008E0380" w:rsidP="004966BE">
            <w:pPr>
              <w:rPr>
                <w:rFonts w:asciiTheme="minorHAnsi" w:hAnsiTheme="minorHAnsi" w:cstheme="minorHAnsi"/>
                <w:sz w:val="18"/>
                <w:szCs w:val="20"/>
              </w:rPr>
            </w:pPr>
            <w:r w:rsidRPr="008E0380">
              <w:rPr>
                <w:rFonts w:asciiTheme="minorHAnsi" w:hAnsiTheme="minorHAnsi" w:cstheme="minorHAnsi"/>
                <w:sz w:val="18"/>
                <w:szCs w:val="20"/>
              </w:rPr>
              <w:t>Salary &amp; Post Adj Cst – IP Staff</w:t>
            </w:r>
          </w:p>
        </w:tc>
        <w:tc>
          <w:tcPr>
            <w:tcW w:w="1260" w:type="dxa"/>
            <w:tcBorders>
              <w:top w:val="nil"/>
              <w:left w:val="nil"/>
              <w:bottom w:val="single" w:sz="4" w:space="0" w:color="auto"/>
              <w:right w:val="single" w:sz="4" w:space="0" w:color="auto"/>
            </w:tcBorders>
            <w:shd w:val="clear" w:color="auto" w:fill="auto"/>
            <w:noWrap/>
            <w:vAlign w:val="center"/>
            <w:hideMark/>
          </w:tcPr>
          <w:p w14:paraId="2A407602" w14:textId="24DB37CD" w:rsidR="008E0380" w:rsidRPr="0060314A" w:rsidRDefault="00434D7F" w:rsidP="004966BE">
            <w:pPr>
              <w:jc w:val="center"/>
              <w:rPr>
                <w:rFonts w:asciiTheme="minorHAnsi" w:hAnsiTheme="minorHAnsi" w:cstheme="minorHAnsi"/>
                <w:sz w:val="20"/>
                <w:szCs w:val="20"/>
              </w:rPr>
            </w:pPr>
            <w:r>
              <w:rPr>
                <w:rFonts w:asciiTheme="minorHAnsi" w:hAnsiTheme="minorHAnsi" w:cstheme="minorHAnsi"/>
                <w:sz w:val="20"/>
                <w:szCs w:val="20"/>
              </w:rPr>
              <w:t>30,000</w:t>
            </w:r>
          </w:p>
        </w:tc>
        <w:tc>
          <w:tcPr>
            <w:tcW w:w="1260" w:type="dxa"/>
            <w:tcBorders>
              <w:top w:val="nil"/>
              <w:left w:val="nil"/>
              <w:bottom w:val="single" w:sz="4" w:space="0" w:color="auto"/>
              <w:right w:val="single" w:sz="4" w:space="0" w:color="auto"/>
            </w:tcBorders>
            <w:shd w:val="clear" w:color="auto" w:fill="auto"/>
            <w:noWrap/>
            <w:vAlign w:val="center"/>
            <w:hideMark/>
          </w:tcPr>
          <w:p w14:paraId="05FC0638" w14:textId="08F87A5C" w:rsidR="008E0380" w:rsidRPr="0060314A" w:rsidRDefault="00434D7F" w:rsidP="004966BE">
            <w:pPr>
              <w:jc w:val="center"/>
              <w:rPr>
                <w:rFonts w:asciiTheme="minorHAnsi" w:hAnsiTheme="minorHAnsi" w:cstheme="minorHAnsi"/>
                <w:sz w:val="20"/>
                <w:szCs w:val="20"/>
              </w:rPr>
            </w:pPr>
            <w:r>
              <w:rPr>
                <w:rFonts w:asciiTheme="minorHAnsi" w:hAnsiTheme="minorHAnsi" w:cstheme="minorHAnsi"/>
                <w:sz w:val="20"/>
                <w:szCs w:val="20"/>
              </w:rPr>
              <w:t>35</w:t>
            </w:r>
            <w:r w:rsidR="008E0380" w:rsidRPr="0060314A">
              <w:rPr>
                <w:rFonts w:asciiTheme="minorHAnsi" w:hAnsiTheme="minorHAnsi" w:cstheme="minorHAnsi"/>
                <w:sz w:val="20"/>
                <w:szCs w:val="20"/>
              </w:rPr>
              <w:t>,000</w:t>
            </w:r>
          </w:p>
        </w:tc>
        <w:tc>
          <w:tcPr>
            <w:tcW w:w="1260" w:type="dxa"/>
            <w:tcBorders>
              <w:top w:val="nil"/>
              <w:left w:val="nil"/>
              <w:bottom w:val="single" w:sz="4" w:space="0" w:color="auto"/>
              <w:right w:val="single" w:sz="4" w:space="0" w:color="auto"/>
            </w:tcBorders>
            <w:shd w:val="clear" w:color="auto" w:fill="auto"/>
            <w:noWrap/>
            <w:vAlign w:val="center"/>
            <w:hideMark/>
          </w:tcPr>
          <w:p w14:paraId="30873D81" w14:textId="3F7AC874" w:rsidR="008E0380" w:rsidRPr="0060314A" w:rsidRDefault="00434D7F" w:rsidP="004966BE">
            <w:pPr>
              <w:jc w:val="center"/>
              <w:rPr>
                <w:rFonts w:asciiTheme="minorHAnsi" w:hAnsiTheme="minorHAnsi" w:cstheme="minorHAnsi"/>
                <w:sz w:val="20"/>
                <w:szCs w:val="20"/>
              </w:rPr>
            </w:pPr>
            <w:r>
              <w:rPr>
                <w:rFonts w:asciiTheme="minorHAnsi" w:hAnsiTheme="minorHAnsi" w:cstheme="minorHAnsi"/>
                <w:sz w:val="20"/>
                <w:szCs w:val="20"/>
              </w:rPr>
              <w:t>35</w:t>
            </w:r>
            <w:r w:rsidR="008E0380" w:rsidRPr="0060314A">
              <w:rPr>
                <w:rFonts w:asciiTheme="minorHAnsi" w:hAnsiTheme="minorHAnsi" w:cstheme="minorHAnsi"/>
                <w:sz w:val="20"/>
                <w:szCs w:val="20"/>
              </w:rPr>
              <w:t>,000</w:t>
            </w:r>
          </w:p>
        </w:tc>
        <w:tc>
          <w:tcPr>
            <w:tcW w:w="1620" w:type="dxa"/>
            <w:tcBorders>
              <w:top w:val="nil"/>
              <w:left w:val="nil"/>
              <w:bottom w:val="single" w:sz="4" w:space="0" w:color="auto"/>
              <w:right w:val="single" w:sz="4" w:space="0" w:color="auto"/>
            </w:tcBorders>
            <w:shd w:val="clear" w:color="auto" w:fill="auto"/>
            <w:noWrap/>
            <w:vAlign w:val="center"/>
            <w:hideMark/>
          </w:tcPr>
          <w:p w14:paraId="4F4F4951" w14:textId="6468EA59" w:rsidR="008E0380" w:rsidRPr="0060314A" w:rsidRDefault="00434D7F" w:rsidP="004966BE">
            <w:pPr>
              <w:jc w:val="center"/>
              <w:rPr>
                <w:rFonts w:asciiTheme="minorHAnsi" w:hAnsiTheme="minorHAnsi" w:cstheme="minorHAnsi"/>
                <w:sz w:val="20"/>
                <w:szCs w:val="20"/>
              </w:rPr>
            </w:pPr>
            <w:r w:rsidRPr="0060314A">
              <w:rPr>
                <w:rFonts w:asciiTheme="minorHAnsi" w:hAnsiTheme="minorHAnsi" w:cstheme="minorHAnsi"/>
                <w:sz w:val="20"/>
                <w:szCs w:val="20"/>
              </w:rPr>
              <w:t>1</w:t>
            </w:r>
            <w:r>
              <w:rPr>
                <w:rFonts w:asciiTheme="minorHAnsi" w:hAnsiTheme="minorHAnsi" w:cstheme="minorHAnsi"/>
                <w:sz w:val="20"/>
                <w:szCs w:val="20"/>
              </w:rPr>
              <w:t>00</w:t>
            </w:r>
            <w:r w:rsidR="008E0380" w:rsidRPr="0060314A">
              <w:rPr>
                <w:rFonts w:asciiTheme="minorHAnsi" w:hAnsiTheme="minorHAnsi" w:cstheme="minorHAnsi"/>
                <w:sz w:val="20"/>
                <w:szCs w:val="20"/>
              </w:rPr>
              <w:t>,000</w:t>
            </w:r>
          </w:p>
        </w:tc>
        <w:tc>
          <w:tcPr>
            <w:tcW w:w="810" w:type="dxa"/>
            <w:tcBorders>
              <w:top w:val="nil"/>
              <w:left w:val="nil"/>
              <w:bottom w:val="single" w:sz="4" w:space="0" w:color="auto"/>
              <w:right w:val="single" w:sz="4" w:space="0" w:color="auto"/>
            </w:tcBorders>
            <w:shd w:val="clear" w:color="auto" w:fill="auto"/>
            <w:noWrap/>
            <w:vAlign w:val="center"/>
          </w:tcPr>
          <w:p w14:paraId="2FBC7EE5" w14:textId="1198F5BA" w:rsidR="008E0380" w:rsidRPr="0060314A" w:rsidRDefault="008E0380" w:rsidP="00BE2F2F">
            <w:pPr>
              <w:jc w:val="center"/>
              <w:rPr>
                <w:rFonts w:asciiTheme="minorHAnsi" w:hAnsiTheme="minorHAnsi" w:cstheme="minorHAnsi"/>
                <w:sz w:val="20"/>
                <w:szCs w:val="20"/>
              </w:rPr>
            </w:pPr>
            <w:r w:rsidRPr="0060314A">
              <w:rPr>
                <w:rFonts w:asciiTheme="minorHAnsi" w:hAnsiTheme="minorHAnsi" w:cstheme="minorHAnsi"/>
                <w:sz w:val="20"/>
                <w:szCs w:val="20"/>
              </w:rPr>
              <w:t>L</w:t>
            </w:r>
          </w:p>
        </w:tc>
      </w:tr>
      <w:tr w:rsidR="00424B6F" w:rsidRPr="0060314A" w14:paraId="58EE5CC3" w14:textId="77777777" w:rsidTr="004966BE">
        <w:trPr>
          <w:trHeight w:val="280"/>
        </w:trPr>
        <w:tc>
          <w:tcPr>
            <w:tcW w:w="1695" w:type="dxa"/>
            <w:vMerge/>
            <w:tcBorders>
              <w:left w:val="single" w:sz="4" w:space="0" w:color="auto"/>
              <w:right w:val="single" w:sz="4" w:space="0" w:color="auto"/>
            </w:tcBorders>
            <w:shd w:val="clear" w:color="auto" w:fill="auto"/>
            <w:noWrap/>
            <w:vAlign w:val="bottom"/>
          </w:tcPr>
          <w:p w14:paraId="0442CDCF" w14:textId="7D38F9E1" w:rsidR="008E0380" w:rsidRPr="0060314A" w:rsidRDefault="008E0380" w:rsidP="00BE2F2F">
            <w:pPr>
              <w:jc w:val="right"/>
              <w:rPr>
                <w:rFonts w:asciiTheme="minorHAnsi" w:hAnsiTheme="minorHAnsi" w:cstheme="minorHAnsi"/>
                <w:sz w:val="20"/>
                <w:szCs w:val="20"/>
              </w:rPr>
            </w:pPr>
          </w:p>
        </w:tc>
        <w:tc>
          <w:tcPr>
            <w:tcW w:w="1148" w:type="dxa"/>
            <w:vMerge/>
            <w:tcBorders>
              <w:left w:val="single" w:sz="4" w:space="0" w:color="auto"/>
              <w:right w:val="single" w:sz="4" w:space="0" w:color="auto"/>
            </w:tcBorders>
          </w:tcPr>
          <w:p w14:paraId="23653142" w14:textId="77777777" w:rsidR="008E0380" w:rsidRPr="0060314A" w:rsidRDefault="008E0380" w:rsidP="00BE2F2F">
            <w:pPr>
              <w:jc w:val="center"/>
              <w:rPr>
                <w:rFonts w:asciiTheme="minorHAnsi" w:hAnsiTheme="minorHAnsi" w:cstheme="minorHAnsi"/>
                <w:sz w:val="20"/>
                <w:szCs w:val="20"/>
              </w:rPr>
            </w:pPr>
          </w:p>
        </w:tc>
        <w:tc>
          <w:tcPr>
            <w:tcW w:w="673" w:type="dxa"/>
            <w:vMerge/>
            <w:tcBorders>
              <w:left w:val="single" w:sz="4" w:space="0" w:color="auto"/>
              <w:right w:val="single" w:sz="4" w:space="0" w:color="auto"/>
            </w:tcBorders>
          </w:tcPr>
          <w:p w14:paraId="399B517F" w14:textId="77777777" w:rsidR="008E0380" w:rsidRPr="0060314A" w:rsidRDefault="008E0380" w:rsidP="00BE2F2F">
            <w:pPr>
              <w:jc w:val="center"/>
              <w:rPr>
                <w:rFonts w:asciiTheme="minorHAnsi" w:hAnsiTheme="minorHAnsi" w:cstheme="minorHAnsi"/>
                <w:sz w:val="20"/>
                <w:szCs w:val="20"/>
              </w:rPr>
            </w:pPr>
          </w:p>
        </w:tc>
        <w:tc>
          <w:tcPr>
            <w:tcW w:w="632" w:type="dxa"/>
            <w:vMerge/>
            <w:tcBorders>
              <w:left w:val="single" w:sz="4" w:space="0" w:color="auto"/>
              <w:right w:val="single" w:sz="4" w:space="0" w:color="auto"/>
            </w:tcBorders>
          </w:tcPr>
          <w:p w14:paraId="51BB8A2F" w14:textId="77777777" w:rsidR="008E0380" w:rsidRPr="0060314A" w:rsidRDefault="008E0380" w:rsidP="00BE2F2F">
            <w:pPr>
              <w:jc w:val="center"/>
              <w:rPr>
                <w:rFonts w:asciiTheme="minorHAnsi" w:hAnsiTheme="minorHAnsi" w:cstheme="minorHAnsi"/>
                <w:sz w:val="20"/>
                <w:szCs w:val="20"/>
              </w:rPr>
            </w:pPr>
          </w:p>
        </w:tc>
        <w:tc>
          <w:tcPr>
            <w:tcW w:w="1203" w:type="dxa"/>
            <w:tcBorders>
              <w:top w:val="nil"/>
              <w:left w:val="single" w:sz="4" w:space="0" w:color="auto"/>
              <w:bottom w:val="single" w:sz="4" w:space="0" w:color="auto"/>
              <w:right w:val="single" w:sz="4" w:space="0" w:color="auto"/>
            </w:tcBorders>
            <w:shd w:val="clear" w:color="auto" w:fill="auto"/>
            <w:noWrap/>
            <w:vAlign w:val="center"/>
          </w:tcPr>
          <w:p w14:paraId="11DE289D" w14:textId="4EA2AC5F" w:rsidR="008E0380" w:rsidRPr="0060314A" w:rsidRDefault="008E0380" w:rsidP="004966BE">
            <w:pPr>
              <w:jc w:val="center"/>
              <w:rPr>
                <w:rFonts w:asciiTheme="minorHAnsi" w:hAnsiTheme="minorHAnsi" w:cstheme="minorHAnsi"/>
                <w:i/>
                <w:iCs/>
                <w:sz w:val="20"/>
                <w:szCs w:val="20"/>
              </w:rPr>
            </w:pPr>
            <w:r w:rsidRPr="0060314A">
              <w:rPr>
                <w:rFonts w:asciiTheme="minorHAnsi" w:hAnsiTheme="minorHAnsi" w:cstheme="minorHAnsi"/>
                <w:sz w:val="20"/>
                <w:szCs w:val="20"/>
              </w:rPr>
              <w:t>71200</w:t>
            </w:r>
          </w:p>
        </w:tc>
        <w:tc>
          <w:tcPr>
            <w:tcW w:w="1974" w:type="dxa"/>
            <w:tcBorders>
              <w:top w:val="nil"/>
              <w:left w:val="nil"/>
              <w:bottom w:val="single" w:sz="4" w:space="0" w:color="auto"/>
              <w:right w:val="single" w:sz="4" w:space="0" w:color="auto"/>
            </w:tcBorders>
            <w:shd w:val="clear" w:color="auto" w:fill="auto"/>
            <w:vAlign w:val="center"/>
            <w:hideMark/>
          </w:tcPr>
          <w:p w14:paraId="12C8BB2C" w14:textId="5B3530EE" w:rsidR="008E0380" w:rsidRPr="008E0380" w:rsidRDefault="008E0380" w:rsidP="004966BE">
            <w:pPr>
              <w:rPr>
                <w:rFonts w:asciiTheme="minorHAnsi" w:hAnsiTheme="minorHAnsi" w:cstheme="minorHAnsi"/>
                <w:sz w:val="18"/>
                <w:szCs w:val="20"/>
              </w:rPr>
            </w:pPr>
            <w:r w:rsidRPr="008E0380">
              <w:rPr>
                <w:rFonts w:asciiTheme="minorHAnsi" w:hAnsiTheme="minorHAnsi" w:cstheme="minorHAnsi"/>
                <w:sz w:val="18"/>
                <w:szCs w:val="20"/>
              </w:rPr>
              <w:t>International Consultants</w:t>
            </w:r>
          </w:p>
        </w:tc>
        <w:tc>
          <w:tcPr>
            <w:tcW w:w="1260" w:type="dxa"/>
            <w:tcBorders>
              <w:top w:val="nil"/>
              <w:left w:val="nil"/>
              <w:bottom w:val="single" w:sz="4" w:space="0" w:color="auto"/>
              <w:right w:val="single" w:sz="4" w:space="0" w:color="auto"/>
            </w:tcBorders>
            <w:shd w:val="clear" w:color="auto" w:fill="auto"/>
            <w:noWrap/>
            <w:vAlign w:val="center"/>
            <w:hideMark/>
          </w:tcPr>
          <w:p w14:paraId="39C139F0" w14:textId="27F33ADD" w:rsidR="008E0380" w:rsidRPr="0060314A" w:rsidRDefault="00434D7F" w:rsidP="004966BE">
            <w:pPr>
              <w:jc w:val="center"/>
              <w:rPr>
                <w:rFonts w:asciiTheme="minorHAnsi" w:hAnsiTheme="minorHAnsi" w:cstheme="minorHAnsi"/>
                <w:sz w:val="20"/>
                <w:szCs w:val="20"/>
              </w:rPr>
            </w:pPr>
            <w:r>
              <w:rPr>
                <w:rFonts w:asciiTheme="minorHAnsi" w:hAnsiTheme="minorHAnsi" w:cstheme="minorHAnsi"/>
                <w:sz w:val="20"/>
                <w:szCs w:val="20"/>
              </w:rPr>
              <w:t>43</w:t>
            </w:r>
            <w:r w:rsidR="008E0380" w:rsidRPr="0060314A">
              <w:rPr>
                <w:rFonts w:asciiTheme="minorHAnsi" w:hAnsiTheme="minorHAnsi" w:cstheme="minorHAnsi"/>
                <w:sz w:val="20"/>
                <w:szCs w:val="20"/>
              </w:rPr>
              <w:t>,000</w:t>
            </w:r>
          </w:p>
        </w:tc>
        <w:tc>
          <w:tcPr>
            <w:tcW w:w="1260" w:type="dxa"/>
            <w:tcBorders>
              <w:top w:val="nil"/>
              <w:left w:val="nil"/>
              <w:bottom w:val="single" w:sz="4" w:space="0" w:color="auto"/>
              <w:right w:val="single" w:sz="4" w:space="0" w:color="auto"/>
            </w:tcBorders>
            <w:shd w:val="clear" w:color="auto" w:fill="auto"/>
            <w:noWrap/>
            <w:vAlign w:val="center"/>
            <w:hideMark/>
          </w:tcPr>
          <w:p w14:paraId="44D87372" w14:textId="392604A8" w:rsidR="008E0380" w:rsidRPr="0060314A" w:rsidRDefault="00434D7F" w:rsidP="004966BE">
            <w:pPr>
              <w:jc w:val="center"/>
              <w:rPr>
                <w:rFonts w:asciiTheme="minorHAnsi" w:hAnsiTheme="minorHAnsi" w:cstheme="minorHAnsi"/>
                <w:sz w:val="20"/>
                <w:szCs w:val="20"/>
              </w:rPr>
            </w:pPr>
            <w:r>
              <w:rPr>
                <w:rFonts w:asciiTheme="minorHAnsi" w:hAnsiTheme="minorHAnsi" w:cstheme="minorHAnsi"/>
                <w:sz w:val="20"/>
                <w:szCs w:val="20"/>
              </w:rPr>
              <w:t>74</w:t>
            </w:r>
            <w:r w:rsidR="008E0380" w:rsidRPr="0060314A">
              <w:rPr>
                <w:rFonts w:asciiTheme="minorHAnsi" w:hAnsiTheme="minorHAnsi" w:cstheme="minorHAnsi"/>
                <w:sz w:val="20"/>
                <w:szCs w:val="20"/>
              </w:rPr>
              <w:t>,000</w:t>
            </w:r>
          </w:p>
        </w:tc>
        <w:tc>
          <w:tcPr>
            <w:tcW w:w="1260" w:type="dxa"/>
            <w:tcBorders>
              <w:top w:val="nil"/>
              <w:left w:val="nil"/>
              <w:bottom w:val="single" w:sz="4" w:space="0" w:color="auto"/>
              <w:right w:val="single" w:sz="4" w:space="0" w:color="auto"/>
            </w:tcBorders>
            <w:shd w:val="clear" w:color="auto" w:fill="auto"/>
            <w:noWrap/>
            <w:vAlign w:val="center"/>
            <w:hideMark/>
          </w:tcPr>
          <w:p w14:paraId="3ED1AC4A" w14:textId="028D68BE" w:rsidR="008E0380" w:rsidRPr="0060314A" w:rsidRDefault="00434D7F" w:rsidP="004966BE">
            <w:pPr>
              <w:jc w:val="center"/>
              <w:rPr>
                <w:rFonts w:asciiTheme="minorHAnsi" w:hAnsiTheme="minorHAnsi" w:cstheme="minorHAnsi"/>
                <w:sz w:val="20"/>
                <w:szCs w:val="20"/>
              </w:rPr>
            </w:pPr>
            <w:r>
              <w:rPr>
                <w:rFonts w:asciiTheme="minorHAnsi" w:hAnsiTheme="minorHAnsi" w:cstheme="minorHAnsi"/>
                <w:sz w:val="20"/>
                <w:szCs w:val="20"/>
              </w:rPr>
              <w:t>7</w:t>
            </w:r>
            <w:r w:rsidRPr="0060314A">
              <w:rPr>
                <w:rFonts w:asciiTheme="minorHAnsi" w:hAnsiTheme="minorHAnsi" w:cstheme="minorHAnsi"/>
                <w:sz w:val="20"/>
                <w:szCs w:val="20"/>
              </w:rPr>
              <w:t>0</w:t>
            </w:r>
            <w:r w:rsidR="008E0380" w:rsidRPr="0060314A">
              <w:rPr>
                <w:rFonts w:asciiTheme="minorHAnsi" w:hAnsiTheme="minorHAnsi" w:cstheme="minorHAnsi"/>
                <w:sz w:val="20"/>
                <w:szCs w:val="20"/>
              </w:rPr>
              <w:t>,000</w:t>
            </w:r>
          </w:p>
        </w:tc>
        <w:tc>
          <w:tcPr>
            <w:tcW w:w="1620" w:type="dxa"/>
            <w:tcBorders>
              <w:top w:val="nil"/>
              <w:left w:val="nil"/>
              <w:bottom w:val="single" w:sz="4" w:space="0" w:color="auto"/>
              <w:right w:val="single" w:sz="4" w:space="0" w:color="auto"/>
            </w:tcBorders>
            <w:shd w:val="clear" w:color="auto" w:fill="auto"/>
            <w:noWrap/>
            <w:vAlign w:val="center"/>
            <w:hideMark/>
          </w:tcPr>
          <w:p w14:paraId="0CCB5E7D" w14:textId="05F7EDFC" w:rsidR="008E0380" w:rsidRPr="0060314A" w:rsidRDefault="00434D7F" w:rsidP="004966BE">
            <w:pPr>
              <w:jc w:val="center"/>
              <w:rPr>
                <w:rFonts w:asciiTheme="minorHAnsi" w:hAnsiTheme="minorHAnsi" w:cstheme="minorHAnsi"/>
                <w:sz w:val="20"/>
                <w:szCs w:val="20"/>
              </w:rPr>
            </w:pPr>
            <w:r w:rsidRPr="0060314A">
              <w:rPr>
                <w:rFonts w:asciiTheme="minorHAnsi" w:hAnsiTheme="minorHAnsi" w:cstheme="minorHAnsi"/>
                <w:sz w:val="20"/>
                <w:szCs w:val="20"/>
              </w:rPr>
              <w:t>1</w:t>
            </w:r>
            <w:r>
              <w:rPr>
                <w:rFonts w:asciiTheme="minorHAnsi" w:hAnsiTheme="minorHAnsi" w:cstheme="minorHAnsi"/>
                <w:sz w:val="20"/>
                <w:szCs w:val="20"/>
              </w:rPr>
              <w:t>87</w:t>
            </w:r>
            <w:r w:rsidR="008E0380" w:rsidRPr="0060314A">
              <w:rPr>
                <w:rFonts w:asciiTheme="minorHAnsi" w:hAnsiTheme="minorHAnsi" w:cstheme="minorHAnsi"/>
                <w:sz w:val="20"/>
                <w:szCs w:val="20"/>
              </w:rPr>
              <w:t>,000</w:t>
            </w:r>
          </w:p>
        </w:tc>
        <w:tc>
          <w:tcPr>
            <w:tcW w:w="810" w:type="dxa"/>
            <w:tcBorders>
              <w:top w:val="nil"/>
              <w:left w:val="nil"/>
              <w:bottom w:val="single" w:sz="4" w:space="0" w:color="auto"/>
              <w:right w:val="single" w:sz="4" w:space="0" w:color="auto"/>
            </w:tcBorders>
            <w:shd w:val="clear" w:color="auto" w:fill="auto"/>
            <w:noWrap/>
            <w:vAlign w:val="center"/>
          </w:tcPr>
          <w:p w14:paraId="70F49F73" w14:textId="34179399" w:rsidR="008E0380" w:rsidRPr="0060314A" w:rsidRDefault="008E0380" w:rsidP="00BE2F2F">
            <w:pPr>
              <w:jc w:val="center"/>
              <w:rPr>
                <w:rFonts w:asciiTheme="minorHAnsi" w:hAnsiTheme="minorHAnsi" w:cstheme="minorHAnsi"/>
                <w:sz w:val="20"/>
                <w:szCs w:val="20"/>
              </w:rPr>
            </w:pPr>
            <w:r w:rsidRPr="0060314A">
              <w:rPr>
                <w:rFonts w:asciiTheme="minorHAnsi" w:hAnsiTheme="minorHAnsi" w:cstheme="minorHAnsi"/>
                <w:sz w:val="20"/>
                <w:szCs w:val="20"/>
              </w:rPr>
              <w:t>M</w:t>
            </w:r>
          </w:p>
        </w:tc>
      </w:tr>
      <w:tr w:rsidR="00424B6F" w:rsidRPr="0060314A" w14:paraId="65C792E0" w14:textId="77777777" w:rsidTr="004966BE">
        <w:trPr>
          <w:trHeight w:val="280"/>
        </w:trPr>
        <w:tc>
          <w:tcPr>
            <w:tcW w:w="1695" w:type="dxa"/>
            <w:vMerge/>
            <w:tcBorders>
              <w:left w:val="single" w:sz="4" w:space="0" w:color="auto"/>
              <w:right w:val="single" w:sz="4" w:space="0" w:color="auto"/>
            </w:tcBorders>
            <w:shd w:val="clear" w:color="auto" w:fill="auto"/>
            <w:noWrap/>
            <w:vAlign w:val="bottom"/>
          </w:tcPr>
          <w:p w14:paraId="7DE8BFD5" w14:textId="7C667A8D" w:rsidR="008E0380" w:rsidRPr="0060314A" w:rsidRDefault="008E0380" w:rsidP="00BE2F2F">
            <w:pPr>
              <w:jc w:val="right"/>
              <w:rPr>
                <w:rFonts w:asciiTheme="minorHAnsi" w:hAnsiTheme="minorHAnsi" w:cstheme="minorHAnsi"/>
                <w:sz w:val="20"/>
                <w:szCs w:val="20"/>
              </w:rPr>
            </w:pPr>
          </w:p>
        </w:tc>
        <w:tc>
          <w:tcPr>
            <w:tcW w:w="1148" w:type="dxa"/>
            <w:vMerge/>
            <w:tcBorders>
              <w:left w:val="single" w:sz="4" w:space="0" w:color="auto"/>
              <w:right w:val="single" w:sz="4" w:space="0" w:color="auto"/>
            </w:tcBorders>
          </w:tcPr>
          <w:p w14:paraId="04E6919C" w14:textId="77777777" w:rsidR="008E0380" w:rsidRPr="0060314A" w:rsidRDefault="008E0380" w:rsidP="00BE2F2F">
            <w:pPr>
              <w:jc w:val="center"/>
              <w:rPr>
                <w:rFonts w:asciiTheme="minorHAnsi" w:hAnsiTheme="minorHAnsi" w:cstheme="minorHAnsi"/>
                <w:sz w:val="20"/>
                <w:szCs w:val="20"/>
              </w:rPr>
            </w:pPr>
          </w:p>
        </w:tc>
        <w:tc>
          <w:tcPr>
            <w:tcW w:w="673" w:type="dxa"/>
            <w:vMerge/>
            <w:tcBorders>
              <w:left w:val="single" w:sz="4" w:space="0" w:color="auto"/>
              <w:right w:val="single" w:sz="4" w:space="0" w:color="auto"/>
            </w:tcBorders>
          </w:tcPr>
          <w:p w14:paraId="6D99CFF0" w14:textId="77777777" w:rsidR="008E0380" w:rsidRPr="0060314A" w:rsidRDefault="008E0380" w:rsidP="00BE2F2F">
            <w:pPr>
              <w:jc w:val="center"/>
              <w:rPr>
                <w:rFonts w:asciiTheme="minorHAnsi" w:hAnsiTheme="minorHAnsi" w:cstheme="minorHAnsi"/>
                <w:sz w:val="20"/>
                <w:szCs w:val="20"/>
              </w:rPr>
            </w:pPr>
          </w:p>
        </w:tc>
        <w:tc>
          <w:tcPr>
            <w:tcW w:w="632" w:type="dxa"/>
            <w:vMerge/>
            <w:tcBorders>
              <w:left w:val="single" w:sz="4" w:space="0" w:color="auto"/>
              <w:right w:val="single" w:sz="4" w:space="0" w:color="auto"/>
            </w:tcBorders>
          </w:tcPr>
          <w:p w14:paraId="681D4D07" w14:textId="77777777" w:rsidR="008E0380" w:rsidRPr="0060314A" w:rsidRDefault="008E0380" w:rsidP="00BE2F2F">
            <w:pPr>
              <w:jc w:val="center"/>
              <w:rPr>
                <w:rFonts w:asciiTheme="minorHAnsi" w:hAnsiTheme="minorHAnsi" w:cstheme="minorHAnsi"/>
                <w:sz w:val="20"/>
                <w:szCs w:val="20"/>
              </w:rPr>
            </w:pPr>
          </w:p>
        </w:tc>
        <w:tc>
          <w:tcPr>
            <w:tcW w:w="1203" w:type="dxa"/>
            <w:tcBorders>
              <w:top w:val="nil"/>
              <w:left w:val="single" w:sz="4" w:space="0" w:color="auto"/>
              <w:bottom w:val="single" w:sz="4" w:space="0" w:color="auto"/>
              <w:right w:val="nil"/>
            </w:tcBorders>
            <w:shd w:val="clear" w:color="auto" w:fill="auto"/>
            <w:noWrap/>
            <w:vAlign w:val="center"/>
          </w:tcPr>
          <w:p w14:paraId="6514407E" w14:textId="69DD4141" w:rsidR="008E0380" w:rsidRPr="0060314A" w:rsidRDefault="008E0380" w:rsidP="004966BE">
            <w:pPr>
              <w:jc w:val="center"/>
              <w:rPr>
                <w:rFonts w:asciiTheme="minorHAnsi" w:hAnsiTheme="minorHAnsi" w:cstheme="minorHAnsi"/>
                <w:sz w:val="20"/>
                <w:szCs w:val="20"/>
              </w:rPr>
            </w:pPr>
            <w:r w:rsidRPr="0060314A">
              <w:rPr>
                <w:rFonts w:asciiTheme="minorHAnsi" w:hAnsiTheme="minorHAnsi" w:cstheme="minorHAnsi"/>
                <w:sz w:val="20"/>
                <w:szCs w:val="20"/>
              </w:rPr>
              <w:t>71600</w:t>
            </w:r>
          </w:p>
        </w:tc>
        <w:tc>
          <w:tcPr>
            <w:tcW w:w="1974" w:type="dxa"/>
            <w:tcBorders>
              <w:top w:val="nil"/>
              <w:left w:val="single" w:sz="4" w:space="0" w:color="auto"/>
              <w:bottom w:val="single" w:sz="4" w:space="0" w:color="auto"/>
              <w:right w:val="single" w:sz="4" w:space="0" w:color="auto"/>
            </w:tcBorders>
            <w:shd w:val="clear" w:color="auto" w:fill="auto"/>
            <w:vAlign w:val="center"/>
            <w:hideMark/>
          </w:tcPr>
          <w:p w14:paraId="54FB1430" w14:textId="77777777" w:rsidR="008E0380" w:rsidRPr="008E0380" w:rsidRDefault="008E0380" w:rsidP="004966BE">
            <w:pPr>
              <w:rPr>
                <w:rFonts w:asciiTheme="minorHAnsi" w:hAnsiTheme="minorHAnsi" w:cstheme="minorHAnsi"/>
                <w:sz w:val="18"/>
                <w:szCs w:val="20"/>
              </w:rPr>
            </w:pPr>
            <w:r w:rsidRPr="008E0380">
              <w:rPr>
                <w:rFonts w:asciiTheme="minorHAnsi" w:hAnsiTheme="minorHAnsi" w:cstheme="minorHAnsi"/>
                <w:sz w:val="18"/>
                <w:szCs w:val="20"/>
              </w:rPr>
              <w:t>Travel for workshops and international meetings</w:t>
            </w:r>
          </w:p>
        </w:tc>
        <w:tc>
          <w:tcPr>
            <w:tcW w:w="1260" w:type="dxa"/>
            <w:tcBorders>
              <w:top w:val="nil"/>
              <w:left w:val="nil"/>
              <w:bottom w:val="single" w:sz="4" w:space="0" w:color="auto"/>
              <w:right w:val="single" w:sz="4" w:space="0" w:color="auto"/>
            </w:tcBorders>
            <w:shd w:val="clear" w:color="auto" w:fill="auto"/>
            <w:noWrap/>
            <w:vAlign w:val="center"/>
            <w:hideMark/>
          </w:tcPr>
          <w:p w14:paraId="3F425D4A" w14:textId="3A531252" w:rsidR="008E0380" w:rsidRPr="0060314A" w:rsidRDefault="008E0380" w:rsidP="004966BE">
            <w:pPr>
              <w:jc w:val="center"/>
              <w:rPr>
                <w:rFonts w:asciiTheme="minorHAnsi" w:hAnsiTheme="minorHAnsi" w:cstheme="minorHAnsi"/>
                <w:sz w:val="20"/>
                <w:szCs w:val="20"/>
              </w:rPr>
            </w:pPr>
            <w:r w:rsidRPr="0060314A">
              <w:rPr>
                <w:rFonts w:asciiTheme="minorHAnsi" w:hAnsiTheme="minorHAnsi" w:cstheme="minorHAnsi"/>
                <w:sz w:val="20"/>
                <w:szCs w:val="20"/>
              </w:rPr>
              <w:t>10,000</w:t>
            </w:r>
          </w:p>
        </w:tc>
        <w:tc>
          <w:tcPr>
            <w:tcW w:w="1260" w:type="dxa"/>
            <w:tcBorders>
              <w:top w:val="nil"/>
              <w:left w:val="nil"/>
              <w:bottom w:val="single" w:sz="4" w:space="0" w:color="auto"/>
              <w:right w:val="single" w:sz="4" w:space="0" w:color="auto"/>
            </w:tcBorders>
            <w:shd w:val="clear" w:color="auto" w:fill="auto"/>
            <w:noWrap/>
            <w:vAlign w:val="center"/>
            <w:hideMark/>
          </w:tcPr>
          <w:p w14:paraId="7001B047" w14:textId="38BFF068" w:rsidR="008E0380" w:rsidRPr="0060314A" w:rsidRDefault="008E0380" w:rsidP="004966BE">
            <w:pPr>
              <w:jc w:val="center"/>
              <w:rPr>
                <w:rFonts w:asciiTheme="minorHAnsi" w:hAnsiTheme="minorHAnsi" w:cstheme="minorHAnsi"/>
                <w:sz w:val="20"/>
                <w:szCs w:val="20"/>
              </w:rPr>
            </w:pPr>
            <w:r w:rsidRPr="0060314A">
              <w:rPr>
                <w:rFonts w:asciiTheme="minorHAnsi" w:hAnsiTheme="minorHAnsi" w:cstheme="minorHAnsi"/>
                <w:sz w:val="20"/>
                <w:szCs w:val="20"/>
              </w:rPr>
              <w:t>10,000</w:t>
            </w:r>
          </w:p>
        </w:tc>
        <w:tc>
          <w:tcPr>
            <w:tcW w:w="1260" w:type="dxa"/>
            <w:tcBorders>
              <w:top w:val="nil"/>
              <w:left w:val="nil"/>
              <w:bottom w:val="single" w:sz="4" w:space="0" w:color="auto"/>
              <w:right w:val="single" w:sz="4" w:space="0" w:color="auto"/>
            </w:tcBorders>
            <w:shd w:val="clear" w:color="auto" w:fill="auto"/>
            <w:noWrap/>
            <w:vAlign w:val="center"/>
            <w:hideMark/>
          </w:tcPr>
          <w:p w14:paraId="0BD4902D" w14:textId="7F692D58" w:rsidR="008E0380" w:rsidRPr="0060314A" w:rsidRDefault="008E0380" w:rsidP="004966BE">
            <w:pPr>
              <w:jc w:val="center"/>
              <w:rPr>
                <w:rFonts w:asciiTheme="minorHAnsi" w:hAnsiTheme="minorHAnsi" w:cstheme="minorHAnsi"/>
                <w:sz w:val="20"/>
                <w:szCs w:val="20"/>
              </w:rPr>
            </w:pPr>
            <w:r w:rsidRPr="0060314A">
              <w:rPr>
                <w:rFonts w:asciiTheme="minorHAnsi" w:hAnsiTheme="minorHAnsi" w:cstheme="minorHAnsi"/>
                <w:sz w:val="20"/>
                <w:szCs w:val="20"/>
              </w:rPr>
              <w:t>10,000</w:t>
            </w:r>
          </w:p>
        </w:tc>
        <w:tc>
          <w:tcPr>
            <w:tcW w:w="1620" w:type="dxa"/>
            <w:tcBorders>
              <w:top w:val="nil"/>
              <w:left w:val="nil"/>
              <w:bottom w:val="single" w:sz="4" w:space="0" w:color="auto"/>
              <w:right w:val="single" w:sz="4" w:space="0" w:color="auto"/>
            </w:tcBorders>
            <w:shd w:val="clear" w:color="auto" w:fill="auto"/>
            <w:noWrap/>
            <w:vAlign w:val="center"/>
            <w:hideMark/>
          </w:tcPr>
          <w:p w14:paraId="74ABD5E7" w14:textId="19EBAA14" w:rsidR="008E0380" w:rsidRPr="0060314A" w:rsidRDefault="008E0380" w:rsidP="004966BE">
            <w:pPr>
              <w:jc w:val="center"/>
              <w:rPr>
                <w:rFonts w:asciiTheme="minorHAnsi" w:hAnsiTheme="minorHAnsi" w:cstheme="minorHAnsi"/>
                <w:sz w:val="20"/>
                <w:szCs w:val="20"/>
              </w:rPr>
            </w:pPr>
            <w:r w:rsidRPr="0060314A">
              <w:rPr>
                <w:rFonts w:asciiTheme="minorHAnsi" w:hAnsiTheme="minorHAnsi" w:cstheme="minorHAnsi"/>
                <w:sz w:val="20"/>
                <w:szCs w:val="20"/>
              </w:rPr>
              <w:t>30,000</w:t>
            </w:r>
          </w:p>
        </w:tc>
        <w:tc>
          <w:tcPr>
            <w:tcW w:w="810" w:type="dxa"/>
            <w:tcBorders>
              <w:top w:val="nil"/>
              <w:left w:val="nil"/>
              <w:bottom w:val="single" w:sz="4" w:space="0" w:color="auto"/>
              <w:right w:val="single" w:sz="4" w:space="0" w:color="auto"/>
            </w:tcBorders>
            <w:shd w:val="clear" w:color="auto" w:fill="auto"/>
            <w:noWrap/>
            <w:vAlign w:val="center"/>
          </w:tcPr>
          <w:p w14:paraId="7F39EAA9" w14:textId="078622D0" w:rsidR="008E0380" w:rsidRPr="0060314A" w:rsidRDefault="008E0380" w:rsidP="00BE2F2F">
            <w:pPr>
              <w:jc w:val="center"/>
              <w:rPr>
                <w:rFonts w:asciiTheme="minorHAnsi" w:hAnsiTheme="minorHAnsi" w:cstheme="minorHAnsi"/>
                <w:sz w:val="20"/>
                <w:szCs w:val="20"/>
              </w:rPr>
            </w:pPr>
            <w:r w:rsidRPr="0060314A">
              <w:rPr>
                <w:rFonts w:asciiTheme="minorHAnsi" w:hAnsiTheme="minorHAnsi" w:cstheme="minorHAnsi"/>
                <w:sz w:val="20"/>
                <w:szCs w:val="20"/>
              </w:rPr>
              <w:t>O</w:t>
            </w:r>
          </w:p>
        </w:tc>
      </w:tr>
      <w:tr w:rsidR="00424B6F" w:rsidRPr="0060314A" w14:paraId="438C6ED5" w14:textId="77777777" w:rsidTr="004966BE">
        <w:trPr>
          <w:trHeight w:val="280"/>
        </w:trPr>
        <w:tc>
          <w:tcPr>
            <w:tcW w:w="1695" w:type="dxa"/>
            <w:vMerge/>
            <w:tcBorders>
              <w:left w:val="single" w:sz="4" w:space="0" w:color="auto"/>
              <w:right w:val="single" w:sz="4" w:space="0" w:color="auto"/>
            </w:tcBorders>
            <w:shd w:val="clear" w:color="auto" w:fill="auto"/>
            <w:noWrap/>
            <w:vAlign w:val="bottom"/>
          </w:tcPr>
          <w:p w14:paraId="730BBACB" w14:textId="61BD30AC" w:rsidR="008E0380" w:rsidRPr="0060314A" w:rsidRDefault="008E0380" w:rsidP="00BE2F2F">
            <w:pPr>
              <w:jc w:val="right"/>
              <w:rPr>
                <w:rFonts w:asciiTheme="minorHAnsi" w:hAnsiTheme="minorHAnsi" w:cstheme="minorHAnsi"/>
                <w:sz w:val="20"/>
                <w:szCs w:val="20"/>
              </w:rPr>
            </w:pPr>
          </w:p>
        </w:tc>
        <w:tc>
          <w:tcPr>
            <w:tcW w:w="1148" w:type="dxa"/>
            <w:vMerge/>
            <w:tcBorders>
              <w:left w:val="single" w:sz="4" w:space="0" w:color="auto"/>
              <w:right w:val="single" w:sz="4" w:space="0" w:color="auto"/>
            </w:tcBorders>
          </w:tcPr>
          <w:p w14:paraId="174FBCBD" w14:textId="77777777" w:rsidR="008E0380" w:rsidRPr="0060314A" w:rsidRDefault="008E0380" w:rsidP="00BE2F2F">
            <w:pPr>
              <w:jc w:val="center"/>
              <w:rPr>
                <w:rFonts w:asciiTheme="minorHAnsi" w:hAnsiTheme="minorHAnsi" w:cstheme="minorHAnsi"/>
                <w:sz w:val="20"/>
                <w:szCs w:val="20"/>
              </w:rPr>
            </w:pPr>
          </w:p>
        </w:tc>
        <w:tc>
          <w:tcPr>
            <w:tcW w:w="673" w:type="dxa"/>
            <w:vMerge/>
            <w:tcBorders>
              <w:left w:val="single" w:sz="4" w:space="0" w:color="auto"/>
              <w:right w:val="single" w:sz="4" w:space="0" w:color="auto"/>
            </w:tcBorders>
          </w:tcPr>
          <w:p w14:paraId="116405B6" w14:textId="77777777" w:rsidR="008E0380" w:rsidRPr="0060314A" w:rsidRDefault="008E0380" w:rsidP="00BE2F2F">
            <w:pPr>
              <w:jc w:val="center"/>
              <w:rPr>
                <w:rFonts w:asciiTheme="minorHAnsi" w:hAnsiTheme="minorHAnsi" w:cstheme="minorHAnsi"/>
                <w:sz w:val="20"/>
                <w:szCs w:val="20"/>
              </w:rPr>
            </w:pPr>
          </w:p>
        </w:tc>
        <w:tc>
          <w:tcPr>
            <w:tcW w:w="632" w:type="dxa"/>
            <w:vMerge/>
            <w:tcBorders>
              <w:left w:val="single" w:sz="4" w:space="0" w:color="auto"/>
              <w:right w:val="single" w:sz="4" w:space="0" w:color="auto"/>
            </w:tcBorders>
          </w:tcPr>
          <w:p w14:paraId="06DABE6F" w14:textId="77777777" w:rsidR="008E0380" w:rsidRPr="0060314A" w:rsidRDefault="008E0380" w:rsidP="00BE2F2F">
            <w:pPr>
              <w:jc w:val="center"/>
              <w:rPr>
                <w:rFonts w:asciiTheme="minorHAnsi" w:hAnsiTheme="minorHAnsi" w:cstheme="minorHAnsi"/>
                <w:sz w:val="20"/>
                <w:szCs w:val="20"/>
              </w:rPr>
            </w:pPr>
          </w:p>
        </w:tc>
        <w:tc>
          <w:tcPr>
            <w:tcW w:w="120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09FAF4" w14:textId="151CA460" w:rsidR="008E0380" w:rsidRPr="0060314A" w:rsidRDefault="008E0380" w:rsidP="004966BE">
            <w:pPr>
              <w:jc w:val="center"/>
              <w:rPr>
                <w:rFonts w:asciiTheme="minorHAnsi" w:hAnsiTheme="minorHAnsi" w:cstheme="minorHAnsi"/>
                <w:sz w:val="20"/>
                <w:szCs w:val="20"/>
              </w:rPr>
            </w:pPr>
            <w:r w:rsidRPr="0060314A">
              <w:rPr>
                <w:rFonts w:asciiTheme="minorHAnsi" w:hAnsiTheme="minorHAnsi" w:cstheme="minorHAnsi"/>
                <w:sz w:val="20"/>
                <w:szCs w:val="20"/>
              </w:rPr>
              <w:t>75700</w:t>
            </w:r>
          </w:p>
        </w:tc>
        <w:tc>
          <w:tcPr>
            <w:tcW w:w="1974" w:type="dxa"/>
            <w:tcBorders>
              <w:top w:val="nil"/>
              <w:left w:val="nil"/>
              <w:bottom w:val="single" w:sz="4" w:space="0" w:color="auto"/>
              <w:right w:val="single" w:sz="4" w:space="0" w:color="auto"/>
            </w:tcBorders>
            <w:shd w:val="clear" w:color="auto" w:fill="auto"/>
            <w:vAlign w:val="center"/>
            <w:hideMark/>
          </w:tcPr>
          <w:p w14:paraId="2DED2A33" w14:textId="77777777" w:rsidR="008E0380" w:rsidRPr="008E0380" w:rsidRDefault="008E0380" w:rsidP="004966BE">
            <w:pPr>
              <w:rPr>
                <w:rFonts w:asciiTheme="minorHAnsi" w:hAnsiTheme="minorHAnsi" w:cstheme="minorHAnsi"/>
                <w:sz w:val="18"/>
                <w:szCs w:val="20"/>
              </w:rPr>
            </w:pPr>
            <w:r w:rsidRPr="008E0380">
              <w:rPr>
                <w:rFonts w:asciiTheme="minorHAnsi" w:hAnsiTheme="minorHAnsi" w:cstheme="minorHAnsi"/>
                <w:sz w:val="18"/>
                <w:szCs w:val="20"/>
              </w:rPr>
              <w:t>Training, workshops and conferences</w:t>
            </w:r>
          </w:p>
        </w:tc>
        <w:tc>
          <w:tcPr>
            <w:tcW w:w="1260" w:type="dxa"/>
            <w:tcBorders>
              <w:top w:val="nil"/>
              <w:left w:val="nil"/>
              <w:bottom w:val="single" w:sz="4" w:space="0" w:color="auto"/>
              <w:right w:val="single" w:sz="4" w:space="0" w:color="auto"/>
            </w:tcBorders>
            <w:shd w:val="clear" w:color="auto" w:fill="auto"/>
            <w:noWrap/>
            <w:vAlign w:val="center"/>
            <w:hideMark/>
          </w:tcPr>
          <w:p w14:paraId="7E78ABE8" w14:textId="7BD2290E" w:rsidR="008E0380" w:rsidRPr="0060314A" w:rsidRDefault="008E0380" w:rsidP="004966BE">
            <w:pPr>
              <w:jc w:val="center"/>
              <w:rPr>
                <w:rFonts w:asciiTheme="minorHAnsi" w:hAnsiTheme="minorHAnsi" w:cstheme="minorHAnsi"/>
                <w:sz w:val="20"/>
                <w:szCs w:val="20"/>
              </w:rPr>
            </w:pPr>
            <w:r w:rsidRPr="0060314A">
              <w:rPr>
                <w:rFonts w:asciiTheme="minorHAnsi" w:hAnsiTheme="minorHAnsi" w:cstheme="minorHAnsi"/>
                <w:sz w:val="20"/>
                <w:szCs w:val="20"/>
              </w:rPr>
              <w:t>179,000</w:t>
            </w:r>
          </w:p>
        </w:tc>
        <w:tc>
          <w:tcPr>
            <w:tcW w:w="1260" w:type="dxa"/>
            <w:tcBorders>
              <w:top w:val="nil"/>
              <w:left w:val="nil"/>
              <w:bottom w:val="single" w:sz="4" w:space="0" w:color="auto"/>
              <w:right w:val="single" w:sz="4" w:space="0" w:color="auto"/>
            </w:tcBorders>
            <w:shd w:val="clear" w:color="auto" w:fill="auto"/>
            <w:noWrap/>
            <w:vAlign w:val="center"/>
            <w:hideMark/>
          </w:tcPr>
          <w:p w14:paraId="7667EB20" w14:textId="24A54DCD" w:rsidR="008E0380" w:rsidRPr="0060314A" w:rsidRDefault="008E0380" w:rsidP="004966BE">
            <w:pPr>
              <w:jc w:val="center"/>
              <w:rPr>
                <w:rFonts w:asciiTheme="minorHAnsi" w:hAnsiTheme="minorHAnsi" w:cstheme="minorHAnsi"/>
                <w:sz w:val="20"/>
                <w:szCs w:val="20"/>
              </w:rPr>
            </w:pPr>
            <w:r w:rsidRPr="0060314A">
              <w:rPr>
                <w:rFonts w:asciiTheme="minorHAnsi" w:hAnsiTheme="minorHAnsi" w:cstheme="minorHAnsi"/>
                <w:sz w:val="20"/>
                <w:szCs w:val="20"/>
              </w:rPr>
              <w:t>186,000</w:t>
            </w:r>
          </w:p>
        </w:tc>
        <w:tc>
          <w:tcPr>
            <w:tcW w:w="1260" w:type="dxa"/>
            <w:tcBorders>
              <w:top w:val="nil"/>
              <w:left w:val="nil"/>
              <w:bottom w:val="single" w:sz="4" w:space="0" w:color="auto"/>
              <w:right w:val="single" w:sz="4" w:space="0" w:color="auto"/>
            </w:tcBorders>
            <w:shd w:val="clear" w:color="auto" w:fill="auto"/>
            <w:noWrap/>
            <w:vAlign w:val="center"/>
            <w:hideMark/>
          </w:tcPr>
          <w:p w14:paraId="0BB4109B" w14:textId="31EE083F" w:rsidR="008E0380" w:rsidRPr="0060314A" w:rsidRDefault="008E0380" w:rsidP="004966BE">
            <w:pPr>
              <w:jc w:val="center"/>
              <w:rPr>
                <w:rFonts w:asciiTheme="minorHAnsi" w:hAnsiTheme="minorHAnsi" w:cstheme="minorHAnsi"/>
                <w:sz w:val="20"/>
                <w:szCs w:val="20"/>
              </w:rPr>
            </w:pPr>
            <w:r w:rsidRPr="0060314A">
              <w:rPr>
                <w:rFonts w:asciiTheme="minorHAnsi" w:hAnsiTheme="minorHAnsi" w:cstheme="minorHAnsi"/>
                <w:sz w:val="20"/>
                <w:szCs w:val="20"/>
              </w:rPr>
              <w:t>177,000</w:t>
            </w:r>
          </w:p>
        </w:tc>
        <w:tc>
          <w:tcPr>
            <w:tcW w:w="1620" w:type="dxa"/>
            <w:tcBorders>
              <w:top w:val="nil"/>
              <w:left w:val="nil"/>
              <w:bottom w:val="single" w:sz="4" w:space="0" w:color="auto"/>
              <w:right w:val="single" w:sz="4" w:space="0" w:color="auto"/>
            </w:tcBorders>
            <w:shd w:val="clear" w:color="auto" w:fill="auto"/>
            <w:noWrap/>
            <w:vAlign w:val="center"/>
            <w:hideMark/>
          </w:tcPr>
          <w:p w14:paraId="15EDC608" w14:textId="291B1A78" w:rsidR="008E0380" w:rsidRPr="0060314A" w:rsidRDefault="008E0380" w:rsidP="004966BE">
            <w:pPr>
              <w:jc w:val="center"/>
              <w:rPr>
                <w:rFonts w:asciiTheme="minorHAnsi" w:hAnsiTheme="minorHAnsi" w:cstheme="minorHAnsi"/>
                <w:sz w:val="20"/>
                <w:szCs w:val="20"/>
              </w:rPr>
            </w:pPr>
            <w:r w:rsidRPr="0060314A">
              <w:rPr>
                <w:rFonts w:asciiTheme="minorHAnsi" w:hAnsiTheme="minorHAnsi" w:cstheme="minorHAnsi"/>
                <w:sz w:val="20"/>
                <w:szCs w:val="20"/>
              </w:rPr>
              <w:t>542,000</w:t>
            </w:r>
          </w:p>
        </w:tc>
        <w:tc>
          <w:tcPr>
            <w:tcW w:w="810" w:type="dxa"/>
            <w:tcBorders>
              <w:top w:val="nil"/>
              <w:left w:val="nil"/>
              <w:bottom w:val="single" w:sz="4" w:space="0" w:color="auto"/>
              <w:right w:val="single" w:sz="4" w:space="0" w:color="auto"/>
            </w:tcBorders>
            <w:shd w:val="clear" w:color="auto" w:fill="auto"/>
            <w:noWrap/>
            <w:vAlign w:val="center"/>
          </w:tcPr>
          <w:p w14:paraId="5DD2CB77" w14:textId="3FF22AF4" w:rsidR="008E0380" w:rsidRPr="0060314A" w:rsidRDefault="008E0380" w:rsidP="00BE2F2F">
            <w:pPr>
              <w:jc w:val="center"/>
              <w:rPr>
                <w:rFonts w:asciiTheme="minorHAnsi" w:hAnsiTheme="minorHAnsi" w:cstheme="minorHAnsi"/>
                <w:sz w:val="20"/>
                <w:szCs w:val="20"/>
              </w:rPr>
            </w:pPr>
            <w:r w:rsidRPr="0060314A">
              <w:rPr>
                <w:rFonts w:asciiTheme="minorHAnsi" w:hAnsiTheme="minorHAnsi" w:cstheme="minorHAnsi"/>
                <w:sz w:val="20"/>
                <w:szCs w:val="20"/>
              </w:rPr>
              <w:t>P</w:t>
            </w:r>
          </w:p>
        </w:tc>
      </w:tr>
      <w:tr w:rsidR="00424B6F" w:rsidRPr="0060314A" w14:paraId="4CCA5E7B" w14:textId="77777777" w:rsidTr="004966BE">
        <w:trPr>
          <w:trHeight w:val="280"/>
        </w:trPr>
        <w:tc>
          <w:tcPr>
            <w:tcW w:w="1695" w:type="dxa"/>
            <w:vMerge/>
            <w:tcBorders>
              <w:left w:val="single" w:sz="4" w:space="0" w:color="auto"/>
              <w:right w:val="single" w:sz="4" w:space="0" w:color="auto"/>
            </w:tcBorders>
            <w:shd w:val="clear" w:color="auto" w:fill="auto"/>
            <w:noWrap/>
            <w:vAlign w:val="bottom"/>
          </w:tcPr>
          <w:p w14:paraId="7D84A988" w14:textId="3201144C" w:rsidR="008E0380" w:rsidRPr="0060314A" w:rsidRDefault="008E0380" w:rsidP="00BE2F2F">
            <w:pPr>
              <w:jc w:val="right"/>
              <w:rPr>
                <w:rFonts w:asciiTheme="minorHAnsi" w:hAnsiTheme="minorHAnsi" w:cstheme="minorHAnsi"/>
                <w:sz w:val="20"/>
                <w:szCs w:val="20"/>
              </w:rPr>
            </w:pPr>
          </w:p>
        </w:tc>
        <w:tc>
          <w:tcPr>
            <w:tcW w:w="1148" w:type="dxa"/>
            <w:vMerge/>
            <w:tcBorders>
              <w:left w:val="single" w:sz="4" w:space="0" w:color="auto"/>
              <w:right w:val="single" w:sz="4" w:space="0" w:color="auto"/>
            </w:tcBorders>
          </w:tcPr>
          <w:p w14:paraId="2D29ED8D" w14:textId="77777777" w:rsidR="008E0380" w:rsidRPr="0060314A" w:rsidRDefault="008E0380" w:rsidP="00BE2F2F">
            <w:pPr>
              <w:jc w:val="center"/>
              <w:rPr>
                <w:rFonts w:asciiTheme="minorHAnsi" w:hAnsiTheme="minorHAnsi" w:cstheme="minorHAnsi"/>
                <w:sz w:val="20"/>
                <w:szCs w:val="20"/>
              </w:rPr>
            </w:pPr>
          </w:p>
        </w:tc>
        <w:tc>
          <w:tcPr>
            <w:tcW w:w="673" w:type="dxa"/>
            <w:vMerge/>
            <w:tcBorders>
              <w:left w:val="single" w:sz="4" w:space="0" w:color="auto"/>
              <w:right w:val="single" w:sz="4" w:space="0" w:color="auto"/>
            </w:tcBorders>
          </w:tcPr>
          <w:p w14:paraId="2B302210" w14:textId="77777777" w:rsidR="008E0380" w:rsidRPr="0060314A" w:rsidRDefault="008E0380" w:rsidP="00BE2F2F">
            <w:pPr>
              <w:jc w:val="center"/>
              <w:rPr>
                <w:rFonts w:asciiTheme="minorHAnsi" w:hAnsiTheme="minorHAnsi" w:cstheme="minorHAnsi"/>
                <w:sz w:val="20"/>
                <w:szCs w:val="20"/>
              </w:rPr>
            </w:pPr>
          </w:p>
        </w:tc>
        <w:tc>
          <w:tcPr>
            <w:tcW w:w="632" w:type="dxa"/>
            <w:vMerge/>
            <w:tcBorders>
              <w:left w:val="single" w:sz="4" w:space="0" w:color="auto"/>
              <w:right w:val="single" w:sz="4" w:space="0" w:color="auto"/>
            </w:tcBorders>
          </w:tcPr>
          <w:p w14:paraId="0C050F12" w14:textId="77777777" w:rsidR="008E0380" w:rsidRPr="0060314A" w:rsidRDefault="008E0380" w:rsidP="00BE2F2F">
            <w:pPr>
              <w:jc w:val="center"/>
              <w:rPr>
                <w:rFonts w:asciiTheme="minorHAnsi" w:hAnsiTheme="minorHAnsi" w:cstheme="minorHAnsi"/>
                <w:sz w:val="20"/>
                <w:szCs w:val="20"/>
              </w:rPr>
            </w:pPr>
          </w:p>
        </w:tc>
        <w:tc>
          <w:tcPr>
            <w:tcW w:w="1203" w:type="dxa"/>
            <w:tcBorders>
              <w:top w:val="nil"/>
              <w:left w:val="single" w:sz="4" w:space="0" w:color="auto"/>
              <w:bottom w:val="single" w:sz="4" w:space="0" w:color="auto"/>
              <w:right w:val="single" w:sz="4" w:space="0" w:color="auto"/>
            </w:tcBorders>
            <w:shd w:val="clear" w:color="auto" w:fill="auto"/>
            <w:noWrap/>
            <w:vAlign w:val="center"/>
          </w:tcPr>
          <w:p w14:paraId="6568C389" w14:textId="619AD5B3" w:rsidR="008E0380" w:rsidRPr="0060314A" w:rsidRDefault="008E0380" w:rsidP="004966BE">
            <w:pPr>
              <w:jc w:val="center"/>
              <w:rPr>
                <w:rFonts w:asciiTheme="minorHAnsi" w:hAnsiTheme="minorHAnsi" w:cstheme="minorHAnsi"/>
                <w:sz w:val="20"/>
                <w:szCs w:val="20"/>
              </w:rPr>
            </w:pPr>
            <w:r w:rsidRPr="0060314A">
              <w:rPr>
                <w:rFonts w:asciiTheme="minorHAnsi" w:hAnsiTheme="minorHAnsi" w:cstheme="minorHAnsi"/>
                <w:sz w:val="20"/>
                <w:szCs w:val="20"/>
              </w:rPr>
              <w:t>74200</w:t>
            </w:r>
          </w:p>
        </w:tc>
        <w:tc>
          <w:tcPr>
            <w:tcW w:w="1974" w:type="dxa"/>
            <w:tcBorders>
              <w:top w:val="nil"/>
              <w:left w:val="nil"/>
              <w:bottom w:val="single" w:sz="4" w:space="0" w:color="auto"/>
              <w:right w:val="single" w:sz="4" w:space="0" w:color="auto"/>
            </w:tcBorders>
            <w:shd w:val="clear" w:color="auto" w:fill="auto"/>
            <w:vAlign w:val="center"/>
            <w:hideMark/>
          </w:tcPr>
          <w:p w14:paraId="7F2245CB" w14:textId="77777777" w:rsidR="008E0380" w:rsidRPr="008E0380" w:rsidRDefault="008E0380" w:rsidP="004966BE">
            <w:pPr>
              <w:rPr>
                <w:rFonts w:asciiTheme="minorHAnsi" w:hAnsiTheme="minorHAnsi" w:cstheme="minorHAnsi"/>
                <w:sz w:val="18"/>
                <w:szCs w:val="20"/>
              </w:rPr>
            </w:pPr>
            <w:r w:rsidRPr="008E0380">
              <w:rPr>
                <w:rFonts w:asciiTheme="minorHAnsi" w:hAnsiTheme="minorHAnsi" w:cstheme="minorHAnsi"/>
                <w:sz w:val="18"/>
                <w:szCs w:val="20"/>
              </w:rPr>
              <w:t>Audio-visual and print production costs</w:t>
            </w:r>
          </w:p>
        </w:tc>
        <w:tc>
          <w:tcPr>
            <w:tcW w:w="1260" w:type="dxa"/>
            <w:tcBorders>
              <w:top w:val="nil"/>
              <w:left w:val="nil"/>
              <w:bottom w:val="single" w:sz="4" w:space="0" w:color="auto"/>
              <w:right w:val="single" w:sz="4" w:space="0" w:color="auto"/>
            </w:tcBorders>
            <w:shd w:val="clear" w:color="auto" w:fill="auto"/>
            <w:noWrap/>
            <w:vAlign w:val="center"/>
            <w:hideMark/>
          </w:tcPr>
          <w:p w14:paraId="60DC7395" w14:textId="639B57A3" w:rsidR="008E0380" w:rsidRPr="0060314A" w:rsidRDefault="00157E72" w:rsidP="004966BE">
            <w:pPr>
              <w:jc w:val="center"/>
              <w:rPr>
                <w:rFonts w:asciiTheme="minorHAnsi" w:hAnsiTheme="minorHAnsi" w:cstheme="minorHAnsi"/>
                <w:sz w:val="20"/>
                <w:szCs w:val="20"/>
              </w:rPr>
            </w:pPr>
            <w:r>
              <w:rPr>
                <w:rFonts w:asciiTheme="minorHAnsi" w:hAnsiTheme="minorHAnsi" w:cstheme="minorHAnsi"/>
                <w:sz w:val="20"/>
                <w:szCs w:val="20"/>
              </w:rPr>
              <w:t>0</w:t>
            </w:r>
          </w:p>
        </w:tc>
        <w:tc>
          <w:tcPr>
            <w:tcW w:w="1260" w:type="dxa"/>
            <w:tcBorders>
              <w:top w:val="nil"/>
              <w:left w:val="nil"/>
              <w:bottom w:val="single" w:sz="4" w:space="0" w:color="auto"/>
              <w:right w:val="single" w:sz="4" w:space="0" w:color="auto"/>
            </w:tcBorders>
            <w:shd w:val="clear" w:color="auto" w:fill="auto"/>
            <w:noWrap/>
            <w:vAlign w:val="center"/>
            <w:hideMark/>
          </w:tcPr>
          <w:p w14:paraId="044AF845" w14:textId="757014A3" w:rsidR="008E0380" w:rsidRPr="0060314A" w:rsidRDefault="008E0380" w:rsidP="004966BE">
            <w:pPr>
              <w:jc w:val="center"/>
              <w:rPr>
                <w:rFonts w:asciiTheme="minorHAnsi" w:hAnsiTheme="minorHAnsi" w:cstheme="minorHAnsi"/>
                <w:sz w:val="20"/>
                <w:szCs w:val="20"/>
              </w:rPr>
            </w:pPr>
            <w:r w:rsidRPr="0060314A">
              <w:rPr>
                <w:rFonts w:asciiTheme="minorHAnsi" w:hAnsiTheme="minorHAnsi" w:cstheme="minorHAnsi"/>
                <w:sz w:val="20"/>
                <w:szCs w:val="20"/>
              </w:rPr>
              <w:t>2,000</w:t>
            </w:r>
          </w:p>
        </w:tc>
        <w:tc>
          <w:tcPr>
            <w:tcW w:w="1260" w:type="dxa"/>
            <w:tcBorders>
              <w:top w:val="nil"/>
              <w:left w:val="nil"/>
              <w:bottom w:val="single" w:sz="4" w:space="0" w:color="auto"/>
              <w:right w:val="single" w:sz="4" w:space="0" w:color="auto"/>
            </w:tcBorders>
            <w:shd w:val="clear" w:color="auto" w:fill="auto"/>
            <w:noWrap/>
            <w:vAlign w:val="center"/>
            <w:hideMark/>
          </w:tcPr>
          <w:p w14:paraId="4B231A13" w14:textId="62A4CA47" w:rsidR="008E0380" w:rsidRPr="0060314A" w:rsidRDefault="008E0380" w:rsidP="004966BE">
            <w:pPr>
              <w:jc w:val="center"/>
              <w:rPr>
                <w:rFonts w:asciiTheme="minorHAnsi" w:hAnsiTheme="minorHAnsi" w:cstheme="minorHAnsi"/>
                <w:sz w:val="20"/>
                <w:szCs w:val="20"/>
              </w:rPr>
            </w:pPr>
            <w:r w:rsidRPr="0060314A">
              <w:rPr>
                <w:rFonts w:asciiTheme="minorHAnsi" w:hAnsiTheme="minorHAnsi" w:cstheme="minorHAnsi"/>
                <w:sz w:val="20"/>
                <w:szCs w:val="20"/>
              </w:rPr>
              <w:t>1,000</w:t>
            </w:r>
          </w:p>
        </w:tc>
        <w:tc>
          <w:tcPr>
            <w:tcW w:w="1620" w:type="dxa"/>
            <w:tcBorders>
              <w:top w:val="nil"/>
              <w:left w:val="nil"/>
              <w:bottom w:val="single" w:sz="4" w:space="0" w:color="auto"/>
              <w:right w:val="single" w:sz="4" w:space="0" w:color="auto"/>
            </w:tcBorders>
            <w:shd w:val="clear" w:color="auto" w:fill="auto"/>
            <w:noWrap/>
            <w:vAlign w:val="center"/>
            <w:hideMark/>
          </w:tcPr>
          <w:p w14:paraId="1CAC2EC9" w14:textId="4183BE3D" w:rsidR="008E0380" w:rsidRPr="0060314A" w:rsidRDefault="008E0380" w:rsidP="004966BE">
            <w:pPr>
              <w:jc w:val="center"/>
              <w:rPr>
                <w:rFonts w:asciiTheme="minorHAnsi" w:hAnsiTheme="minorHAnsi" w:cstheme="minorHAnsi"/>
                <w:sz w:val="20"/>
                <w:szCs w:val="20"/>
              </w:rPr>
            </w:pPr>
            <w:r w:rsidRPr="0060314A">
              <w:rPr>
                <w:rFonts w:asciiTheme="minorHAnsi" w:hAnsiTheme="minorHAnsi" w:cstheme="minorHAnsi"/>
                <w:sz w:val="20"/>
                <w:szCs w:val="20"/>
              </w:rPr>
              <w:t>3,000</w:t>
            </w:r>
          </w:p>
        </w:tc>
        <w:tc>
          <w:tcPr>
            <w:tcW w:w="810" w:type="dxa"/>
            <w:tcBorders>
              <w:top w:val="nil"/>
              <w:left w:val="nil"/>
              <w:bottom w:val="single" w:sz="4" w:space="0" w:color="auto"/>
              <w:right w:val="single" w:sz="4" w:space="0" w:color="auto"/>
            </w:tcBorders>
            <w:shd w:val="clear" w:color="auto" w:fill="auto"/>
            <w:noWrap/>
            <w:vAlign w:val="center"/>
          </w:tcPr>
          <w:p w14:paraId="148B8D5E" w14:textId="48669E9E" w:rsidR="008E0380" w:rsidRPr="0060314A" w:rsidRDefault="008E0380" w:rsidP="00BE2F2F">
            <w:pPr>
              <w:jc w:val="center"/>
              <w:rPr>
                <w:rFonts w:asciiTheme="minorHAnsi" w:hAnsiTheme="minorHAnsi" w:cstheme="minorHAnsi"/>
                <w:sz w:val="20"/>
                <w:szCs w:val="20"/>
              </w:rPr>
            </w:pPr>
            <w:r w:rsidRPr="0060314A">
              <w:rPr>
                <w:rFonts w:asciiTheme="minorHAnsi" w:hAnsiTheme="minorHAnsi" w:cstheme="minorHAnsi"/>
                <w:sz w:val="20"/>
                <w:szCs w:val="20"/>
              </w:rPr>
              <w:t>Q</w:t>
            </w:r>
          </w:p>
        </w:tc>
      </w:tr>
      <w:tr w:rsidR="00424B6F" w:rsidRPr="0060314A" w14:paraId="3D7455E3" w14:textId="77777777" w:rsidTr="004966BE">
        <w:trPr>
          <w:trHeight w:val="280"/>
        </w:trPr>
        <w:tc>
          <w:tcPr>
            <w:tcW w:w="1695" w:type="dxa"/>
            <w:vMerge/>
            <w:tcBorders>
              <w:left w:val="single" w:sz="4" w:space="0" w:color="auto"/>
              <w:right w:val="single" w:sz="4" w:space="0" w:color="auto"/>
            </w:tcBorders>
            <w:shd w:val="clear" w:color="auto" w:fill="auto"/>
            <w:noWrap/>
            <w:vAlign w:val="bottom"/>
          </w:tcPr>
          <w:p w14:paraId="5A2FE467" w14:textId="06AB098C" w:rsidR="008E0380" w:rsidRPr="0060314A" w:rsidRDefault="008E0380" w:rsidP="00BE2F2F">
            <w:pPr>
              <w:jc w:val="right"/>
              <w:rPr>
                <w:rFonts w:asciiTheme="minorHAnsi" w:hAnsiTheme="minorHAnsi" w:cstheme="minorHAnsi"/>
                <w:sz w:val="20"/>
                <w:szCs w:val="20"/>
              </w:rPr>
            </w:pPr>
          </w:p>
        </w:tc>
        <w:tc>
          <w:tcPr>
            <w:tcW w:w="1148" w:type="dxa"/>
            <w:vMerge/>
            <w:tcBorders>
              <w:left w:val="single" w:sz="4" w:space="0" w:color="auto"/>
              <w:bottom w:val="single" w:sz="4" w:space="0" w:color="auto"/>
              <w:right w:val="single" w:sz="4" w:space="0" w:color="auto"/>
            </w:tcBorders>
          </w:tcPr>
          <w:p w14:paraId="0FD9DAF5" w14:textId="77777777" w:rsidR="008E0380" w:rsidRPr="0060314A" w:rsidRDefault="008E0380" w:rsidP="00BE2F2F">
            <w:pPr>
              <w:jc w:val="center"/>
              <w:rPr>
                <w:rFonts w:asciiTheme="minorHAnsi" w:hAnsiTheme="minorHAnsi" w:cstheme="minorHAnsi"/>
                <w:sz w:val="20"/>
                <w:szCs w:val="20"/>
              </w:rPr>
            </w:pPr>
          </w:p>
        </w:tc>
        <w:tc>
          <w:tcPr>
            <w:tcW w:w="673" w:type="dxa"/>
            <w:vMerge/>
            <w:tcBorders>
              <w:left w:val="single" w:sz="4" w:space="0" w:color="auto"/>
              <w:bottom w:val="single" w:sz="4" w:space="0" w:color="auto"/>
              <w:right w:val="single" w:sz="4" w:space="0" w:color="auto"/>
            </w:tcBorders>
          </w:tcPr>
          <w:p w14:paraId="5426C1E9" w14:textId="77777777" w:rsidR="008E0380" w:rsidRPr="0060314A" w:rsidRDefault="008E0380" w:rsidP="00BE2F2F">
            <w:pPr>
              <w:jc w:val="center"/>
              <w:rPr>
                <w:rFonts w:asciiTheme="minorHAnsi" w:hAnsiTheme="minorHAnsi" w:cstheme="minorHAnsi"/>
                <w:sz w:val="20"/>
                <w:szCs w:val="20"/>
              </w:rPr>
            </w:pPr>
          </w:p>
        </w:tc>
        <w:tc>
          <w:tcPr>
            <w:tcW w:w="632" w:type="dxa"/>
            <w:vMerge/>
            <w:tcBorders>
              <w:left w:val="single" w:sz="4" w:space="0" w:color="auto"/>
              <w:bottom w:val="single" w:sz="4" w:space="0" w:color="auto"/>
              <w:right w:val="single" w:sz="4" w:space="0" w:color="auto"/>
            </w:tcBorders>
          </w:tcPr>
          <w:p w14:paraId="5DD668D8" w14:textId="77777777" w:rsidR="008E0380" w:rsidRPr="0060314A" w:rsidRDefault="008E0380" w:rsidP="00BE2F2F">
            <w:pPr>
              <w:jc w:val="center"/>
              <w:rPr>
                <w:rFonts w:asciiTheme="minorHAnsi" w:hAnsiTheme="minorHAnsi" w:cstheme="minorHAnsi"/>
                <w:sz w:val="20"/>
                <w:szCs w:val="20"/>
              </w:rPr>
            </w:pPr>
          </w:p>
        </w:tc>
        <w:tc>
          <w:tcPr>
            <w:tcW w:w="1203" w:type="dxa"/>
            <w:tcBorders>
              <w:top w:val="nil"/>
              <w:left w:val="single" w:sz="4" w:space="0" w:color="auto"/>
              <w:bottom w:val="single" w:sz="4" w:space="0" w:color="auto"/>
              <w:right w:val="single" w:sz="4" w:space="0" w:color="auto"/>
            </w:tcBorders>
            <w:shd w:val="clear" w:color="auto" w:fill="auto"/>
            <w:noWrap/>
            <w:vAlign w:val="center"/>
            <w:hideMark/>
          </w:tcPr>
          <w:p w14:paraId="7A5A263F" w14:textId="0FDAF42F" w:rsidR="008E0380" w:rsidRPr="0060314A" w:rsidRDefault="008E0380" w:rsidP="004966BE">
            <w:pPr>
              <w:jc w:val="center"/>
              <w:rPr>
                <w:rFonts w:asciiTheme="minorHAnsi" w:hAnsiTheme="minorHAnsi" w:cstheme="minorHAnsi"/>
                <w:sz w:val="20"/>
                <w:szCs w:val="20"/>
              </w:rPr>
            </w:pPr>
            <w:r w:rsidRPr="0060314A">
              <w:rPr>
                <w:rFonts w:asciiTheme="minorHAnsi" w:hAnsiTheme="minorHAnsi" w:cstheme="minorHAnsi"/>
                <w:sz w:val="20"/>
                <w:szCs w:val="20"/>
              </w:rPr>
              <w:t>74500</w:t>
            </w:r>
          </w:p>
        </w:tc>
        <w:tc>
          <w:tcPr>
            <w:tcW w:w="1974" w:type="dxa"/>
            <w:tcBorders>
              <w:top w:val="nil"/>
              <w:left w:val="nil"/>
              <w:bottom w:val="single" w:sz="4" w:space="0" w:color="auto"/>
              <w:right w:val="single" w:sz="4" w:space="0" w:color="auto"/>
            </w:tcBorders>
            <w:shd w:val="clear" w:color="auto" w:fill="auto"/>
            <w:vAlign w:val="center"/>
            <w:hideMark/>
          </w:tcPr>
          <w:p w14:paraId="6F7A2F20" w14:textId="77777777" w:rsidR="008E0380" w:rsidRPr="008E0380" w:rsidRDefault="008E0380" w:rsidP="004966BE">
            <w:pPr>
              <w:tabs>
                <w:tab w:val="left" w:pos="2463"/>
              </w:tabs>
              <w:rPr>
                <w:rFonts w:asciiTheme="minorHAnsi" w:hAnsiTheme="minorHAnsi" w:cstheme="minorHAnsi"/>
                <w:sz w:val="18"/>
                <w:szCs w:val="20"/>
              </w:rPr>
            </w:pPr>
            <w:r w:rsidRPr="008E0380">
              <w:rPr>
                <w:rFonts w:asciiTheme="minorHAnsi" w:hAnsiTheme="minorHAnsi" w:cstheme="minorHAnsi"/>
                <w:sz w:val="18"/>
                <w:szCs w:val="20"/>
              </w:rPr>
              <w:t>Miscellaneous</w:t>
            </w:r>
          </w:p>
        </w:tc>
        <w:tc>
          <w:tcPr>
            <w:tcW w:w="1260" w:type="dxa"/>
            <w:tcBorders>
              <w:top w:val="nil"/>
              <w:left w:val="nil"/>
              <w:bottom w:val="single" w:sz="4" w:space="0" w:color="auto"/>
              <w:right w:val="single" w:sz="4" w:space="0" w:color="auto"/>
            </w:tcBorders>
            <w:shd w:val="clear" w:color="auto" w:fill="auto"/>
            <w:noWrap/>
            <w:vAlign w:val="center"/>
            <w:hideMark/>
          </w:tcPr>
          <w:p w14:paraId="3D6EE2B9" w14:textId="4F94EAE4" w:rsidR="008E0380" w:rsidRPr="0060314A" w:rsidRDefault="00157E72" w:rsidP="004966BE">
            <w:pPr>
              <w:jc w:val="center"/>
              <w:rPr>
                <w:rFonts w:asciiTheme="minorHAnsi" w:hAnsiTheme="minorHAnsi" w:cstheme="minorHAnsi"/>
                <w:i/>
                <w:iCs/>
                <w:sz w:val="20"/>
                <w:szCs w:val="20"/>
              </w:rPr>
            </w:pPr>
            <w:r>
              <w:rPr>
                <w:rFonts w:asciiTheme="minorHAnsi" w:hAnsiTheme="minorHAnsi" w:cstheme="minorHAnsi"/>
                <w:i/>
                <w:iCs/>
                <w:sz w:val="20"/>
                <w:szCs w:val="20"/>
              </w:rPr>
              <w:t>0</w:t>
            </w:r>
          </w:p>
        </w:tc>
        <w:tc>
          <w:tcPr>
            <w:tcW w:w="1260" w:type="dxa"/>
            <w:tcBorders>
              <w:top w:val="nil"/>
              <w:left w:val="nil"/>
              <w:bottom w:val="single" w:sz="4" w:space="0" w:color="auto"/>
              <w:right w:val="single" w:sz="4" w:space="0" w:color="auto"/>
            </w:tcBorders>
            <w:shd w:val="clear" w:color="auto" w:fill="auto"/>
            <w:noWrap/>
            <w:vAlign w:val="center"/>
            <w:hideMark/>
          </w:tcPr>
          <w:p w14:paraId="61FCB609" w14:textId="37695723" w:rsidR="008E0380" w:rsidRPr="0060314A" w:rsidRDefault="008E0380" w:rsidP="004966BE">
            <w:pPr>
              <w:jc w:val="center"/>
              <w:rPr>
                <w:rFonts w:asciiTheme="minorHAnsi" w:hAnsiTheme="minorHAnsi" w:cstheme="minorHAnsi"/>
                <w:sz w:val="20"/>
                <w:szCs w:val="20"/>
              </w:rPr>
            </w:pPr>
            <w:r w:rsidRPr="0060314A">
              <w:rPr>
                <w:rFonts w:asciiTheme="minorHAnsi" w:hAnsiTheme="minorHAnsi" w:cstheme="minorHAnsi"/>
                <w:sz w:val="20"/>
                <w:szCs w:val="20"/>
              </w:rPr>
              <w:t>591</w:t>
            </w:r>
          </w:p>
        </w:tc>
        <w:tc>
          <w:tcPr>
            <w:tcW w:w="1260" w:type="dxa"/>
            <w:tcBorders>
              <w:top w:val="nil"/>
              <w:left w:val="nil"/>
              <w:bottom w:val="single" w:sz="4" w:space="0" w:color="auto"/>
              <w:right w:val="single" w:sz="4" w:space="0" w:color="auto"/>
            </w:tcBorders>
            <w:shd w:val="clear" w:color="auto" w:fill="auto"/>
            <w:noWrap/>
            <w:vAlign w:val="center"/>
            <w:hideMark/>
          </w:tcPr>
          <w:p w14:paraId="36E06783" w14:textId="4C528D01" w:rsidR="008E0380" w:rsidRPr="0060314A" w:rsidRDefault="008E0380" w:rsidP="004966BE">
            <w:pPr>
              <w:jc w:val="center"/>
              <w:rPr>
                <w:rFonts w:asciiTheme="minorHAnsi" w:hAnsiTheme="minorHAnsi" w:cstheme="minorHAnsi"/>
                <w:sz w:val="20"/>
                <w:szCs w:val="20"/>
              </w:rPr>
            </w:pPr>
            <w:r w:rsidRPr="0060314A">
              <w:rPr>
                <w:rFonts w:asciiTheme="minorHAnsi" w:hAnsiTheme="minorHAnsi" w:cstheme="minorHAnsi"/>
                <w:sz w:val="20"/>
                <w:szCs w:val="20"/>
              </w:rPr>
              <w:t>500</w:t>
            </w:r>
          </w:p>
        </w:tc>
        <w:tc>
          <w:tcPr>
            <w:tcW w:w="1620" w:type="dxa"/>
            <w:tcBorders>
              <w:top w:val="nil"/>
              <w:left w:val="nil"/>
              <w:bottom w:val="single" w:sz="4" w:space="0" w:color="auto"/>
              <w:right w:val="single" w:sz="4" w:space="0" w:color="auto"/>
            </w:tcBorders>
            <w:shd w:val="clear" w:color="auto" w:fill="auto"/>
            <w:noWrap/>
            <w:vAlign w:val="center"/>
            <w:hideMark/>
          </w:tcPr>
          <w:p w14:paraId="59EFEA2D" w14:textId="6F9D4737" w:rsidR="008E0380" w:rsidRPr="0060314A" w:rsidRDefault="008E0380" w:rsidP="004966BE">
            <w:pPr>
              <w:jc w:val="center"/>
              <w:rPr>
                <w:rFonts w:asciiTheme="minorHAnsi" w:hAnsiTheme="minorHAnsi" w:cstheme="minorHAnsi"/>
                <w:sz w:val="20"/>
                <w:szCs w:val="20"/>
              </w:rPr>
            </w:pPr>
            <w:r w:rsidRPr="0060314A">
              <w:rPr>
                <w:rFonts w:asciiTheme="minorHAnsi" w:hAnsiTheme="minorHAnsi" w:cstheme="minorHAnsi"/>
                <w:sz w:val="20"/>
                <w:szCs w:val="20"/>
              </w:rPr>
              <w:t>1,091</w:t>
            </w:r>
          </w:p>
        </w:tc>
        <w:tc>
          <w:tcPr>
            <w:tcW w:w="810" w:type="dxa"/>
            <w:tcBorders>
              <w:top w:val="nil"/>
              <w:left w:val="nil"/>
              <w:bottom w:val="single" w:sz="4" w:space="0" w:color="auto"/>
              <w:right w:val="single" w:sz="4" w:space="0" w:color="auto"/>
            </w:tcBorders>
            <w:shd w:val="clear" w:color="auto" w:fill="auto"/>
            <w:noWrap/>
            <w:vAlign w:val="center"/>
          </w:tcPr>
          <w:p w14:paraId="63F7952A" w14:textId="23DFF448" w:rsidR="008E0380" w:rsidRPr="0060314A" w:rsidRDefault="008E0380" w:rsidP="00BE2F2F">
            <w:pPr>
              <w:jc w:val="center"/>
              <w:rPr>
                <w:rFonts w:asciiTheme="minorHAnsi" w:hAnsiTheme="minorHAnsi" w:cstheme="minorHAnsi"/>
                <w:sz w:val="20"/>
                <w:szCs w:val="20"/>
              </w:rPr>
            </w:pPr>
            <w:r w:rsidRPr="0060314A">
              <w:rPr>
                <w:rFonts w:asciiTheme="minorHAnsi" w:hAnsiTheme="minorHAnsi" w:cstheme="minorHAnsi"/>
                <w:sz w:val="20"/>
                <w:szCs w:val="20"/>
              </w:rPr>
              <w:t>R</w:t>
            </w:r>
          </w:p>
        </w:tc>
      </w:tr>
      <w:tr w:rsidR="00232F6E" w:rsidRPr="0060314A" w14:paraId="283D30B9" w14:textId="77777777" w:rsidTr="00424B6F">
        <w:trPr>
          <w:trHeight w:val="280"/>
        </w:trPr>
        <w:tc>
          <w:tcPr>
            <w:tcW w:w="1695" w:type="dxa"/>
            <w:vMerge/>
            <w:tcBorders>
              <w:left w:val="single" w:sz="4" w:space="0" w:color="auto"/>
              <w:bottom w:val="single" w:sz="4" w:space="0" w:color="auto"/>
              <w:right w:val="single" w:sz="4" w:space="0" w:color="auto"/>
            </w:tcBorders>
            <w:shd w:val="clear" w:color="auto" w:fill="auto"/>
            <w:noWrap/>
            <w:vAlign w:val="bottom"/>
          </w:tcPr>
          <w:p w14:paraId="6CC86649" w14:textId="1BF9E7F5" w:rsidR="006B5C9B" w:rsidRPr="0060314A" w:rsidRDefault="006B5C9B" w:rsidP="00BE2F2F">
            <w:pPr>
              <w:tabs>
                <w:tab w:val="left" w:pos="2463"/>
              </w:tabs>
              <w:rPr>
                <w:rFonts w:asciiTheme="minorHAnsi" w:hAnsiTheme="minorHAnsi" w:cstheme="minorHAnsi"/>
                <w:b/>
                <w:i/>
                <w:iCs/>
                <w:sz w:val="20"/>
                <w:szCs w:val="20"/>
              </w:rPr>
            </w:pPr>
          </w:p>
        </w:tc>
        <w:tc>
          <w:tcPr>
            <w:tcW w:w="5630" w:type="dxa"/>
            <w:gridSpan w:val="5"/>
            <w:tcBorders>
              <w:top w:val="nil"/>
              <w:left w:val="single" w:sz="4" w:space="0" w:color="auto"/>
              <w:bottom w:val="single" w:sz="4" w:space="0" w:color="auto"/>
              <w:right w:val="single" w:sz="4" w:space="0" w:color="auto"/>
            </w:tcBorders>
            <w:shd w:val="clear" w:color="auto" w:fill="auto"/>
            <w:vAlign w:val="center"/>
          </w:tcPr>
          <w:p w14:paraId="1B3E2B32" w14:textId="6E649E28" w:rsidR="006B5C9B" w:rsidRPr="0060314A" w:rsidRDefault="006B5C9B" w:rsidP="00424B6F">
            <w:pPr>
              <w:tabs>
                <w:tab w:val="left" w:pos="2463"/>
              </w:tabs>
              <w:rPr>
                <w:rFonts w:asciiTheme="minorHAnsi" w:hAnsiTheme="minorHAnsi" w:cstheme="minorHAnsi"/>
                <w:b/>
                <w:i/>
                <w:iCs/>
                <w:sz w:val="20"/>
                <w:szCs w:val="20"/>
              </w:rPr>
            </w:pPr>
            <w:r w:rsidRPr="0060314A">
              <w:rPr>
                <w:rFonts w:asciiTheme="minorHAnsi" w:hAnsiTheme="minorHAnsi" w:cstheme="minorHAnsi"/>
                <w:b/>
                <w:bCs/>
                <w:i/>
                <w:sz w:val="20"/>
                <w:szCs w:val="20"/>
              </w:rPr>
              <w:t xml:space="preserve">Total of </w:t>
            </w:r>
            <w:r w:rsidR="00677287" w:rsidRPr="0060314A">
              <w:rPr>
                <w:rFonts w:asciiTheme="minorHAnsi" w:hAnsiTheme="minorHAnsi" w:cstheme="minorHAnsi"/>
                <w:b/>
                <w:bCs/>
                <w:i/>
                <w:sz w:val="20"/>
                <w:szCs w:val="20"/>
              </w:rPr>
              <w:t>Component 2</w:t>
            </w:r>
          </w:p>
        </w:tc>
        <w:tc>
          <w:tcPr>
            <w:tcW w:w="1260" w:type="dxa"/>
            <w:tcBorders>
              <w:top w:val="nil"/>
              <w:left w:val="single" w:sz="4" w:space="0" w:color="auto"/>
              <w:bottom w:val="single" w:sz="4" w:space="0" w:color="auto"/>
              <w:right w:val="single" w:sz="4" w:space="0" w:color="auto"/>
            </w:tcBorders>
            <w:shd w:val="clear" w:color="auto" w:fill="auto"/>
            <w:vAlign w:val="center"/>
          </w:tcPr>
          <w:p w14:paraId="3041F5BD" w14:textId="13718F6E" w:rsidR="006B5C9B" w:rsidRPr="001D12F4" w:rsidRDefault="00434D7F" w:rsidP="00E34E1C">
            <w:pPr>
              <w:tabs>
                <w:tab w:val="left" w:pos="2463"/>
              </w:tabs>
              <w:jc w:val="right"/>
              <w:rPr>
                <w:rFonts w:asciiTheme="minorHAnsi" w:hAnsiTheme="minorHAnsi" w:cstheme="minorHAnsi"/>
                <w:b/>
                <w:i/>
                <w:iCs/>
                <w:sz w:val="20"/>
                <w:szCs w:val="20"/>
              </w:rPr>
            </w:pPr>
            <w:r w:rsidRPr="001D12F4">
              <w:rPr>
                <w:rFonts w:asciiTheme="minorHAnsi" w:hAnsiTheme="minorHAnsi" w:cstheme="minorHAnsi"/>
                <w:b/>
                <w:i/>
                <w:iCs/>
                <w:sz w:val="20"/>
                <w:szCs w:val="20"/>
              </w:rPr>
              <w:t>262</w:t>
            </w:r>
            <w:r w:rsidR="00D047A6" w:rsidRPr="001D12F4">
              <w:rPr>
                <w:rFonts w:asciiTheme="minorHAnsi" w:hAnsiTheme="minorHAnsi" w:cstheme="minorHAnsi"/>
                <w:b/>
                <w:i/>
                <w:iCs/>
                <w:sz w:val="20"/>
                <w:szCs w:val="20"/>
              </w:rPr>
              <w:t>,000</w:t>
            </w:r>
          </w:p>
        </w:tc>
        <w:tc>
          <w:tcPr>
            <w:tcW w:w="1260" w:type="dxa"/>
            <w:tcBorders>
              <w:top w:val="nil"/>
              <w:left w:val="single" w:sz="4" w:space="0" w:color="auto"/>
              <w:bottom w:val="single" w:sz="4" w:space="0" w:color="auto"/>
              <w:right w:val="single" w:sz="4" w:space="0" w:color="auto"/>
            </w:tcBorders>
            <w:shd w:val="clear" w:color="auto" w:fill="auto"/>
            <w:vAlign w:val="center"/>
          </w:tcPr>
          <w:p w14:paraId="0F3D83F6" w14:textId="06981FE2" w:rsidR="006B5C9B" w:rsidRPr="001D12F4" w:rsidRDefault="00434D7F" w:rsidP="00E34E1C">
            <w:pPr>
              <w:tabs>
                <w:tab w:val="left" w:pos="2463"/>
              </w:tabs>
              <w:jc w:val="right"/>
              <w:rPr>
                <w:rFonts w:asciiTheme="minorHAnsi" w:hAnsiTheme="minorHAnsi" w:cstheme="minorHAnsi"/>
                <w:b/>
                <w:i/>
                <w:iCs/>
                <w:sz w:val="20"/>
                <w:szCs w:val="20"/>
              </w:rPr>
            </w:pPr>
            <w:r w:rsidRPr="001D12F4">
              <w:rPr>
                <w:rFonts w:asciiTheme="minorHAnsi" w:hAnsiTheme="minorHAnsi" w:cstheme="minorHAnsi"/>
                <w:b/>
                <w:i/>
                <w:iCs/>
                <w:sz w:val="20"/>
                <w:szCs w:val="20"/>
              </w:rPr>
              <w:t>307,591</w:t>
            </w:r>
          </w:p>
        </w:tc>
        <w:tc>
          <w:tcPr>
            <w:tcW w:w="1260" w:type="dxa"/>
            <w:tcBorders>
              <w:top w:val="nil"/>
              <w:left w:val="single" w:sz="4" w:space="0" w:color="auto"/>
              <w:bottom w:val="single" w:sz="4" w:space="0" w:color="auto"/>
              <w:right w:val="single" w:sz="4" w:space="0" w:color="auto"/>
            </w:tcBorders>
            <w:shd w:val="clear" w:color="auto" w:fill="auto"/>
            <w:vAlign w:val="center"/>
          </w:tcPr>
          <w:p w14:paraId="78AC25E7" w14:textId="150BDCC9" w:rsidR="006B5C9B" w:rsidRPr="001D12F4" w:rsidRDefault="00434D7F" w:rsidP="00E34E1C">
            <w:pPr>
              <w:tabs>
                <w:tab w:val="left" w:pos="2463"/>
              </w:tabs>
              <w:jc w:val="right"/>
              <w:rPr>
                <w:rFonts w:asciiTheme="minorHAnsi" w:hAnsiTheme="minorHAnsi" w:cstheme="minorHAnsi"/>
                <w:b/>
                <w:i/>
                <w:iCs/>
                <w:sz w:val="20"/>
                <w:szCs w:val="20"/>
              </w:rPr>
            </w:pPr>
            <w:r w:rsidRPr="001D12F4">
              <w:rPr>
                <w:rFonts w:asciiTheme="minorHAnsi" w:hAnsiTheme="minorHAnsi" w:cstheme="minorHAnsi"/>
                <w:b/>
                <w:i/>
                <w:iCs/>
                <w:sz w:val="20"/>
                <w:szCs w:val="20"/>
              </w:rPr>
              <w:t>293</w:t>
            </w:r>
            <w:r w:rsidR="0064544E" w:rsidRPr="001D12F4">
              <w:rPr>
                <w:rFonts w:asciiTheme="minorHAnsi" w:hAnsiTheme="minorHAnsi" w:cstheme="minorHAnsi"/>
                <w:b/>
                <w:i/>
                <w:iCs/>
                <w:sz w:val="20"/>
                <w:szCs w:val="20"/>
              </w:rPr>
              <w:t>,500</w:t>
            </w:r>
          </w:p>
        </w:tc>
        <w:tc>
          <w:tcPr>
            <w:tcW w:w="1620" w:type="dxa"/>
            <w:tcBorders>
              <w:top w:val="nil"/>
              <w:left w:val="nil"/>
              <w:bottom w:val="single" w:sz="4" w:space="0" w:color="auto"/>
              <w:right w:val="single" w:sz="4" w:space="0" w:color="auto"/>
            </w:tcBorders>
            <w:shd w:val="clear" w:color="auto" w:fill="auto"/>
            <w:noWrap/>
            <w:vAlign w:val="center"/>
          </w:tcPr>
          <w:p w14:paraId="5F08F8A7" w14:textId="23D09D66" w:rsidR="006B5C9B" w:rsidRPr="001D12F4" w:rsidRDefault="00A4264C" w:rsidP="00BE2F2F">
            <w:pPr>
              <w:jc w:val="right"/>
              <w:rPr>
                <w:rFonts w:asciiTheme="minorHAnsi" w:hAnsiTheme="minorHAnsi" w:cstheme="minorHAnsi"/>
                <w:b/>
                <w:bCs/>
                <w:i/>
                <w:sz w:val="20"/>
                <w:szCs w:val="20"/>
              </w:rPr>
            </w:pPr>
            <w:r w:rsidRPr="001D12F4">
              <w:rPr>
                <w:rFonts w:asciiTheme="minorHAnsi" w:hAnsiTheme="minorHAnsi" w:cstheme="minorHAnsi"/>
                <w:b/>
                <w:bCs/>
                <w:i/>
                <w:sz w:val="20"/>
                <w:szCs w:val="20"/>
              </w:rPr>
              <w:t>8</w:t>
            </w:r>
            <w:r w:rsidR="00434D7F" w:rsidRPr="001D12F4">
              <w:rPr>
                <w:rFonts w:asciiTheme="minorHAnsi" w:hAnsiTheme="minorHAnsi" w:cstheme="minorHAnsi"/>
                <w:b/>
                <w:bCs/>
                <w:i/>
                <w:sz w:val="20"/>
                <w:szCs w:val="20"/>
              </w:rPr>
              <w:t>63,091</w:t>
            </w:r>
          </w:p>
        </w:tc>
        <w:tc>
          <w:tcPr>
            <w:tcW w:w="810" w:type="dxa"/>
            <w:tcBorders>
              <w:top w:val="nil"/>
              <w:left w:val="nil"/>
              <w:bottom w:val="single" w:sz="4" w:space="0" w:color="auto"/>
              <w:right w:val="single" w:sz="4" w:space="0" w:color="auto"/>
            </w:tcBorders>
            <w:shd w:val="clear" w:color="auto" w:fill="auto"/>
            <w:noWrap/>
            <w:vAlign w:val="center"/>
          </w:tcPr>
          <w:p w14:paraId="7637FB80" w14:textId="77777777" w:rsidR="006B5C9B" w:rsidRPr="0060314A" w:rsidRDefault="006B5C9B" w:rsidP="00BE2F2F">
            <w:pPr>
              <w:jc w:val="center"/>
              <w:rPr>
                <w:rFonts w:asciiTheme="minorHAnsi" w:hAnsiTheme="minorHAnsi" w:cstheme="minorHAnsi"/>
                <w:sz w:val="20"/>
                <w:szCs w:val="20"/>
              </w:rPr>
            </w:pPr>
          </w:p>
        </w:tc>
      </w:tr>
      <w:tr w:rsidR="008E0380" w:rsidRPr="0060314A" w14:paraId="5922E74E" w14:textId="77777777" w:rsidTr="00424B6F">
        <w:trPr>
          <w:trHeight w:val="280"/>
        </w:trPr>
        <w:tc>
          <w:tcPr>
            <w:tcW w:w="13535" w:type="dxa"/>
            <w:gridSpan w:val="11"/>
            <w:tcBorders>
              <w:top w:val="nil"/>
              <w:left w:val="single" w:sz="4" w:space="0" w:color="auto"/>
              <w:bottom w:val="single" w:sz="4" w:space="0" w:color="auto"/>
              <w:right w:val="single" w:sz="4" w:space="0" w:color="000000"/>
            </w:tcBorders>
          </w:tcPr>
          <w:p w14:paraId="601F9C3A" w14:textId="6A48B720" w:rsidR="008E0380" w:rsidRPr="0060314A" w:rsidRDefault="008E0380" w:rsidP="00BE2F2F">
            <w:pPr>
              <w:tabs>
                <w:tab w:val="left" w:pos="2463"/>
              </w:tabs>
              <w:rPr>
                <w:rFonts w:asciiTheme="minorHAnsi" w:hAnsiTheme="minorHAnsi" w:cstheme="minorHAnsi"/>
                <w:b/>
                <w:bCs/>
                <w:sz w:val="20"/>
                <w:szCs w:val="20"/>
              </w:rPr>
            </w:pPr>
          </w:p>
        </w:tc>
      </w:tr>
      <w:tr w:rsidR="00424B6F" w:rsidRPr="0060314A" w14:paraId="01B3A9C3" w14:textId="77777777" w:rsidTr="004966BE">
        <w:trPr>
          <w:trHeight w:val="260"/>
        </w:trPr>
        <w:tc>
          <w:tcPr>
            <w:tcW w:w="1695" w:type="dxa"/>
            <w:vMerge w:val="restart"/>
            <w:tcBorders>
              <w:top w:val="nil"/>
              <w:left w:val="single" w:sz="4" w:space="0" w:color="auto"/>
              <w:right w:val="single" w:sz="4" w:space="0" w:color="auto"/>
            </w:tcBorders>
            <w:shd w:val="clear" w:color="auto" w:fill="auto"/>
            <w:noWrap/>
            <w:vAlign w:val="center"/>
          </w:tcPr>
          <w:p w14:paraId="2B107CBF" w14:textId="0B953624" w:rsidR="00A4264C" w:rsidRPr="006B5C9B" w:rsidRDefault="00A4264C" w:rsidP="00A4264C">
            <w:pPr>
              <w:jc w:val="center"/>
              <w:rPr>
                <w:rFonts w:asciiTheme="minorHAnsi" w:hAnsiTheme="minorHAnsi" w:cstheme="minorHAnsi"/>
                <w:b/>
                <w:sz w:val="20"/>
                <w:szCs w:val="20"/>
              </w:rPr>
            </w:pPr>
            <w:r w:rsidRPr="006B5C9B">
              <w:rPr>
                <w:rFonts w:asciiTheme="minorHAnsi" w:hAnsiTheme="minorHAnsi" w:cstheme="minorHAnsi"/>
                <w:b/>
                <w:sz w:val="20"/>
                <w:szCs w:val="20"/>
              </w:rPr>
              <w:t>MONITORING AND EVALUATION</w:t>
            </w:r>
          </w:p>
        </w:tc>
        <w:tc>
          <w:tcPr>
            <w:tcW w:w="1148" w:type="dxa"/>
            <w:vMerge w:val="restart"/>
            <w:tcBorders>
              <w:top w:val="single" w:sz="4" w:space="0" w:color="auto"/>
              <w:left w:val="single" w:sz="4" w:space="0" w:color="auto"/>
              <w:right w:val="single" w:sz="4" w:space="0" w:color="auto"/>
            </w:tcBorders>
            <w:vAlign w:val="center"/>
          </w:tcPr>
          <w:p w14:paraId="22EAB2AD" w14:textId="01890DF1" w:rsidR="00A4264C" w:rsidRPr="0060314A" w:rsidRDefault="00A4264C" w:rsidP="00A4264C">
            <w:pPr>
              <w:jc w:val="center"/>
              <w:rPr>
                <w:rFonts w:asciiTheme="minorHAnsi" w:hAnsiTheme="minorHAnsi" w:cstheme="minorHAnsi"/>
                <w:sz w:val="20"/>
                <w:szCs w:val="20"/>
              </w:rPr>
            </w:pPr>
            <w:r w:rsidRPr="00E75C14">
              <w:rPr>
                <w:rFonts w:asciiTheme="minorHAnsi" w:hAnsiTheme="minorHAnsi" w:cstheme="minorHAnsi"/>
                <w:bCs/>
                <w:sz w:val="18"/>
                <w:szCs w:val="20"/>
              </w:rPr>
              <w:t>UNDP</w:t>
            </w:r>
          </w:p>
        </w:tc>
        <w:tc>
          <w:tcPr>
            <w:tcW w:w="673" w:type="dxa"/>
            <w:vMerge w:val="restart"/>
            <w:tcBorders>
              <w:top w:val="single" w:sz="4" w:space="0" w:color="auto"/>
              <w:left w:val="single" w:sz="4" w:space="0" w:color="auto"/>
              <w:right w:val="single" w:sz="4" w:space="0" w:color="auto"/>
            </w:tcBorders>
            <w:vAlign w:val="center"/>
          </w:tcPr>
          <w:p w14:paraId="625D79E4" w14:textId="6DD7BBE2" w:rsidR="00A4264C" w:rsidRPr="0060314A" w:rsidRDefault="00A4264C" w:rsidP="00A4264C">
            <w:pPr>
              <w:jc w:val="center"/>
              <w:rPr>
                <w:rFonts w:asciiTheme="minorHAnsi" w:hAnsiTheme="minorHAnsi" w:cstheme="minorHAnsi"/>
                <w:sz w:val="20"/>
                <w:szCs w:val="20"/>
              </w:rPr>
            </w:pPr>
            <w:r w:rsidRPr="00E75C14">
              <w:rPr>
                <w:rFonts w:asciiTheme="minorHAnsi" w:hAnsiTheme="minorHAnsi" w:cstheme="minorHAnsi"/>
                <w:bCs/>
                <w:sz w:val="18"/>
                <w:szCs w:val="20"/>
              </w:rPr>
              <w:t>62</w:t>
            </w:r>
            <w:r>
              <w:rPr>
                <w:rFonts w:asciiTheme="minorHAnsi" w:hAnsiTheme="minorHAnsi" w:cstheme="minorHAnsi"/>
                <w:bCs/>
                <w:sz w:val="18"/>
                <w:szCs w:val="20"/>
              </w:rPr>
              <w:t>000</w:t>
            </w:r>
          </w:p>
        </w:tc>
        <w:tc>
          <w:tcPr>
            <w:tcW w:w="632" w:type="dxa"/>
            <w:vMerge w:val="restart"/>
            <w:tcBorders>
              <w:top w:val="single" w:sz="4" w:space="0" w:color="auto"/>
              <w:left w:val="single" w:sz="4" w:space="0" w:color="auto"/>
              <w:right w:val="single" w:sz="4" w:space="0" w:color="auto"/>
            </w:tcBorders>
            <w:vAlign w:val="center"/>
          </w:tcPr>
          <w:p w14:paraId="5A62091D" w14:textId="50A5247C" w:rsidR="00A4264C" w:rsidRPr="0060314A" w:rsidRDefault="00A4264C" w:rsidP="00A4264C">
            <w:pPr>
              <w:jc w:val="center"/>
              <w:rPr>
                <w:rFonts w:asciiTheme="minorHAnsi" w:hAnsiTheme="minorHAnsi" w:cstheme="minorHAnsi"/>
                <w:sz w:val="20"/>
                <w:szCs w:val="20"/>
              </w:rPr>
            </w:pPr>
            <w:r w:rsidRPr="00E75C14">
              <w:rPr>
                <w:rFonts w:asciiTheme="minorHAnsi" w:hAnsiTheme="minorHAnsi" w:cstheme="minorHAnsi"/>
                <w:bCs/>
                <w:sz w:val="18"/>
                <w:szCs w:val="20"/>
              </w:rPr>
              <w:t>CBIT/ GEF</w:t>
            </w:r>
          </w:p>
        </w:tc>
        <w:tc>
          <w:tcPr>
            <w:tcW w:w="1203" w:type="dxa"/>
            <w:tcBorders>
              <w:top w:val="nil"/>
              <w:left w:val="single" w:sz="4" w:space="0" w:color="auto"/>
              <w:bottom w:val="single" w:sz="4" w:space="0" w:color="auto"/>
              <w:right w:val="single" w:sz="4" w:space="0" w:color="auto"/>
            </w:tcBorders>
            <w:shd w:val="clear" w:color="auto" w:fill="auto"/>
            <w:noWrap/>
            <w:vAlign w:val="center"/>
          </w:tcPr>
          <w:p w14:paraId="328E63F5" w14:textId="153318A4" w:rsidR="00A4264C" w:rsidRPr="0060314A" w:rsidRDefault="00A4264C" w:rsidP="004966BE">
            <w:pPr>
              <w:jc w:val="center"/>
              <w:rPr>
                <w:rFonts w:asciiTheme="minorHAnsi" w:hAnsiTheme="minorHAnsi" w:cstheme="minorHAnsi"/>
                <w:sz w:val="20"/>
                <w:szCs w:val="20"/>
              </w:rPr>
            </w:pPr>
            <w:r w:rsidRPr="0060314A">
              <w:rPr>
                <w:rFonts w:asciiTheme="minorHAnsi" w:hAnsiTheme="minorHAnsi" w:cstheme="minorHAnsi"/>
                <w:sz w:val="20"/>
                <w:szCs w:val="20"/>
              </w:rPr>
              <w:t>71200</w:t>
            </w:r>
          </w:p>
        </w:tc>
        <w:tc>
          <w:tcPr>
            <w:tcW w:w="1974" w:type="dxa"/>
            <w:tcBorders>
              <w:top w:val="nil"/>
              <w:left w:val="single" w:sz="4" w:space="0" w:color="auto"/>
              <w:bottom w:val="single" w:sz="4" w:space="0" w:color="auto"/>
              <w:right w:val="single" w:sz="4" w:space="0" w:color="auto"/>
            </w:tcBorders>
            <w:shd w:val="clear" w:color="auto" w:fill="auto"/>
            <w:noWrap/>
            <w:vAlign w:val="center"/>
          </w:tcPr>
          <w:p w14:paraId="1B9D8D2A" w14:textId="64450319" w:rsidR="00A4264C" w:rsidRPr="00E34E1C" w:rsidRDefault="00A4264C" w:rsidP="004966BE">
            <w:pPr>
              <w:tabs>
                <w:tab w:val="left" w:pos="2463"/>
              </w:tabs>
              <w:rPr>
                <w:rFonts w:asciiTheme="minorHAnsi" w:hAnsiTheme="minorHAnsi" w:cstheme="minorHAnsi"/>
                <w:sz w:val="18"/>
                <w:szCs w:val="20"/>
              </w:rPr>
            </w:pPr>
            <w:r w:rsidRPr="00E34E1C">
              <w:rPr>
                <w:rFonts w:asciiTheme="minorHAnsi" w:hAnsiTheme="minorHAnsi" w:cstheme="minorHAnsi"/>
                <w:sz w:val="18"/>
                <w:szCs w:val="20"/>
              </w:rPr>
              <w:t>International Consultant -- Terminal Evaluation</w:t>
            </w:r>
          </w:p>
        </w:tc>
        <w:tc>
          <w:tcPr>
            <w:tcW w:w="1260" w:type="dxa"/>
            <w:tcBorders>
              <w:top w:val="nil"/>
              <w:left w:val="single" w:sz="4" w:space="0" w:color="auto"/>
              <w:bottom w:val="single" w:sz="4" w:space="0" w:color="auto"/>
              <w:right w:val="single" w:sz="4" w:space="0" w:color="auto"/>
            </w:tcBorders>
            <w:shd w:val="clear" w:color="auto" w:fill="auto"/>
            <w:noWrap/>
            <w:vAlign w:val="center"/>
          </w:tcPr>
          <w:p w14:paraId="063D51F6" w14:textId="44BCC521" w:rsidR="00A4264C" w:rsidRPr="0060314A" w:rsidRDefault="00157E72" w:rsidP="004966BE">
            <w:pPr>
              <w:jc w:val="center"/>
              <w:rPr>
                <w:rFonts w:asciiTheme="minorHAnsi" w:hAnsiTheme="minorHAnsi" w:cstheme="minorHAnsi"/>
                <w:sz w:val="20"/>
                <w:szCs w:val="20"/>
              </w:rPr>
            </w:pPr>
            <w:r>
              <w:rPr>
                <w:rFonts w:asciiTheme="minorHAnsi" w:hAnsiTheme="minorHAnsi" w:cstheme="minorHAnsi"/>
                <w:sz w:val="20"/>
                <w:szCs w:val="20"/>
              </w:rPr>
              <w:t>0</w:t>
            </w:r>
          </w:p>
        </w:tc>
        <w:tc>
          <w:tcPr>
            <w:tcW w:w="1260" w:type="dxa"/>
            <w:tcBorders>
              <w:top w:val="nil"/>
              <w:left w:val="single" w:sz="4" w:space="0" w:color="auto"/>
              <w:bottom w:val="single" w:sz="4" w:space="0" w:color="auto"/>
              <w:right w:val="single" w:sz="4" w:space="0" w:color="auto"/>
            </w:tcBorders>
            <w:shd w:val="clear" w:color="auto" w:fill="auto"/>
            <w:noWrap/>
            <w:vAlign w:val="center"/>
          </w:tcPr>
          <w:p w14:paraId="797E0BB4" w14:textId="127FA47E" w:rsidR="00A4264C" w:rsidRPr="0060314A" w:rsidRDefault="00157E72" w:rsidP="004966BE">
            <w:pPr>
              <w:jc w:val="center"/>
              <w:rPr>
                <w:rFonts w:asciiTheme="minorHAnsi" w:hAnsiTheme="minorHAnsi" w:cstheme="minorHAnsi"/>
                <w:sz w:val="20"/>
                <w:szCs w:val="20"/>
              </w:rPr>
            </w:pPr>
            <w:r>
              <w:rPr>
                <w:rFonts w:asciiTheme="minorHAnsi" w:hAnsiTheme="minorHAnsi" w:cstheme="minorHAnsi"/>
                <w:sz w:val="20"/>
                <w:szCs w:val="20"/>
              </w:rPr>
              <w:t>0</w:t>
            </w:r>
          </w:p>
        </w:tc>
        <w:tc>
          <w:tcPr>
            <w:tcW w:w="1260" w:type="dxa"/>
            <w:tcBorders>
              <w:top w:val="nil"/>
              <w:left w:val="single" w:sz="4" w:space="0" w:color="auto"/>
              <w:bottom w:val="single" w:sz="4" w:space="0" w:color="auto"/>
              <w:right w:val="nil"/>
            </w:tcBorders>
            <w:shd w:val="clear" w:color="auto" w:fill="auto"/>
            <w:noWrap/>
            <w:vAlign w:val="center"/>
          </w:tcPr>
          <w:p w14:paraId="7393E136" w14:textId="456C11D3" w:rsidR="00A4264C" w:rsidRPr="0060314A" w:rsidRDefault="00A4264C" w:rsidP="004966BE">
            <w:pPr>
              <w:jc w:val="center"/>
              <w:rPr>
                <w:rFonts w:asciiTheme="minorHAnsi" w:hAnsiTheme="minorHAnsi" w:cstheme="minorHAnsi"/>
                <w:sz w:val="20"/>
                <w:szCs w:val="20"/>
              </w:rPr>
            </w:pPr>
            <w:r w:rsidRPr="0060314A">
              <w:rPr>
                <w:rFonts w:asciiTheme="minorHAnsi" w:hAnsiTheme="minorHAnsi" w:cstheme="minorHAnsi"/>
                <w:color w:val="000000"/>
                <w:sz w:val="20"/>
                <w:szCs w:val="20"/>
              </w:rPr>
              <w:t>30,000</w:t>
            </w:r>
          </w:p>
        </w:tc>
        <w:tc>
          <w:tcPr>
            <w:tcW w:w="1620" w:type="dxa"/>
            <w:tcBorders>
              <w:top w:val="nil"/>
              <w:left w:val="single" w:sz="4" w:space="0" w:color="auto"/>
              <w:bottom w:val="single" w:sz="4" w:space="0" w:color="auto"/>
              <w:right w:val="single" w:sz="4" w:space="0" w:color="auto"/>
            </w:tcBorders>
            <w:shd w:val="clear" w:color="auto" w:fill="auto"/>
            <w:noWrap/>
            <w:vAlign w:val="center"/>
          </w:tcPr>
          <w:p w14:paraId="0B33D952" w14:textId="5DF4990D" w:rsidR="00A4264C" w:rsidRPr="0060314A" w:rsidRDefault="00A4264C" w:rsidP="004966BE">
            <w:pPr>
              <w:jc w:val="center"/>
              <w:rPr>
                <w:rFonts w:asciiTheme="minorHAnsi" w:hAnsiTheme="minorHAnsi" w:cstheme="minorHAnsi"/>
                <w:sz w:val="20"/>
                <w:szCs w:val="20"/>
              </w:rPr>
            </w:pPr>
            <w:r w:rsidRPr="0060314A">
              <w:rPr>
                <w:rFonts w:asciiTheme="minorHAnsi" w:hAnsiTheme="minorHAnsi" w:cstheme="minorHAnsi"/>
                <w:sz w:val="20"/>
                <w:szCs w:val="20"/>
              </w:rPr>
              <w:t>30,000</w:t>
            </w:r>
          </w:p>
        </w:tc>
        <w:tc>
          <w:tcPr>
            <w:tcW w:w="810" w:type="dxa"/>
            <w:tcBorders>
              <w:top w:val="nil"/>
              <w:left w:val="nil"/>
              <w:bottom w:val="single" w:sz="4" w:space="0" w:color="auto"/>
              <w:right w:val="single" w:sz="4" w:space="0" w:color="auto"/>
            </w:tcBorders>
            <w:shd w:val="clear" w:color="auto" w:fill="auto"/>
            <w:noWrap/>
            <w:vAlign w:val="center"/>
          </w:tcPr>
          <w:p w14:paraId="5F24C646" w14:textId="6FD97276" w:rsidR="00A4264C" w:rsidRPr="0060314A" w:rsidRDefault="00A4264C" w:rsidP="00A4264C">
            <w:pPr>
              <w:jc w:val="center"/>
              <w:rPr>
                <w:rFonts w:asciiTheme="minorHAnsi" w:hAnsiTheme="minorHAnsi" w:cstheme="minorHAnsi"/>
                <w:sz w:val="20"/>
                <w:szCs w:val="20"/>
              </w:rPr>
            </w:pPr>
            <w:r w:rsidRPr="0060314A">
              <w:rPr>
                <w:rFonts w:asciiTheme="minorHAnsi" w:hAnsiTheme="minorHAnsi" w:cstheme="minorHAnsi"/>
                <w:sz w:val="20"/>
                <w:szCs w:val="20"/>
              </w:rPr>
              <w:t>S</w:t>
            </w:r>
          </w:p>
        </w:tc>
      </w:tr>
      <w:tr w:rsidR="00424B6F" w:rsidRPr="0060314A" w14:paraId="34A4054F" w14:textId="77777777" w:rsidTr="004966BE">
        <w:trPr>
          <w:trHeight w:val="260"/>
        </w:trPr>
        <w:tc>
          <w:tcPr>
            <w:tcW w:w="1695" w:type="dxa"/>
            <w:vMerge/>
            <w:tcBorders>
              <w:left w:val="single" w:sz="4" w:space="0" w:color="auto"/>
              <w:right w:val="single" w:sz="4" w:space="0" w:color="auto"/>
            </w:tcBorders>
            <w:shd w:val="clear" w:color="auto" w:fill="auto"/>
            <w:noWrap/>
            <w:vAlign w:val="bottom"/>
          </w:tcPr>
          <w:p w14:paraId="276F196B" w14:textId="3CFBCAD3" w:rsidR="00A4264C" w:rsidRPr="0060314A" w:rsidRDefault="00A4264C" w:rsidP="00A4264C">
            <w:pPr>
              <w:jc w:val="right"/>
              <w:rPr>
                <w:rFonts w:asciiTheme="minorHAnsi" w:hAnsiTheme="minorHAnsi" w:cstheme="minorHAnsi"/>
                <w:sz w:val="20"/>
                <w:szCs w:val="20"/>
              </w:rPr>
            </w:pPr>
          </w:p>
        </w:tc>
        <w:tc>
          <w:tcPr>
            <w:tcW w:w="1148" w:type="dxa"/>
            <w:vMerge/>
            <w:tcBorders>
              <w:left w:val="single" w:sz="4" w:space="0" w:color="auto"/>
              <w:bottom w:val="single" w:sz="4" w:space="0" w:color="auto"/>
              <w:right w:val="single" w:sz="4" w:space="0" w:color="auto"/>
            </w:tcBorders>
          </w:tcPr>
          <w:p w14:paraId="5E5CE1FD" w14:textId="77777777" w:rsidR="00A4264C" w:rsidRPr="0060314A" w:rsidRDefault="00A4264C" w:rsidP="00A4264C">
            <w:pPr>
              <w:jc w:val="right"/>
              <w:rPr>
                <w:rFonts w:asciiTheme="minorHAnsi" w:hAnsiTheme="minorHAnsi" w:cstheme="minorHAnsi"/>
                <w:sz w:val="20"/>
                <w:szCs w:val="20"/>
              </w:rPr>
            </w:pPr>
          </w:p>
        </w:tc>
        <w:tc>
          <w:tcPr>
            <w:tcW w:w="673" w:type="dxa"/>
            <w:vMerge/>
            <w:tcBorders>
              <w:left w:val="single" w:sz="4" w:space="0" w:color="auto"/>
              <w:bottom w:val="single" w:sz="4" w:space="0" w:color="auto"/>
              <w:right w:val="single" w:sz="4" w:space="0" w:color="auto"/>
            </w:tcBorders>
          </w:tcPr>
          <w:p w14:paraId="6CE43F56" w14:textId="77777777" w:rsidR="00A4264C" w:rsidRPr="0060314A" w:rsidRDefault="00A4264C" w:rsidP="00A4264C">
            <w:pPr>
              <w:jc w:val="center"/>
              <w:rPr>
                <w:rFonts w:asciiTheme="minorHAnsi" w:hAnsiTheme="minorHAnsi" w:cstheme="minorHAnsi"/>
                <w:sz w:val="20"/>
                <w:szCs w:val="20"/>
              </w:rPr>
            </w:pPr>
          </w:p>
        </w:tc>
        <w:tc>
          <w:tcPr>
            <w:tcW w:w="632" w:type="dxa"/>
            <w:vMerge/>
            <w:tcBorders>
              <w:left w:val="single" w:sz="4" w:space="0" w:color="auto"/>
              <w:bottom w:val="single" w:sz="4" w:space="0" w:color="auto"/>
              <w:right w:val="single" w:sz="4" w:space="0" w:color="auto"/>
            </w:tcBorders>
          </w:tcPr>
          <w:p w14:paraId="02184B8C" w14:textId="77777777" w:rsidR="00A4264C" w:rsidRPr="0060314A" w:rsidRDefault="00A4264C" w:rsidP="00A4264C">
            <w:pPr>
              <w:jc w:val="center"/>
              <w:rPr>
                <w:rFonts w:asciiTheme="minorHAnsi" w:hAnsiTheme="minorHAnsi" w:cstheme="minorHAnsi"/>
                <w:sz w:val="20"/>
                <w:szCs w:val="20"/>
              </w:rPr>
            </w:pPr>
          </w:p>
        </w:tc>
        <w:tc>
          <w:tcPr>
            <w:tcW w:w="1203" w:type="dxa"/>
            <w:tcBorders>
              <w:top w:val="nil"/>
              <w:left w:val="single" w:sz="4" w:space="0" w:color="auto"/>
              <w:bottom w:val="single" w:sz="4" w:space="0" w:color="auto"/>
              <w:right w:val="single" w:sz="4" w:space="0" w:color="auto"/>
            </w:tcBorders>
            <w:shd w:val="clear" w:color="auto" w:fill="auto"/>
            <w:noWrap/>
            <w:vAlign w:val="center"/>
            <w:hideMark/>
          </w:tcPr>
          <w:p w14:paraId="6C2EE7E6" w14:textId="0DD6BCDE" w:rsidR="00A4264C" w:rsidRPr="0060314A" w:rsidRDefault="00A4264C" w:rsidP="004966BE">
            <w:pPr>
              <w:jc w:val="center"/>
              <w:rPr>
                <w:rFonts w:asciiTheme="minorHAnsi" w:hAnsiTheme="minorHAnsi" w:cstheme="minorHAnsi"/>
                <w:sz w:val="20"/>
                <w:szCs w:val="20"/>
              </w:rPr>
            </w:pPr>
            <w:r w:rsidRPr="0060314A">
              <w:rPr>
                <w:rFonts w:asciiTheme="minorHAnsi" w:hAnsiTheme="minorHAnsi" w:cstheme="minorHAnsi"/>
                <w:sz w:val="20"/>
                <w:szCs w:val="20"/>
              </w:rPr>
              <w:t>75700</w:t>
            </w:r>
          </w:p>
        </w:tc>
        <w:tc>
          <w:tcPr>
            <w:tcW w:w="1974" w:type="dxa"/>
            <w:tcBorders>
              <w:top w:val="nil"/>
              <w:left w:val="single" w:sz="4" w:space="0" w:color="auto"/>
              <w:bottom w:val="single" w:sz="4" w:space="0" w:color="auto"/>
              <w:right w:val="single" w:sz="4" w:space="0" w:color="auto"/>
            </w:tcBorders>
            <w:shd w:val="clear" w:color="auto" w:fill="auto"/>
            <w:noWrap/>
            <w:vAlign w:val="center"/>
            <w:hideMark/>
          </w:tcPr>
          <w:p w14:paraId="5E834E13" w14:textId="77777777" w:rsidR="00A4264C" w:rsidRPr="00E34E1C" w:rsidRDefault="00A4264C" w:rsidP="004966BE">
            <w:pPr>
              <w:tabs>
                <w:tab w:val="left" w:pos="2463"/>
              </w:tabs>
              <w:rPr>
                <w:rFonts w:asciiTheme="minorHAnsi" w:hAnsiTheme="minorHAnsi" w:cstheme="minorHAnsi"/>
                <w:sz w:val="18"/>
                <w:szCs w:val="20"/>
              </w:rPr>
            </w:pPr>
            <w:r w:rsidRPr="00E34E1C">
              <w:rPr>
                <w:rFonts w:asciiTheme="minorHAnsi" w:hAnsiTheme="minorHAnsi" w:cstheme="minorHAnsi"/>
                <w:sz w:val="18"/>
                <w:szCs w:val="20"/>
              </w:rPr>
              <w:t>Training, workshops, and conferences</w:t>
            </w:r>
          </w:p>
        </w:tc>
        <w:tc>
          <w:tcPr>
            <w:tcW w:w="1260" w:type="dxa"/>
            <w:tcBorders>
              <w:top w:val="nil"/>
              <w:left w:val="single" w:sz="4" w:space="0" w:color="auto"/>
              <w:bottom w:val="single" w:sz="4" w:space="0" w:color="auto"/>
              <w:right w:val="single" w:sz="4" w:space="0" w:color="auto"/>
            </w:tcBorders>
            <w:shd w:val="clear" w:color="auto" w:fill="auto"/>
            <w:noWrap/>
            <w:vAlign w:val="center"/>
            <w:hideMark/>
          </w:tcPr>
          <w:p w14:paraId="6E5721EA" w14:textId="77777777" w:rsidR="00A4264C" w:rsidRPr="0060314A" w:rsidRDefault="00A4264C" w:rsidP="004966BE">
            <w:pPr>
              <w:jc w:val="center"/>
              <w:rPr>
                <w:rFonts w:asciiTheme="minorHAnsi" w:hAnsiTheme="minorHAnsi" w:cstheme="minorHAnsi"/>
                <w:sz w:val="20"/>
                <w:szCs w:val="20"/>
              </w:rPr>
            </w:pPr>
            <w:r w:rsidRPr="0060314A">
              <w:rPr>
                <w:rFonts w:asciiTheme="minorHAnsi" w:hAnsiTheme="minorHAnsi" w:cstheme="minorHAnsi"/>
                <w:sz w:val="20"/>
                <w:szCs w:val="20"/>
              </w:rPr>
              <w:t>31,000</w:t>
            </w:r>
          </w:p>
        </w:tc>
        <w:tc>
          <w:tcPr>
            <w:tcW w:w="1260" w:type="dxa"/>
            <w:tcBorders>
              <w:top w:val="nil"/>
              <w:left w:val="single" w:sz="4" w:space="0" w:color="auto"/>
              <w:bottom w:val="single" w:sz="4" w:space="0" w:color="auto"/>
              <w:right w:val="single" w:sz="4" w:space="0" w:color="auto"/>
            </w:tcBorders>
            <w:shd w:val="clear" w:color="auto" w:fill="auto"/>
            <w:noWrap/>
            <w:vAlign w:val="center"/>
            <w:hideMark/>
          </w:tcPr>
          <w:p w14:paraId="1FBD073E" w14:textId="77777777" w:rsidR="00A4264C" w:rsidRPr="0060314A" w:rsidRDefault="00A4264C" w:rsidP="004966BE">
            <w:pPr>
              <w:jc w:val="center"/>
              <w:rPr>
                <w:rFonts w:asciiTheme="minorHAnsi" w:hAnsiTheme="minorHAnsi" w:cstheme="minorHAnsi"/>
                <w:sz w:val="20"/>
                <w:szCs w:val="20"/>
              </w:rPr>
            </w:pPr>
            <w:r w:rsidRPr="0060314A">
              <w:rPr>
                <w:rFonts w:asciiTheme="minorHAnsi" w:hAnsiTheme="minorHAnsi" w:cstheme="minorHAnsi"/>
                <w:sz w:val="20"/>
                <w:szCs w:val="20"/>
              </w:rPr>
              <w:t>0</w:t>
            </w:r>
          </w:p>
        </w:tc>
        <w:tc>
          <w:tcPr>
            <w:tcW w:w="1260" w:type="dxa"/>
            <w:tcBorders>
              <w:top w:val="nil"/>
              <w:left w:val="single" w:sz="4" w:space="0" w:color="auto"/>
              <w:bottom w:val="single" w:sz="4" w:space="0" w:color="auto"/>
              <w:right w:val="nil"/>
            </w:tcBorders>
            <w:shd w:val="clear" w:color="auto" w:fill="auto"/>
            <w:noWrap/>
            <w:vAlign w:val="center"/>
            <w:hideMark/>
          </w:tcPr>
          <w:p w14:paraId="31CBAB78" w14:textId="77777777" w:rsidR="00A4264C" w:rsidRPr="0060314A" w:rsidRDefault="00A4264C" w:rsidP="004966BE">
            <w:pPr>
              <w:jc w:val="center"/>
              <w:rPr>
                <w:rFonts w:asciiTheme="minorHAnsi" w:hAnsiTheme="minorHAnsi" w:cstheme="minorHAnsi"/>
                <w:sz w:val="20"/>
                <w:szCs w:val="20"/>
              </w:rPr>
            </w:pPr>
            <w:r w:rsidRPr="0060314A">
              <w:rPr>
                <w:rFonts w:asciiTheme="minorHAnsi" w:hAnsiTheme="minorHAnsi" w:cstheme="minorHAnsi"/>
                <w:sz w:val="20"/>
                <w:szCs w:val="20"/>
              </w:rPr>
              <w:t>0</w:t>
            </w:r>
          </w:p>
        </w:tc>
        <w:tc>
          <w:tcPr>
            <w:tcW w:w="1620" w:type="dxa"/>
            <w:tcBorders>
              <w:top w:val="nil"/>
              <w:left w:val="single" w:sz="4" w:space="0" w:color="auto"/>
              <w:bottom w:val="single" w:sz="4" w:space="0" w:color="auto"/>
              <w:right w:val="single" w:sz="4" w:space="0" w:color="auto"/>
            </w:tcBorders>
            <w:shd w:val="clear" w:color="auto" w:fill="auto"/>
            <w:noWrap/>
            <w:vAlign w:val="center"/>
            <w:hideMark/>
          </w:tcPr>
          <w:p w14:paraId="6D7DDB2E" w14:textId="2448AA91" w:rsidR="00A4264C" w:rsidRPr="0060314A" w:rsidRDefault="00A4264C" w:rsidP="004966BE">
            <w:pPr>
              <w:jc w:val="center"/>
              <w:rPr>
                <w:rFonts w:asciiTheme="minorHAnsi" w:hAnsiTheme="minorHAnsi" w:cstheme="minorHAnsi"/>
                <w:sz w:val="20"/>
                <w:szCs w:val="20"/>
              </w:rPr>
            </w:pPr>
            <w:r w:rsidRPr="0060314A">
              <w:rPr>
                <w:rFonts w:asciiTheme="minorHAnsi" w:hAnsiTheme="minorHAnsi" w:cstheme="minorHAnsi"/>
                <w:sz w:val="20"/>
                <w:szCs w:val="20"/>
              </w:rPr>
              <w:t>31,000</w:t>
            </w:r>
          </w:p>
        </w:tc>
        <w:tc>
          <w:tcPr>
            <w:tcW w:w="810" w:type="dxa"/>
            <w:tcBorders>
              <w:top w:val="nil"/>
              <w:left w:val="nil"/>
              <w:bottom w:val="single" w:sz="4" w:space="0" w:color="auto"/>
              <w:right w:val="single" w:sz="4" w:space="0" w:color="auto"/>
            </w:tcBorders>
            <w:shd w:val="clear" w:color="000000" w:fill="FFFFFF"/>
            <w:noWrap/>
            <w:vAlign w:val="center"/>
          </w:tcPr>
          <w:p w14:paraId="104E6395" w14:textId="0BA079EB" w:rsidR="00A4264C" w:rsidRPr="0060314A" w:rsidRDefault="00A4264C" w:rsidP="00A4264C">
            <w:pPr>
              <w:jc w:val="center"/>
              <w:rPr>
                <w:rFonts w:asciiTheme="minorHAnsi" w:hAnsiTheme="minorHAnsi" w:cstheme="minorHAnsi"/>
                <w:color w:val="000000"/>
                <w:sz w:val="20"/>
                <w:szCs w:val="20"/>
              </w:rPr>
            </w:pPr>
            <w:r>
              <w:rPr>
                <w:rFonts w:asciiTheme="minorHAnsi" w:hAnsiTheme="minorHAnsi" w:cstheme="minorHAnsi"/>
                <w:sz w:val="20"/>
                <w:szCs w:val="20"/>
              </w:rPr>
              <w:t>T</w:t>
            </w:r>
          </w:p>
        </w:tc>
      </w:tr>
      <w:tr w:rsidR="00232F6E" w:rsidRPr="0060314A" w14:paraId="291F4E65" w14:textId="77777777" w:rsidTr="00424B6F">
        <w:trPr>
          <w:trHeight w:val="260"/>
        </w:trPr>
        <w:tc>
          <w:tcPr>
            <w:tcW w:w="1695" w:type="dxa"/>
            <w:vMerge/>
            <w:tcBorders>
              <w:left w:val="single" w:sz="4" w:space="0" w:color="auto"/>
              <w:bottom w:val="single" w:sz="4" w:space="0" w:color="auto"/>
              <w:right w:val="single" w:sz="4" w:space="0" w:color="auto"/>
            </w:tcBorders>
            <w:shd w:val="clear" w:color="auto" w:fill="auto"/>
            <w:noWrap/>
            <w:vAlign w:val="bottom"/>
            <w:hideMark/>
          </w:tcPr>
          <w:p w14:paraId="1FAE74BF" w14:textId="77777777" w:rsidR="00A4264C" w:rsidRPr="0060314A" w:rsidRDefault="00A4264C" w:rsidP="00A4264C">
            <w:pPr>
              <w:rPr>
                <w:rFonts w:asciiTheme="minorHAnsi" w:hAnsiTheme="minorHAnsi" w:cstheme="minorHAnsi"/>
                <w:sz w:val="20"/>
                <w:szCs w:val="20"/>
              </w:rPr>
            </w:pPr>
          </w:p>
        </w:tc>
        <w:tc>
          <w:tcPr>
            <w:tcW w:w="5630" w:type="dxa"/>
            <w:gridSpan w:val="5"/>
            <w:tcBorders>
              <w:top w:val="single" w:sz="4" w:space="0" w:color="auto"/>
              <w:left w:val="single" w:sz="4" w:space="0" w:color="auto"/>
              <w:bottom w:val="single" w:sz="4" w:space="0" w:color="auto"/>
              <w:right w:val="single" w:sz="4" w:space="0" w:color="auto"/>
            </w:tcBorders>
          </w:tcPr>
          <w:p w14:paraId="5427A060" w14:textId="3E923312" w:rsidR="00A4264C" w:rsidRPr="0060314A" w:rsidRDefault="00A4264C" w:rsidP="00A4264C">
            <w:pPr>
              <w:tabs>
                <w:tab w:val="left" w:pos="2463"/>
              </w:tabs>
              <w:rPr>
                <w:rFonts w:asciiTheme="minorHAnsi" w:hAnsiTheme="minorHAnsi" w:cstheme="minorHAnsi"/>
                <w:b/>
                <w:bCs/>
                <w:i/>
                <w:iCs/>
                <w:sz w:val="20"/>
                <w:szCs w:val="20"/>
              </w:rPr>
            </w:pPr>
            <w:r w:rsidRPr="0060314A">
              <w:rPr>
                <w:rFonts w:asciiTheme="minorHAnsi" w:hAnsiTheme="minorHAnsi" w:cstheme="minorHAnsi"/>
                <w:b/>
                <w:bCs/>
                <w:i/>
                <w:sz w:val="20"/>
                <w:szCs w:val="20"/>
              </w:rPr>
              <w:t xml:space="preserve">Total of </w:t>
            </w:r>
            <w:r w:rsidRPr="006B5C9B">
              <w:rPr>
                <w:rFonts w:asciiTheme="minorHAnsi" w:hAnsiTheme="minorHAnsi" w:cstheme="minorHAnsi"/>
                <w:b/>
                <w:bCs/>
                <w:i/>
                <w:sz w:val="20"/>
                <w:szCs w:val="20"/>
              </w:rPr>
              <w:t xml:space="preserve">Monitoring </w:t>
            </w:r>
            <w:r>
              <w:rPr>
                <w:rFonts w:asciiTheme="minorHAnsi" w:hAnsiTheme="minorHAnsi" w:cstheme="minorHAnsi"/>
                <w:b/>
                <w:bCs/>
                <w:i/>
                <w:sz w:val="20"/>
                <w:szCs w:val="20"/>
              </w:rPr>
              <w:t>a</w:t>
            </w:r>
            <w:r w:rsidRPr="006B5C9B">
              <w:rPr>
                <w:rFonts w:asciiTheme="minorHAnsi" w:hAnsiTheme="minorHAnsi" w:cstheme="minorHAnsi"/>
                <w:b/>
                <w:bCs/>
                <w:i/>
                <w:sz w:val="20"/>
                <w:szCs w:val="20"/>
              </w:rPr>
              <w:t>nd Evaluation</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4077EB" w14:textId="2671D8F5" w:rsidR="00A4264C" w:rsidRPr="0060314A" w:rsidRDefault="00CF0B0C" w:rsidP="00A4264C">
            <w:pPr>
              <w:jc w:val="right"/>
              <w:rPr>
                <w:rFonts w:asciiTheme="minorHAnsi" w:hAnsiTheme="minorHAnsi" w:cstheme="minorHAnsi"/>
                <w:b/>
                <w:bCs/>
                <w:i/>
                <w:iCs/>
                <w:sz w:val="20"/>
                <w:szCs w:val="20"/>
              </w:rPr>
            </w:pPr>
            <w:r>
              <w:rPr>
                <w:rFonts w:asciiTheme="minorHAnsi" w:hAnsiTheme="minorHAnsi" w:cstheme="minorHAnsi"/>
                <w:b/>
                <w:bCs/>
                <w:i/>
                <w:iCs/>
                <w:sz w:val="20"/>
                <w:szCs w:val="20"/>
              </w:rPr>
              <w:t>31,000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453236" w14:textId="164D1F34" w:rsidR="00A4264C" w:rsidRPr="0060314A" w:rsidRDefault="00157E72" w:rsidP="00A4264C">
            <w:pPr>
              <w:jc w:val="right"/>
              <w:rPr>
                <w:rFonts w:asciiTheme="minorHAnsi" w:hAnsiTheme="minorHAnsi" w:cstheme="minorHAnsi"/>
                <w:b/>
                <w:bCs/>
                <w:i/>
                <w:iCs/>
                <w:sz w:val="20"/>
                <w:szCs w:val="20"/>
              </w:rPr>
            </w:pPr>
            <w:r>
              <w:rPr>
                <w:rFonts w:asciiTheme="minorHAnsi" w:hAnsiTheme="minorHAnsi" w:cstheme="minorHAnsi"/>
                <w:b/>
                <w:bCs/>
                <w:i/>
                <w:iCs/>
                <w:sz w:val="20"/>
                <w:szCs w:val="20"/>
              </w:rPr>
              <w:t>0</w:t>
            </w:r>
          </w:p>
        </w:tc>
        <w:tc>
          <w:tcPr>
            <w:tcW w:w="1260" w:type="dxa"/>
            <w:tcBorders>
              <w:top w:val="single" w:sz="4" w:space="0" w:color="auto"/>
              <w:left w:val="single" w:sz="4" w:space="0" w:color="auto"/>
              <w:bottom w:val="single" w:sz="4" w:space="0" w:color="auto"/>
              <w:right w:val="nil"/>
            </w:tcBorders>
            <w:shd w:val="clear" w:color="auto" w:fill="auto"/>
            <w:noWrap/>
            <w:vAlign w:val="center"/>
            <w:hideMark/>
          </w:tcPr>
          <w:p w14:paraId="74A4122A" w14:textId="36197550" w:rsidR="00A4264C" w:rsidRPr="0060314A" w:rsidRDefault="00CF0B0C" w:rsidP="00A4264C">
            <w:pPr>
              <w:jc w:val="right"/>
              <w:rPr>
                <w:rFonts w:asciiTheme="minorHAnsi" w:hAnsiTheme="minorHAnsi" w:cstheme="minorHAnsi"/>
                <w:b/>
                <w:bCs/>
                <w:i/>
                <w:iCs/>
                <w:sz w:val="20"/>
                <w:szCs w:val="20"/>
              </w:rPr>
            </w:pPr>
            <w:r w:rsidRPr="0060314A">
              <w:rPr>
                <w:rFonts w:asciiTheme="minorHAnsi" w:hAnsiTheme="minorHAnsi" w:cstheme="minorHAnsi"/>
                <w:b/>
                <w:bCs/>
                <w:i/>
                <w:iCs/>
                <w:sz w:val="20"/>
                <w:szCs w:val="20"/>
              </w:rPr>
              <w:t>3</w:t>
            </w:r>
            <w:r>
              <w:rPr>
                <w:rFonts w:asciiTheme="minorHAnsi" w:hAnsiTheme="minorHAnsi" w:cstheme="minorHAnsi"/>
                <w:b/>
                <w:bCs/>
                <w:i/>
                <w:iCs/>
                <w:sz w:val="20"/>
                <w:szCs w:val="20"/>
              </w:rPr>
              <w:t>0</w:t>
            </w:r>
            <w:r w:rsidR="00A4264C" w:rsidRPr="0060314A">
              <w:rPr>
                <w:rFonts w:asciiTheme="minorHAnsi" w:hAnsiTheme="minorHAnsi" w:cstheme="minorHAnsi"/>
                <w:b/>
                <w:bCs/>
                <w:i/>
                <w:iCs/>
                <w:sz w:val="20"/>
                <w:szCs w:val="20"/>
              </w:rPr>
              <w:t>,000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59B936" w14:textId="09B65043" w:rsidR="00A4264C" w:rsidRPr="0060314A" w:rsidRDefault="00CF0B0C" w:rsidP="00A4264C">
            <w:pPr>
              <w:jc w:val="right"/>
              <w:rPr>
                <w:rFonts w:asciiTheme="minorHAnsi" w:hAnsiTheme="minorHAnsi" w:cstheme="minorHAnsi"/>
                <w:b/>
                <w:bCs/>
                <w:i/>
                <w:iCs/>
                <w:sz w:val="20"/>
                <w:szCs w:val="20"/>
              </w:rPr>
            </w:pPr>
            <w:r>
              <w:rPr>
                <w:rFonts w:asciiTheme="minorHAnsi" w:hAnsiTheme="minorHAnsi" w:cstheme="minorHAnsi"/>
                <w:b/>
                <w:bCs/>
                <w:i/>
                <w:iCs/>
                <w:sz w:val="20"/>
                <w:szCs w:val="20"/>
              </w:rPr>
              <w:t>61</w:t>
            </w:r>
            <w:r w:rsidR="00A4264C" w:rsidRPr="0060314A">
              <w:rPr>
                <w:rFonts w:asciiTheme="minorHAnsi" w:hAnsiTheme="minorHAnsi" w:cstheme="minorHAnsi"/>
                <w:b/>
                <w:bCs/>
                <w:i/>
                <w:iCs/>
                <w:sz w:val="20"/>
                <w:szCs w:val="20"/>
              </w:rPr>
              <w:t>,000</w:t>
            </w:r>
          </w:p>
        </w:tc>
        <w:tc>
          <w:tcPr>
            <w:tcW w:w="810" w:type="dxa"/>
            <w:tcBorders>
              <w:top w:val="single" w:sz="4" w:space="0" w:color="auto"/>
              <w:left w:val="nil"/>
              <w:bottom w:val="single" w:sz="4" w:space="0" w:color="auto"/>
              <w:right w:val="single" w:sz="4" w:space="0" w:color="auto"/>
            </w:tcBorders>
            <w:shd w:val="clear" w:color="auto" w:fill="auto"/>
            <w:noWrap/>
            <w:vAlign w:val="center"/>
          </w:tcPr>
          <w:p w14:paraId="6E233271" w14:textId="33615D19" w:rsidR="00A4264C" w:rsidRPr="0060314A" w:rsidRDefault="00A4264C" w:rsidP="00A4264C">
            <w:pPr>
              <w:jc w:val="center"/>
              <w:rPr>
                <w:rFonts w:asciiTheme="minorHAnsi" w:hAnsiTheme="minorHAnsi" w:cstheme="minorHAnsi"/>
                <w:sz w:val="20"/>
                <w:szCs w:val="20"/>
              </w:rPr>
            </w:pPr>
          </w:p>
        </w:tc>
      </w:tr>
      <w:tr w:rsidR="00A4264C" w:rsidRPr="0060314A" w14:paraId="23E09AAC" w14:textId="77777777" w:rsidTr="00424B6F">
        <w:trPr>
          <w:trHeight w:val="280"/>
        </w:trPr>
        <w:tc>
          <w:tcPr>
            <w:tcW w:w="13535" w:type="dxa"/>
            <w:gridSpan w:val="11"/>
            <w:tcBorders>
              <w:top w:val="single" w:sz="4" w:space="0" w:color="auto"/>
              <w:left w:val="single" w:sz="4" w:space="0" w:color="auto"/>
              <w:bottom w:val="single" w:sz="4" w:space="0" w:color="auto"/>
              <w:right w:val="single" w:sz="4" w:space="0" w:color="000000"/>
            </w:tcBorders>
          </w:tcPr>
          <w:p w14:paraId="324D226F" w14:textId="1BC702D7" w:rsidR="00A4264C" w:rsidRPr="0060314A" w:rsidRDefault="00A4264C" w:rsidP="00A4264C">
            <w:pPr>
              <w:tabs>
                <w:tab w:val="left" w:pos="2463"/>
              </w:tabs>
              <w:rPr>
                <w:rFonts w:asciiTheme="minorHAnsi" w:hAnsiTheme="minorHAnsi" w:cstheme="minorHAnsi"/>
                <w:b/>
                <w:bCs/>
                <w:sz w:val="20"/>
                <w:szCs w:val="20"/>
              </w:rPr>
            </w:pPr>
          </w:p>
        </w:tc>
      </w:tr>
      <w:tr w:rsidR="00424B6F" w:rsidRPr="0060314A" w14:paraId="344D073B" w14:textId="77777777" w:rsidTr="004966BE">
        <w:trPr>
          <w:trHeight w:val="280"/>
        </w:trPr>
        <w:tc>
          <w:tcPr>
            <w:tcW w:w="1695" w:type="dxa"/>
            <w:vMerge w:val="restart"/>
            <w:tcBorders>
              <w:top w:val="nil"/>
              <w:left w:val="single" w:sz="4" w:space="0" w:color="auto"/>
              <w:right w:val="single" w:sz="4" w:space="0" w:color="auto"/>
            </w:tcBorders>
            <w:shd w:val="clear" w:color="auto" w:fill="auto"/>
            <w:noWrap/>
            <w:vAlign w:val="center"/>
          </w:tcPr>
          <w:p w14:paraId="1EF0AA30" w14:textId="77777777" w:rsidR="00A4264C" w:rsidRPr="0060314A" w:rsidRDefault="00A4264C" w:rsidP="00A4264C">
            <w:pPr>
              <w:jc w:val="center"/>
              <w:rPr>
                <w:rFonts w:asciiTheme="minorHAnsi" w:hAnsiTheme="minorHAnsi" w:cstheme="minorHAnsi"/>
                <w:sz w:val="20"/>
                <w:szCs w:val="20"/>
              </w:rPr>
            </w:pPr>
            <w:r w:rsidRPr="0060314A">
              <w:rPr>
                <w:rFonts w:asciiTheme="minorHAnsi" w:hAnsiTheme="minorHAnsi" w:cstheme="minorHAnsi"/>
                <w:b/>
                <w:bCs/>
                <w:sz w:val="20"/>
                <w:szCs w:val="20"/>
              </w:rPr>
              <w:t>PROJECT MANAGEMENT COSTS (PMC)</w:t>
            </w:r>
          </w:p>
          <w:p w14:paraId="0C618354" w14:textId="11BDBBBF" w:rsidR="00A4264C" w:rsidRPr="0060314A" w:rsidRDefault="00A4264C" w:rsidP="00A4264C">
            <w:pPr>
              <w:rPr>
                <w:rFonts w:asciiTheme="minorHAnsi" w:hAnsiTheme="minorHAnsi" w:cstheme="minorHAnsi"/>
                <w:sz w:val="20"/>
                <w:szCs w:val="20"/>
              </w:rPr>
            </w:pPr>
            <w:r w:rsidRPr="0060314A">
              <w:rPr>
                <w:rFonts w:asciiTheme="minorHAnsi" w:hAnsiTheme="minorHAnsi" w:cstheme="minorHAnsi"/>
                <w:sz w:val="20"/>
                <w:szCs w:val="20"/>
              </w:rPr>
              <w:t> </w:t>
            </w:r>
          </w:p>
        </w:tc>
        <w:tc>
          <w:tcPr>
            <w:tcW w:w="1148" w:type="dxa"/>
            <w:vMerge w:val="restart"/>
            <w:tcBorders>
              <w:top w:val="nil"/>
              <w:left w:val="nil"/>
              <w:right w:val="single" w:sz="4" w:space="0" w:color="auto"/>
            </w:tcBorders>
            <w:vAlign w:val="center"/>
          </w:tcPr>
          <w:p w14:paraId="45A35CBC" w14:textId="15B25521" w:rsidR="00A4264C" w:rsidRPr="0060314A" w:rsidRDefault="00A4264C" w:rsidP="00A4264C">
            <w:pPr>
              <w:jc w:val="center"/>
              <w:rPr>
                <w:rFonts w:asciiTheme="minorHAnsi" w:hAnsiTheme="minorHAnsi" w:cstheme="minorHAnsi"/>
                <w:sz w:val="20"/>
                <w:szCs w:val="20"/>
              </w:rPr>
            </w:pPr>
            <w:r w:rsidRPr="00E75C14">
              <w:rPr>
                <w:rFonts w:asciiTheme="minorHAnsi" w:hAnsiTheme="minorHAnsi" w:cstheme="minorHAnsi"/>
                <w:bCs/>
                <w:sz w:val="18"/>
                <w:szCs w:val="20"/>
              </w:rPr>
              <w:t>UNDP</w:t>
            </w:r>
          </w:p>
        </w:tc>
        <w:tc>
          <w:tcPr>
            <w:tcW w:w="673" w:type="dxa"/>
            <w:vMerge w:val="restart"/>
            <w:tcBorders>
              <w:top w:val="nil"/>
              <w:left w:val="single" w:sz="4" w:space="0" w:color="auto"/>
              <w:right w:val="single" w:sz="4" w:space="0" w:color="auto"/>
            </w:tcBorders>
            <w:vAlign w:val="center"/>
          </w:tcPr>
          <w:p w14:paraId="2238C7CE" w14:textId="0F7EAF51" w:rsidR="00A4264C" w:rsidRPr="0060314A" w:rsidRDefault="00A4264C" w:rsidP="00A4264C">
            <w:pPr>
              <w:jc w:val="center"/>
              <w:rPr>
                <w:rFonts w:asciiTheme="minorHAnsi" w:hAnsiTheme="minorHAnsi" w:cstheme="minorHAnsi"/>
                <w:sz w:val="20"/>
                <w:szCs w:val="20"/>
              </w:rPr>
            </w:pPr>
            <w:r w:rsidRPr="00E75C14">
              <w:rPr>
                <w:rFonts w:asciiTheme="minorHAnsi" w:hAnsiTheme="minorHAnsi" w:cstheme="minorHAnsi"/>
                <w:bCs/>
                <w:sz w:val="18"/>
                <w:szCs w:val="20"/>
              </w:rPr>
              <w:t>62</w:t>
            </w:r>
            <w:r>
              <w:rPr>
                <w:rFonts w:asciiTheme="minorHAnsi" w:hAnsiTheme="minorHAnsi" w:cstheme="minorHAnsi"/>
                <w:bCs/>
                <w:sz w:val="18"/>
                <w:szCs w:val="20"/>
              </w:rPr>
              <w:t>000</w:t>
            </w:r>
          </w:p>
        </w:tc>
        <w:tc>
          <w:tcPr>
            <w:tcW w:w="632" w:type="dxa"/>
            <w:vMerge w:val="restart"/>
            <w:tcBorders>
              <w:top w:val="nil"/>
              <w:left w:val="single" w:sz="4" w:space="0" w:color="auto"/>
              <w:right w:val="single" w:sz="4" w:space="0" w:color="auto"/>
            </w:tcBorders>
            <w:vAlign w:val="center"/>
          </w:tcPr>
          <w:p w14:paraId="7D0FEF6F" w14:textId="2B4FBA77" w:rsidR="00A4264C" w:rsidRPr="0060314A" w:rsidRDefault="00A4264C" w:rsidP="00A4264C">
            <w:pPr>
              <w:jc w:val="center"/>
              <w:rPr>
                <w:rFonts w:asciiTheme="minorHAnsi" w:hAnsiTheme="minorHAnsi" w:cstheme="minorHAnsi"/>
                <w:sz w:val="20"/>
                <w:szCs w:val="20"/>
              </w:rPr>
            </w:pPr>
            <w:r w:rsidRPr="00E75C14">
              <w:rPr>
                <w:rFonts w:asciiTheme="minorHAnsi" w:hAnsiTheme="minorHAnsi" w:cstheme="minorHAnsi"/>
                <w:bCs/>
                <w:sz w:val="18"/>
                <w:szCs w:val="20"/>
              </w:rPr>
              <w:t>CBIT/ GEF</w:t>
            </w:r>
          </w:p>
        </w:tc>
        <w:tc>
          <w:tcPr>
            <w:tcW w:w="1203" w:type="dxa"/>
            <w:tcBorders>
              <w:top w:val="nil"/>
              <w:left w:val="single" w:sz="4" w:space="0" w:color="auto"/>
              <w:bottom w:val="single" w:sz="4" w:space="0" w:color="auto"/>
              <w:right w:val="single" w:sz="4" w:space="0" w:color="auto"/>
            </w:tcBorders>
            <w:shd w:val="clear" w:color="auto" w:fill="auto"/>
            <w:noWrap/>
            <w:vAlign w:val="center"/>
            <w:hideMark/>
          </w:tcPr>
          <w:p w14:paraId="13F7E5CA" w14:textId="388C651E" w:rsidR="00A4264C" w:rsidRPr="0060314A" w:rsidRDefault="00A4264C" w:rsidP="004966BE">
            <w:pPr>
              <w:jc w:val="center"/>
              <w:rPr>
                <w:rFonts w:asciiTheme="minorHAnsi" w:hAnsiTheme="minorHAnsi" w:cstheme="minorHAnsi"/>
                <w:sz w:val="20"/>
                <w:szCs w:val="20"/>
              </w:rPr>
            </w:pPr>
            <w:r w:rsidRPr="0060314A">
              <w:rPr>
                <w:rFonts w:asciiTheme="minorHAnsi" w:hAnsiTheme="minorHAnsi" w:cstheme="minorHAnsi"/>
                <w:sz w:val="20"/>
                <w:szCs w:val="20"/>
              </w:rPr>
              <w:t>61200</w:t>
            </w:r>
          </w:p>
        </w:tc>
        <w:tc>
          <w:tcPr>
            <w:tcW w:w="1974" w:type="dxa"/>
            <w:tcBorders>
              <w:top w:val="nil"/>
              <w:left w:val="nil"/>
              <w:bottom w:val="single" w:sz="4" w:space="0" w:color="auto"/>
              <w:right w:val="single" w:sz="4" w:space="0" w:color="auto"/>
            </w:tcBorders>
            <w:shd w:val="clear" w:color="auto" w:fill="auto"/>
            <w:vAlign w:val="center"/>
            <w:hideMark/>
          </w:tcPr>
          <w:p w14:paraId="283739AC" w14:textId="77777777" w:rsidR="00A4264C" w:rsidRPr="00E34E1C" w:rsidRDefault="00A4264C" w:rsidP="004966BE">
            <w:pPr>
              <w:tabs>
                <w:tab w:val="left" w:pos="2463"/>
              </w:tabs>
              <w:rPr>
                <w:rFonts w:asciiTheme="minorHAnsi" w:hAnsiTheme="minorHAnsi" w:cstheme="minorHAnsi"/>
                <w:sz w:val="18"/>
                <w:szCs w:val="20"/>
              </w:rPr>
            </w:pPr>
            <w:r w:rsidRPr="00E34E1C">
              <w:rPr>
                <w:rFonts w:asciiTheme="minorHAnsi" w:hAnsiTheme="minorHAnsi" w:cstheme="minorHAnsi"/>
                <w:sz w:val="18"/>
                <w:szCs w:val="20"/>
              </w:rPr>
              <w:t>Salaries Cost -- GS Staff</w:t>
            </w:r>
          </w:p>
        </w:tc>
        <w:tc>
          <w:tcPr>
            <w:tcW w:w="1260" w:type="dxa"/>
            <w:tcBorders>
              <w:top w:val="nil"/>
              <w:left w:val="nil"/>
              <w:bottom w:val="single" w:sz="4" w:space="0" w:color="auto"/>
              <w:right w:val="single" w:sz="4" w:space="0" w:color="auto"/>
            </w:tcBorders>
            <w:shd w:val="clear" w:color="auto" w:fill="auto"/>
            <w:noWrap/>
            <w:vAlign w:val="center"/>
            <w:hideMark/>
          </w:tcPr>
          <w:p w14:paraId="69AC334E" w14:textId="3231D7C8" w:rsidR="00A4264C" w:rsidRPr="0060314A" w:rsidRDefault="00620632" w:rsidP="004966BE">
            <w:pPr>
              <w:jc w:val="center"/>
              <w:rPr>
                <w:rFonts w:asciiTheme="minorHAnsi" w:hAnsiTheme="minorHAnsi" w:cstheme="minorHAnsi"/>
                <w:sz w:val="20"/>
                <w:szCs w:val="20"/>
              </w:rPr>
            </w:pPr>
            <w:r>
              <w:rPr>
                <w:rFonts w:asciiTheme="minorHAnsi" w:hAnsiTheme="minorHAnsi" w:cstheme="minorHAnsi"/>
                <w:sz w:val="20"/>
                <w:szCs w:val="20"/>
              </w:rPr>
              <w:t>12</w:t>
            </w:r>
            <w:r w:rsidR="00A4264C" w:rsidRPr="0060314A">
              <w:rPr>
                <w:rFonts w:asciiTheme="minorHAnsi" w:hAnsiTheme="minorHAnsi" w:cstheme="minorHAnsi"/>
                <w:sz w:val="20"/>
                <w:szCs w:val="20"/>
              </w:rPr>
              <w:t>,000</w:t>
            </w:r>
          </w:p>
        </w:tc>
        <w:tc>
          <w:tcPr>
            <w:tcW w:w="1260" w:type="dxa"/>
            <w:tcBorders>
              <w:top w:val="nil"/>
              <w:left w:val="nil"/>
              <w:bottom w:val="single" w:sz="4" w:space="0" w:color="auto"/>
              <w:right w:val="single" w:sz="4" w:space="0" w:color="auto"/>
            </w:tcBorders>
            <w:shd w:val="clear" w:color="auto" w:fill="auto"/>
            <w:noWrap/>
            <w:vAlign w:val="center"/>
            <w:hideMark/>
          </w:tcPr>
          <w:p w14:paraId="0E391D8B" w14:textId="3D2FEB66" w:rsidR="00A4264C" w:rsidRPr="0060314A" w:rsidRDefault="00620632" w:rsidP="004966BE">
            <w:pPr>
              <w:jc w:val="center"/>
              <w:rPr>
                <w:rFonts w:asciiTheme="minorHAnsi" w:hAnsiTheme="minorHAnsi" w:cstheme="minorHAnsi"/>
                <w:sz w:val="20"/>
                <w:szCs w:val="20"/>
              </w:rPr>
            </w:pPr>
            <w:r>
              <w:rPr>
                <w:rFonts w:asciiTheme="minorHAnsi" w:hAnsiTheme="minorHAnsi" w:cstheme="minorHAnsi"/>
                <w:sz w:val="20"/>
                <w:szCs w:val="20"/>
              </w:rPr>
              <w:t>14</w:t>
            </w:r>
            <w:r w:rsidR="00A4264C" w:rsidRPr="0060314A">
              <w:rPr>
                <w:rFonts w:asciiTheme="minorHAnsi" w:hAnsiTheme="minorHAnsi" w:cstheme="minorHAnsi"/>
                <w:sz w:val="20"/>
                <w:szCs w:val="20"/>
              </w:rPr>
              <w:t>,000</w:t>
            </w:r>
          </w:p>
        </w:tc>
        <w:tc>
          <w:tcPr>
            <w:tcW w:w="1260" w:type="dxa"/>
            <w:tcBorders>
              <w:top w:val="nil"/>
              <w:left w:val="nil"/>
              <w:bottom w:val="single" w:sz="4" w:space="0" w:color="auto"/>
              <w:right w:val="single" w:sz="4" w:space="0" w:color="auto"/>
            </w:tcBorders>
            <w:shd w:val="clear" w:color="auto" w:fill="auto"/>
            <w:noWrap/>
            <w:vAlign w:val="center"/>
            <w:hideMark/>
          </w:tcPr>
          <w:p w14:paraId="402F07AE" w14:textId="7266766D" w:rsidR="00A4264C" w:rsidRPr="0060314A" w:rsidRDefault="00620632" w:rsidP="004966BE">
            <w:pPr>
              <w:jc w:val="center"/>
              <w:rPr>
                <w:rFonts w:asciiTheme="minorHAnsi" w:hAnsiTheme="minorHAnsi" w:cstheme="minorHAnsi"/>
                <w:sz w:val="20"/>
                <w:szCs w:val="20"/>
              </w:rPr>
            </w:pPr>
            <w:r>
              <w:rPr>
                <w:rFonts w:asciiTheme="minorHAnsi" w:hAnsiTheme="minorHAnsi" w:cstheme="minorHAnsi"/>
                <w:sz w:val="20"/>
                <w:szCs w:val="20"/>
              </w:rPr>
              <w:t>14</w:t>
            </w:r>
            <w:r w:rsidR="00A4264C" w:rsidRPr="0060314A">
              <w:rPr>
                <w:rFonts w:asciiTheme="minorHAnsi" w:hAnsiTheme="minorHAnsi" w:cstheme="minorHAnsi"/>
                <w:sz w:val="20"/>
                <w:szCs w:val="20"/>
              </w:rPr>
              <w:t>,000</w:t>
            </w:r>
          </w:p>
        </w:tc>
        <w:tc>
          <w:tcPr>
            <w:tcW w:w="1620" w:type="dxa"/>
            <w:tcBorders>
              <w:top w:val="nil"/>
              <w:left w:val="nil"/>
              <w:bottom w:val="single" w:sz="4" w:space="0" w:color="auto"/>
              <w:right w:val="single" w:sz="4" w:space="0" w:color="auto"/>
            </w:tcBorders>
            <w:shd w:val="clear" w:color="auto" w:fill="auto"/>
            <w:noWrap/>
            <w:vAlign w:val="center"/>
            <w:hideMark/>
          </w:tcPr>
          <w:p w14:paraId="6746822A" w14:textId="5FDA33A6" w:rsidR="00A4264C" w:rsidRPr="0060314A" w:rsidRDefault="00620632" w:rsidP="004966BE">
            <w:pPr>
              <w:jc w:val="center"/>
              <w:rPr>
                <w:rFonts w:asciiTheme="minorHAnsi" w:hAnsiTheme="minorHAnsi" w:cstheme="minorHAnsi"/>
                <w:sz w:val="20"/>
                <w:szCs w:val="20"/>
              </w:rPr>
            </w:pPr>
            <w:r>
              <w:rPr>
                <w:rFonts w:asciiTheme="minorHAnsi" w:hAnsiTheme="minorHAnsi" w:cstheme="minorHAnsi"/>
                <w:sz w:val="20"/>
                <w:szCs w:val="20"/>
              </w:rPr>
              <w:t>40</w:t>
            </w:r>
            <w:r w:rsidR="00A4264C" w:rsidRPr="0060314A">
              <w:rPr>
                <w:rFonts w:asciiTheme="minorHAnsi" w:hAnsiTheme="minorHAnsi" w:cstheme="minorHAnsi"/>
                <w:sz w:val="20"/>
                <w:szCs w:val="20"/>
              </w:rPr>
              <w:t>,000</w:t>
            </w:r>
          </w:p>
        </w:tc>
        <w:tc>
          <w:tcPr>
            <w:tcW w:w="810" w:type="dxa"/>
            <w:tcBorders>
              <w:top w:val="nil"/>
              <w:left w:val="nil"/>
              <w:bottom w:val="single" w:sz="4" w:space="0" w:color="auto"/>
              <w:right w:val="single" w:sz="4" w:space="0" w:color="auto"/>
            </w:tcBorders>
            <w:shd w:val="clear" w:color="auto" w:fill="auto"/>
            <w:noWrap/>
            <w:vAlign w:val="center"/>
          </w:tcPr>
          <w:p w14:paraId="16FC6AF0" w14:textId="50FC517A" w:rsidR="00A4264C" w:rsidRPr="003F13C9" w:rsidRDefault="00A4264C" w:rsidP="00A4264C">
            <w:pPr>
              <w:jc w:val="center"/>
              <w:rPr>
                <w:rFonts w:asciiTheme="minorHAnsi" w:hAnsiTheme="minorHAnsi" w:cstheme="minorHAnsi"/>
                <w:sz w:val="20"/>
                <w:szCs w:val="20"/>
              </w:rPr>
            </w:pPr>
            <w:r>
              <w:rPr>
                <w:rFonts w:asciiTheme="minorHAnsi" w:hAnsiTheme="minorHAnsi" w:cstheme="minorHAnsi"/>
                <w:sz w:val="20"/>
                <w:szCs w:val="20"/>
              </w:rPr>
              <w:t>U</w:t>
            </w:r>
          </w:p>
        </w:tc>
      </w:tr>
      <w:tr w:rsidR="00424B6F" w:rsidRPr="0060314A" w14:paraId="51946A65" w14:textId="77777777" w:rsidTr="004966BE">
        <w:trPr>
          <w:trHeight w:val="280"/>
        </w:trPr>
        <w:tc>
          <w:tcPr>
            <w:tcW w:w="1695" w:type="dxa"/>
            <w:vMerge/>
            <w:tcBorders>
              <w:left w:val="single" w:sz="4" w:space="0" w:color="auto"/>
              <w:right w:val="single" w:sz="4" w:space="0" w:color="auto"/>
            </w:tcBorders>
            <w:shd w:val="clear" w:color="auto" w:fill="auto"/>
            <w:noWrap/>
            <w:vAlign w:val="bottom"/>
          </w:tcPr>
          <w:p w14:paraId="0A1B1F34" w14:textId="7A229B91" w:rsidR="00A4264C" w:rsidRPr="0060314A" w:rsidRDefault="00A4264C" w:rsidP="00A4264C">
            <w:pPr>
              <w:rPr>
                <w:rFonts w:asciiTheme="minorHAnsi" w:hAnsiTheme="minorHAnsi" w:cstheme="minorHAnsi"/>
                <w:sz w:val="20"/>
                <w:szCs w:val="20"/>
              </w:rPr>
            </w:pPr>
          </w:p>
        </w:tc>
        <w:tc>
          <w:tcPr>
            <w:tcW w:w="1148" w:type="dxa"/>
            <w:vMerge/>
            <w:tcBorders>
              <w:left w:val="nil"/>
              <w:right w:val="single" w:sz="4" w:space="0" w:color="auto"/>
            </w:tcBorders>
          </w:tcPr>
          <w:p w14:paraId="7B2FEACD" w14:textId="77777777" w:rsidR="00A4264C" w:rsidRPr="0060314A" w:rsidRDefault="00A4264C" w:rsidP="00A4264C">
            <w:pPr>
              <w:jc w:val="center"/>
              <w:rPr>
                <w:rFonts w:asciiTheme="minorHAnsi" w:hAnsiTheme="minorHAnsi" w:cstheme="minorHAnsi"/>
                <w:sz w:val="20"/>
                <w:szCs w:val="20"/>
              </w:rPr>
            </w:pPr>
          </w:p>
        </w:tc>
        <w:tc>
          <w:tcPr>
            <w:tcW w:w="673" w:type="dxa"/>
            <w:vMerge/>
            <w:tcBorders>
              <w:left w:val="single" w:sz="4" w:space="0" w:color="auto"/>
              <w:right w:val="single" w:sz="4" w:space="0" w:color="auto"/>
            </w:tcBorders>
          </w:tcPr>
          <w:p w14:paraId="06D4DF3C" w14:textId="77777777" w:rsidR="00A4264C" w:rsidRPr="0060314A" w:rsidRDefault="00A4264C" w:rsidP="00A4264C">
            <w:pPr>
              <w:jc w:val="center"/>
              <w:rPr>
                <w:rFonts w:asciiTheme="minorHAnsi" w:hAnsiTheme="minorHAnsi" w:cstheme="minorHAnsi"/>
                <w:sz w:val="20"/>
                <w:szCs w:val="20"/>
              </w:rPr>
            </w:pPr>
          </w:p>
        </w:tc>
        <w:tc>
          <w:tcPr>
            <w:tcW w:w="632" w:type="dxa"/>
            <w:vMerge/>
            <w:tcBorders>
              <w:left w:val="single" w:sz="4" w:space="0" w:color="auto"/>
              <w:right w:val="single" w:sz="4" w:space="0" w:color="auto"/>
            </w:tcBorders>
          </w:tcPr>
          <w:p w14:paraId="54366C5F" w14:textId="77777777" w:rsidR="00A4264C" w:rsidRPr="0060314A" w:rsidRDefault="00A4264C" w:rsidP="00A4264C">
            <w:pPr>
              <w:jc w:val="center"/>
              <w:rPr>
                <w:rFonts w:asciiTheme="minorHAnsi" w:hAnsiTheme="minorHAnsi" w:cstheme="minorHAnsi"/>
                <w:sz w:val="20"/>
                <w:szCs w:val="20"/>
              </w:rPr>
            </w:pPr>
          </w:p>
        </w:tc>
        <w:tc>
          <w:tcPr>
            <w:tcW w:w="1203" w:type="dxa"/>
            <w:tcBorders>
              <w:top w:val="nil"/>
              <w:left w:val="single" w:sz="4" w:space="0" w:color="auto"/>
              <w:bottom w:val="single" w:sz="4" w:space="0" w:color="auto"/>
              <w:right w:val="single" w:sz="4" w:space="0" w:color="auto"/>
            </w:tcBorders>
            <w:shd w:val="clear" w:color="auto" w:fill="auto"/>
            <w:noWrap/>
            <w:vAlign w:val="center"/>
            <w:hideMark/>
          </w:tcPr>
          <w:p w14:paraId="4D88CD48" w14:textId="2C40FCFE" w:rsidR="00A4264C" w:rsidRPr="0060314A" w:rsidRDefault="00A4264C" w:rsidP="004966BE">
            <w:pPr>
              <w:jc w:val="center"/>
              <w:rPr>
                <w:rFonts w:asciiTheme="minorHAnsi" w:hAnsiTheme="minorHAnsi" w:cstheme="minorHAnsi"/>
                <w:i/>
                <w:iCs/>
                <w:sz w:val="20"/>
                <w:szCs w:val="20"/>
              </w:rPr>
            </w:pPr>
            <w:r w:rsidRPr="0060314A">
              <w:rPr>
                <w:rFonts w:asciiTheme="minorHAnsi" w:hAnsiTheme="minorHAnsi" w:cstheme="minorHAnsi"/>
                <w:sz w:val="20"/>
                <w:szCs w:val="20"/>
              </w:rPr>
              <w:t>61300</w:t>
            </w:r>
          </w:p>
        </w:tc>
        <w:tc>
          <w:tcPr>
            <w:tcW w:w="1974" w:type="dxa"/>
            <w:tcBorders>
              <w:top w:val="nil"/>
              <w:left w:val="nil"/>
              <w:bottom w:val="single" w:sz="4" w:space="0" w:color="auto"/>
              <w:right w:val="single" w:sz="4" w:space="0" w:color="auto"/>
            </w:tcBorders>
            <w:shd w:val="clear" w:color="auto" w:fill="auto"/>
            <w:vAlign w:val="center"/>
            <w:hideMark/>
          </w:tcPr>
          <w:p w14:paraId="14381043" w14:textId="6EDEDEB3" w:rsidR="00A4264C" w:rsidRPr="00E34E1C" w:rsidRDefault="00A4264C" w:rsidP="004966BE">
            <w:pPr>
              <w:tabs>
                <w:tab w:val="left" w:pos="2463"/>
              </w:tabs>
              <w:rPr>
                <w:rFonts w:asciiTheme="minorHAnsi" w:hAnsiTheme="minorHAnsi" w:cstheme="minorHAnsi"/>
                <w:sz w:val="18"/>
                <w:szCs w:val="20"/>
              </w:rPr>
            </w:pPr>
            <w:r w:rsidRPr="00E34E1C">
              <w:rPr>
                <w:rFonts w:asciiTheme="minorHAnsi" w:hAnsiTheme="minorHAnsi" w:cstheme="minorHAnsi"/>
                <w:sz w:val="18"/>
                <w:szCs w:val="20"/>
              </w:rPr>
              <w:t>Salary &amp; Post Adj Cost – IP Staff</w:t>
            </w:r>
          </w:p>
        </w:tc>
        <w:tc>
          <w:tcPr>
            <w:tcW w:w="1260" w:type="dxa"/>
            <w:tcBorders>
              <w:top w:val="nil"/>
              <w:left w:val="nil"/>
              <w:bottom w:val="single" w:sz="4" w:space="0" w:color="auto"/>
              <w:right w:val="single" w:sz="4" w:space="0" w:color="auto"/>
            </w:tcBorders>
            <w:shd w:val="clear" w:color="auto" w:fill="auto"/>
            <w:noWrap/>
            <w:vAlign w:val="center"/>
            <w:hideMark/>
          </w:tcPr>
          <w:p w14:paraId="45D48A4B" w14:textId="7ACE9DEB" w:rsidR="00A4264C" w:rsidRPr="0060314A" w:rsidRDefault="00620632" w:rsidP="004966BE">
            <w:pPr>
              <w:jc w:val="center"/>
              <w:rPr>
                <w:rFonts w:asciiTheme="minorHAnsi" w:hAnsiTheme="minorHAnsi" w:cstheme="minorHAnsi"/>
                <w:sz w:val="20"/>
                <w:szCs w:val="20"/>
              </w:rPr>
            </w:pPr>
            <w:r>
              <w:rPr>
                <w:rFonts w:asciiTheme="minorHAnsi" w:hAnsiTheme="minorHAnsi" w:cstheme="minorHAnsi"/>
                <w:sz w:val="20"/>
                <w:szCs w:val="20"/>
              </w:rPr>
              <w:t>7</w:t>
            </w:r>
            <w:r w:rsidR="00A4264C" w:rsidRPr="0060314A">
              <w:rPr>
                <w:rFonts w:asciiTheme="minorHAnsi" w:hAnsiTheme="minorHAnsi" w:cstheme="minorHAnsi"/>
                <w:sz w:val="20"/>
                <w:szCs w:val="20"/>
              </w:rPr>
              <w:t>,000</w:t>
            </w:r>
          </w:p>
        </w:tc>
        <w:tc>
          <w:tcPr>
            <w:tcW w:w="1260" w:type="dxa"/>
            <w:tcBorders>
              <w:top w:val="nil"/>
              <w:left w:val="nil"/>
              <w:bottom w:val="single" w:sz="4" w:space="0" w:color="auto"/>
              <w:right w:val="single" w:sz="4" w:space="0" w:color="auto"/>
            </w:tcBorders>
            <w:shd w:val="clear" w:color="auto" w:fill="auto"/>
            <w:noWrap/>
            <w:vAlign w:val="center"/>
            <w:hideMark/>
          </w:tcPr>
          <w:p w14:paraId="05CA42AE" w14:textId="638D3016" w:rsidR="00A4264C" w:rsidRPr="0060314A" w:rsidRDefault="00620632" w:rsidP="004966BE">
            <w:pPr>
              <w:jc w:val="center"/>
              <w:rPr>
                <w:rFonts w:asciiTheme="minorHAnsi" w:hAnsiTheme="minorHAnsi" w:cstheme="minorHAnsi"/>
                <w:sz w:val="20"/>
                <w:szCs w:val="20"/>
              </w:rPr>
            </w:pPr>
            <w:r>
              <w:rPr>
                <w:rFonts w:asciiTheme="minorHAnsi" w:hAnsiTheme="minorHAnsi" w:cstheme="minorHAnsi"/>
                <w:sz w:val="20"/>
                <w:szCs w:val="20"/>
              </w:rPr>
              <w:t>7</w:t>
            </w:r>
            <w:r w:rsidR="00A4264C" w:rsidRPr="0060314A">
              <w:rPr>
                <w:rFonts w:asciiTheme="minorHAnsi" w:hAnsiTheme="minorHAnsi" w:cstheme="minorHAnsi"/>
                <w:sz w:val="20"/>
                <w:szCs w:val="20"/>
              </w:rPr>
              <w:t>,000</w:t>
            </w:r>
          </w:p>
        </w:tc>
        <w:tc>
          <w:tcPr>
            <w:tcW w:w="1260" w:type="dxa"/>
            <w:tcBorders>
              <w:top w:val="nil"/>
              <w:left w:val="nil"/>
              <w:bottom w:val="single" w:sz="4" w:space="0" w:color="auto"/>
              <w:right w:val="single" w:sz="4" w:space="0" w:color="auto"/>
            </w:tcBorders>
            <w:shd w:val="clear" w:color="auto" w:fill="auto"/>
            <w:noWrap/>
            <w:vAlign w:val="center"/>
            <w:hideMark/>
          </w:tcPr>
          <w:p w14:paraId="3B6CC21C" w14:textId="3A7AB59A" w:rsidR="00A4264C" w:rsidRPr="0060314A" w:rsidRDefault="00620632" w:rsidP="004966BE">
            <w:pPr>
              <w:jc w:val="center"/>
              <w:rPr>
                <w:rFonts w:asciiTheme="minorHAnsi" w:hAnsiTheme="minorHAnsi" w:cstheme="minorHAnsi"/>
                <w:sz w:val="20"/>
                <w:szCs w:val="20"/>
              </w:rPr>
            </w:pPr>
            <w:r>
              <w:rPr>
                <w:rFonts w:asciiTheme="minorHAnsi" w:hAnsiTheme="minorHAnsi" w:cstheme="minorHAnsi"/>
                <w:sz w:val="20"/>
                <w:szCs w:val="20"/>
              </w:rPr>
              <w:t>7</w:t>
            </w:r>
            <w:r w:rsidR="00A4264C" w:rsidRPr="0060314A">
              <w:rPr>
                <w:rFonts w:asciiTheme="minorHAnsi" w:hAnsiTheme="minorHAnsi" w:cstheme="minorHAnsi"/>
                <w:sz w:val="20"/>
                <w:szCs w:val="20"/>
              </w:rPr>
              <w:t>,000</w:t>
            </w:r>
          </w:p>
        </w:tc>
        <w:tc>
          <w:tcPr>
            <w:tcW w:w="1620" w:type="dxa"/>
            <w:tcBorders>
              <w:top w:val="nil"/>
              <w:left w:val="nil"/>
              <w:bottom w:val="single" w:sz="4" w:space="0" w:color="auto"/>
              <w:right w:val="single" w:sz="4" w:space="0" w:color="auto"/>
            </w:tcBorders>
            <w:shd w:val="clear" w:color="auto" w:fill="auto"/>
            <w:noWrap/>
            <w:vAlign w:val="center"/>
            <w:hideMark/>
          </w:tcPr>
          <w:p w14:paraId="565F8F27" w14:textId="1095A738" w:rsidR="00A4264C" w:rsidRPr="0060314A" w:rsidRDefault="00620632" w:rsidP="004966BE">
            <w:pPr>
              <w:jc w:val="center"/>
              <w:rPr>
                <w:rFonts w:asciiTheme="minorHAnsi" w:hAnsiTheme="minorHAnsi" w:cstheme="minorHAnsi"/>
                <w:sz w:val="20"/>
                <w:szCs w:val="20"/>
              </w:rPr>
            </w:pPr>
            <w:r>
              <w:rPr>
                <w:rFonts w:asciiTheme="minorHAnsi" w:hAnsiTheme="minorHAnsi" w:cstheme="minorHAnsi"/>
                <w:sz w:val="20"/>
                <w:szCs w:val="20"/>
              </w:rPr>
              <w:t>21</w:t>
            </w:r>
            <w:r w:rsidR="00A4264C" w:rsidRPr="0060314A">
              <w:rPr>
                <w:rFonts w:asciiTheme="minorHAnsi" w:hAnsiTheme="minorHAnsi" w:cstheme="minorHAnsi"/>
                <w:sz w:val="20"/>
                <w:szCs w:val="20"/>
              </w:rPr>
              <w:t>,000</w:t>
            </w:r>
          </w:p>
        </w:tc>
        <w:tc>
          <w:tcPr>
            <w:tcW w:w="810" w:type="dxa"/>
            <w:tcBorders>
              <w:top w:val="nil"/>
              <w:left w:val="nil"/>
              <w:bottom w:val="single" w:sz="4" w:space="0" w:color="auto"/>
              <w:right w:val="single" w:sz="4" w:space="0" w:color="auto"/>
            </w:tcBorders>
            <w:shd w:val="clear" w:color="auto" w:fill="auto"/>
            <w:noWrap/>
            <w:vAlign w:val="center"/>
          </w:tcPr>
          <w:p w14:paraId="2B03A2FC" w14:textId="583CD3C1" w:rsidR="00A4264C" w:rsidRPr="003F13C9" w:rsidRDefault="00A4264C" w:rsidP="00A4264C">
            <w:pPr>
              <w:jc w:val="center"/>
              <w:rPr>
                <w:rFonts w:asciiTheme="minorHAnsi" w:hAnsiTheme="minorHAnsi" w:cstheme="minorHAnsi"/>
                <w:sz w:val="20"/>
                <w:szCs w:val="20"/>
              </w:rPr>
            </w:pPr>
            <w:r>
              <w:rPr>
                <w:rFonts w:asciiTheme="minorHAnsi" w:hAnsiTheme="minorHAnsi" w:cstheme="minorHAnsi"/>
                <w:sz w:val="20"/>
                <w:szCs w:val="20"/>
              </w:rPr>
              <w:t>U</w:t>
            </w:r>
          </w:p>
        </w:tc>
      </w:tr>
      <w:tr w:rsidR="00424B6F" w:rsidRPr="0060314A" w14:paraId="6BA34B10" w14:textId="77777777" w:rsidTr="004966BE">
        <w:trPr>
          <w:trHeight w:val="280"/>
        </w:trPr>
        <w:tc>
          <w:tcPr>
            <w:tcW w:w="1695" w:type="dxa"/>
            <w:vMerge/>
            <w:tcBorders>
              <w:left w:val="single" w:sz="4" w:space="0" w:color="auto"/>
              <w:right w:val="single" w:sz="4" w:space="0" w:color="auto"/>
            </w:tcBorders>
            <w:shd w:val="clear" w:color="auto" w:fill="auto"/>
            <w:noWrap/>
            <w:vAlign w:val="bottom"/>
          </w:tcPr>
          <w:p w14:paraId="67FA9B07" w14:textId="77777777" w:rsidR="00A4264C" w:rsidRPr="0060314A" w:rsidRDefault="00A4264C" w:rsidP="00A4264C">
            <w:pPr>
              <w:rPr>
                <w:rFonts w:asciiTheme="minorHAnsi" w:hAnsiTheme="minorHAnsi" w:cstheme="minorHAnsi"/>
                <w:sz w:val="20"/>
                <w:szCs w:val="20"/>
              </w:rPr>
            </w:pPr>
          </w:p>
        </w:tc>
        <w:tc>
          <w:tcPr>
            <w:tcW w:w="1148" w:type="dxa"/>
            <w:vMerge/>
            <w:tcBorders>
              <w:left w:val="nil"/>
              <w:right w:val="single" w:sz="4" w:space="0" w:color="auto"/>
            </w:tcBorders>
          </w:tcPr>
          <w:p w14:paraId="141A4E30" w14:textId="77777777" w:rsidR="00A4264C" w:rsidRPr="0060314A" w:rsidRDefault="00A4264C" w:rsidP="00A4264C">
            <w:pPr>
              <w:jc w:val="center"/>
              <w:rPr>
                <w:rFonts w:asciiTheme="minorHAnsi" w:hAnsiTheme="minorHAnsi" w:cstheme="minorHAnsi"/>
                <w:sz w:val="20"/>
                <w:szCs w:val="20"/>
              </w:rPr>
            </w:pPr>
          </w:p>
        </w:tc>
        <w:tc>
          <w:tcPr>
            <w:tcW w:w="673" w:type="dxa"/>
            <w:vMerge/>
            <w:tcBorders>
              <w:left w:val="single" w:sz="4" w:space="0" w:color="auto"/>
              <w:right w:val="single" w:sz="4" w:space="0" w:color="auto"/>
            </w:tcBorders>
          </w:tcPr>
          <w:p w14:paraId="50363777" w14:textId="77777777" w:rsidR="00A4264C" w:rsidRPr="0060314A" w:rsidRDefault="00A4264C" w:rsidP="00A4264C">
            <w:pPr>
              <w:jc w:val="center"/>
              <w:rPr>
                <w:rFonts w:asciiTheme="minorHAnsi" w:hAnsiTheme="minorHAnsi" w:cstheme="minorHAnsi"/>
                <w:sz w:val="20"/>
                <w:szCs w:val="20"/>
              </w:rPr>
            </w:pPr>
          </w:p>
        </w:tc>
        <w:tc>
          <w:tcPr>
            <w:tcW w:w="632" w:type="dxa"/>
            <w:vMerge/>
            <w:tcBorders>
              <w:left w:val="single" w:sz="4" w:space="0" w:color="auto"/>
              <w:right w:val="single" w:sz="4" w:space="0" w:color="auto"/>
            </w:tcBorders>
          </w:tcPr>
          <w:p w14:paraId="4AFABAA1" w14:textId="77777777" w:rsidR="00A4264C" w:rsidRPr="0060314A" w:rsidRDefault="00A4264C" w:rsidP="00A4264C">
            <w:pPr>
              <w:jc w:val="center"/>
              <w:rPr>
                <w:rFonts w:asciiTheme="minorHAnsi" w:hAnsiTheme="minorHAnsi" w:cstheme="minorHAnsi"/>
                <w:sz w:val="20"/>
                <w:szCs w:val="20"/>
              </w:rPr>
            </w:pPr>
          </w:p>
        </w:tc>
        <w:tc>
          <w:tcPr>
            <w:tcW w:w="1203" w:type="dxa"/>
            <w:tcBorders>
              <w:top w:val="nil"/>
              <w:left w:val="single" w:sz="4" w:space="0" w:color="auto"/>
              <w:bottom w:val="single" w:sz="4" w:space="0" w:color="auto"/>
              <w:right w:val="single" w:sz="4" w:space="0" w:color="auto"/>
            </w:tcBorders>
            <w:shd w:val="clear" w:color="auto" w:fill="auto"/>
            <w:noWrap/>
            <w:vAlign w:val="center"/>
          </w:tcPr>
          <w:p w14:paraId="0FD689A2" w14:textId="3D4F1694" w:rsidR="00A4264C" w:rsidRPr="0060314A" w:rsidRDefault="00A4264C" w:rsidP="004966BE">
            <w:pPr>
              <w:jc w:val="center"/>
              <w:rPr>
                <w:rFonts w:asciiTheme="minorHAnsi" w:hAnsiTheme="minorHAnsi" w:cstheme="minorHAnsi"/>
                <w:sz w:val="20"/>
                <w:szCs w:val="20"/>
              </w:rPr>
            </w:pPr>
            <w:r w:rsidRPr="0060314A">
              <w:rPr>
                <w:rFonts w:asciiTheme="minorHAnsi" w:hAnsiTheme="minorHAnsi" w:cstheme="minorHAnsi"/>
                <w:sz w:val="20"/>
                <w:szCs w:val="20"/>
              </w:rPr>
              <w:t>74100</w:t>
            </w:r>
          </w:p>
        </w:tc>
        <w:tc>
          <w:tcPr>
            <w:tcW w:w="1974" w:type="dxa"/>
            <w:tcBorders>
              <w:top w:val="nil"/>
              <w:left w:val="nil"/>
              <w:bottom w:val="single" w:sz="4" w:space="0" w:color="auto"/>
              <w:right w:val="single" w:sz="4" w:space="0" w:color="auto"/>
            </w:tcBorders>
            <w:shd w:val="clear" w:color="auto" w:fill="auto"/>
            <w:vAlign w:val="center"/>
          </w:tcPr>
          <w:p w14:paraId="346AC8D8" w14:textId="1E21FB91" w:rsidR="00A4264C" w:rsidRPr="00E34E1C" w:rsidRDefault="00A4264C" w:rsidP="004966BE">
            <w:pPr>
              <w:tabs>
                <w:tab w:val="left" w:pos="2463"/>
              </w:tabs>
              <w:rPr>
                <w:rFonts w:asciiTheme="minorHAnsi" w:hAnsiTheme="minorHAnsi" w:cstheme="minorHAnsi"/>
                <w:sz w:val="18"/>
                <w:szCs w:val="20"/>
              </w:rPr>
            </w:pPr>
            <w:r w:rsidRPr="00E34E1C">
              <w:rPr>
                <w:rFonts w:asciiTheme="minorHAnsi" w:hAnsiTheme="minorHAnsi" w:cstheme="minorHAnsi"/>
                <w:sz w:val="18"/>
                <w:szCs w:val="20"/>
              </w:rPr>
              <w:t>Professional Services -- Audit</w:t>
            </w:r>
          </w:p>
        </w:tc>
        <w:tc>
          <w:tcPr>
            <w:tcW w:w="1260" w:type="dxa"/>
            <w:tcBorders>
              <w:top w:val="nil"/>
              <w:left w:val="nil"/>
              <w:bottom w:val="single" w:sz="4" w:space="0" w:color="auto"/>
              <w:right w:val="single" w:sz="4" w:space="0" w:color="auto"/>
            </w:tcBorders>
            <w:shd w:val="clear" w:color="auto" w:fill="auto"/>
            <w:noWrap/>
            <w:vAlign w:val="center"/>
          </w:tcPr>
          <w:p w14:paraId="7FA7DAC2" w14:textId="18BCAE50" w:rsidR="00A4264C" w:rsidRPr="0060314A" w:rsidRDefault="00A4264C" w:rsidP="004966BE">
            <w:pPr>
              <w:jc w:val="center"/>
              <w:rPr>
                <w:rFonts w:asciiTheme="minorHAnsi" w:hAnsiTheme="minorHAnsi" w:cstheme="minorHAnsi"/>
                <w:sz w:val="20"/>
                <w:szCs w:val="20"/>
              </w:rPr>
            </w:pPr>
            <w:r w:rsidRPr="0060314A">
              <w:rPr>
                <w:rFonts w:asciiTheme="minorHAnsi" w:hAnsiTheme="minorHAnsi" w:cstheme="minorHAnsi"/>
                <w:sz w:val="20"/>
                <w:szCs w:val="20"/>
              </w:rPr>
              <w:t>3,000</w:t>
            </w:r>
          </w:p>
        </w:tc>
        <w:tc>
          <w:tcPr>
            <w:tcW w:w="1260" w:type="dxa"/>
            <w:tcBorders>
              <w:top w:val="nil"/>
              <w:left w:val="nil"/>
              <w:bottom w:val="single" w:sz="4" w:space="0" w:color="auto"/>
              <w:right w:val="single" w:sz="4" w:space="0" w:color="auto"/>
            </w:tcBorders>
            <w:shd w:val="clear" w:color="auto" w:fill="auto"/>
            <w:noWrap/>
            <w:vAlign w:val="center"/>
          </w:tcPr>
          <w:p w14:paraId="658051F0" w14:textId="1977F53A" w:rsidR="00A4264C" w:rsidRPr="0060314A" w:rsidRDefault="00A4264C" w:rsidP="004966BE">
            <w:pPr>
              <w:jc w:val="center"/>
              <w:rPr>
                <w:rFonts w:asciiTheme="minorHAnsi" w:hAnsiTheme="minorHAnsi" w:cstheme="minorHAnsi"/>
                <w:sz w:val="20"/>
                <w:szCs w:val="20"/>
              </w:rPr>
            </w:pPr>
            <w:r w:rsidRPr="0060314A">
              <w:rPr>
                <w:rFonts w:asciiTheme="minorHAnsi" w:hAnsiTheme="minorHAnsi" w:cstheme="minorHAnsi"/>
                <w:sz w:val="20"/>
                <w:szCs w:val="20"/>
              </w:rPr>
              <w:t>3,000</w:t>
            </w:r>
          </w:p>
        </w:tc>
        <w:tc>
          <w:tcPr>
            <w:tcW w:w="1260" w:type="dxa"/>
            <w:tcBorders>
              <w:top w:val="nil"/>
              <w:left w:val="nil"/>
              <w:bottom w:val="single" w:sz="4" w:space="0" w:color="auto"/>
              <w:right w:val="single" w:sz="4" w:space="0" w:color="auto"/>
            </w:tcBorders>
            <w:shd w:val="clear" w:color="auto" w:fill="auto"/>
            <w:noWrap/>
            <w:vAlign w:val="center"/>
          </w:tcPr>
          <w:p w14:paraId="06D461FF" w14:textId="2A077475" w:rsidR="00A4264C" w:rsidRPr="0060314A" w:rsidRDefault="00A4264C" w:rsidP="004966BE">
            <w:pPr>
              <w:jc w:val="center"/>
              <w:rPr>
                <w:rFonts w:asciiTheme="minorHAnsi" w:hAnsiTheme="minorHAnsi" w:cstheme="minorHAnsi"/>
                <w:sz w:val="20"/>
                <w:szCs w:val="20"/>
              </w:rPr>
            </w:pPr>
            <w:r w:rsidRPr="0060314A">
              <w:rPr>
                <w:rFonts w:asciiTheme="minorHAnsi" w:hAnsiTheme="minorHAnsi" w:cstheme="minorHAnsi"/>
                <w:sz w:val="20"/>
                <w:szCs w:val="20"/>
              </w:rPr>
              <w:t>3,000</w:t>
            </w:r>
          </w:p>
        </w:tc>
        <w:tc>
          <w:tcPr>
            <w:tcW w:w="1620" w:type="dxa"/>
            <w:tcBorders>
              <w:top w:val="nil"/>
              <w:left w:val="nil"/>
              <w:bottom w:val="single" w:sz="4" w:space="0" w:color="auto"/>
              <w:right w:val="single" w:sz="4" w:space="0" w:color="auto"/>
            </w:tcBorders>
            <w:shd w:val="clear" w:color="auto" w:fill="auto"/>
            <w:noWrap/>
            <w:vAlign w:val="center"/>
          </w:tcPr>
          <w:p w14:paraId="1CC02624" w14:textId="7B0B83CB" w:rsidR="00A4264C" w:rsidRPr="0060314A" w:rsidRDefault="00A4264C" w:rsidP="004966BE">
            <w:pPr>
              <w:jc w:val="center"/>
              <w:rPr>
                <w:rFonts w:asciiTheme="minorHAnsi" w:hAnsiTheme="minorHAnsi" w:cstheme="minorHAnsi"/>
                <w:sz w:val="20"/>
                <w:szCs w:val="20"/>
              </w:rPr>
            </w:pPr>
            <w:r w:rsidRPr="0060314A">
              <w:rPr>
                <w:rFonts w:asciiTheme="minorHAnsi" w:hAnsiTheme="minorHAnsi" w:cstheme="minorHAnsi"/>
                <w:sz w:val="20"/>
                <w:szCs w:val="20"/>
              </w:rPr>
              <w:t>9,000</w:t>
            </w:r>
          </w:p>
        </w:tc>
        <w:tc>
          <w:tcPr>
            <w:tcW w:w="810" w:type="dxa"/>
            <w:tcBorders>
              <w:top w:val="nil"/>
              <w:left w:val="nil"/>
              <w:bottom w:val="single" w:sz="4" w:space="0" w:color="auto"/>
              <w:right w:val="single" w:sz="4" w:space="0" w:color="auto"/>
            </w:tcBorders>
            <w:shd w:val="clear" w:color="auto" w:fill="auto"/>
            <w:noWrap/>
            <w:vAlign w:val="center"/>
          </w:tcPr>
          <w:p w14:paraId="1283F6E4" w14:textId="223C87CC" w:rsidR="00A4264C" w:rsidRPr="003F13C9" w:rsidRDefault="00620632" w:rsidP="00A4264C">
            <w:pPr>
              <w:jc w:val="center"/>
              <w:rPr>
                <w:rFonts w:asciiTheme="minorHAnsi" w:hAnsiTheme="minorHAnsi" w:cstheme="minorHAnsi"/>
                <w:sz w:val="20"/>
                <w:szCs w:val="20"/>
              </w:rPr>
            </w:pPr>
            <w:r>
              <w:rPr>
                <w:rFonts w:asciiTheme="minorHAnsi" w:hAnsiTheme="minorHAnsi" w:cstheme="minorHAnsi"/>
                <w:sz w:val="20"/>
                <w:szCs w:val="20"/>
              </w:rPr>
              <w:t>V</w:t>
            </w:r>
          </w:p>
        </w:tc>
      </w:tr>
      <w:tr w:rsidR="00424B6F" w:rsidRPr="0060314A" w14:paraId="54819E28" w14:textId="77777777" w:rsidTr="004966BE">
        <w:trPr>
          <w:trHeight w:val="280"/>
        </w:trPr>
        <w:tc>
          <w:tcPr>
            <w:tcW w:w="1695" w:type="dxa"/>
            <w:vMerge/>
            <w:tcBorders>
              <w:left w:val="single" w:sz="4" w:space="0" w:color="auto"/>
              <w:right w:val="single" w:sz="4" w:space="0" w:color="auto"/>
            </w:tcBorders>
            <w:shd w:val="clear" w:color="auto" w:fill="auto"/>
            <w:noWrap/>
            <w:vAlign w:val="bottom"/>
          </w:tcPr>
          <w:p w14:paraId="6FFB1740" w14:textId="32D7A6D4" w:rsidR="00A4264C" w:rsidRPr="0060314A" w:rsidRDefault="00A4264C" w:rsidP="00A4264C">
            <w:pPr>
              <w:rPr>
                <w:rFonts w:asciiTheme="minorHAnsi" w:hAnsiTheme="minorHAnsi" w:cstheme="minorHAnsi"/>
                <w:sz w:val="20"/>
                <w:szCs w:val="20"/>
              </w:rPr>
            </w:pPr>
          </w:p>
        </w:tc>
        <w:tc>
          <w:tcPr>
            <w:tcW w:w="1148" w:type="dxa"/>
            <w:vMerge/>
            <w:tcBorders>
              <w:left w:val="nil"/>
              <w:right w:val="single" w:sz="4" w:space="0" w:color="auto"/>
            </w:tcBorders>
          </w:tcPr>
          <w:p w14:paraId="539CEDFA" w14:textId="77777777" w:rsidR="00A4264C" w:rsidRPr="0060314A" w:rsidRDefault="00A4264C" w:rsidP="00A4264C">
            <w:pPr>
              <w:jc w:val="center"/>
              <w:rPr>
                <w:rFonts w:asciiTheme="minorHAnsi" w:hAnsiTheme="minorHAnsi" w:cstheme="minorHAnsi"/>
                <w:sz w:val="20"/>
                <w:szCs w:val="20"/>
              </w:rPr>
            </w:pPr>
          </w:p>
        </w:tc>
        <w:tc>
          <w:tcPr>
            <w:tcW w:w="673" w:type="dxa"/>
            <w:vMerge/>
            <w:tcBorders>
              <w:left w:val="single" w:sz="4" w:space="0" w:color="auto"/>
              <w:right w:val="single" w:sz="4" w:space="0" w:color="auto"/>
            </w:tcBorders>
          </w:tcPr>
          <w:p w14:paraId="10187C5D" w14:textId="77777777" w:rsidR="00A4264C" w:rsidRPr="0060314A" w:rsidRDefault="00A4264C" w:rsidP="00A4264C">
            <w:pPr>
              <w:jc w:val="center"/>
              <w:rPr>
                <w:rFonts w:asciiTheme="minorHAnsi" w:hAnsiTheme="minorHAnsi" w:cstheme="minorHAnsi"/>
                <w:sz w:val="20"/>
                <w:szCs w:val="20"/>
              </w:rPr>
            </w:pPr>
          </w:p>
        </w:tc>
        <w:tc>
          <w:tcPr>
            <w:tcW w:w="632" w:type="dxa"/>
            <w:vMerge/>
            <w:tcBorders>
              <w:left w:val="single" w:sz="4" w:space="0" w:color="auto"/>
              <w:right w:val="single" w:sz="4" w:space="0" w:color="auto"/>
            </w:tcBorders>
          </w:tcPr>
          <w:p w14:paraId="76C30967" w14:textId="77777777" w:rsidR="00A4264C" w:rsidRPr="0060314A" w:rsidRDefault="00A4264C" w:rsidP="00A4264C">
            <w:pPr>
              <w:jc w:val="center"/>
              <w:rPr>
                <w:rFonts w:asciiTheme="minorHAnsi" w:hAnsiTheme="minorHAnsi" w:cstheme="minorHAnsi"/>
                <w:sz w:val="20"/>
                <w:szCs w:val="20"/>
              </w:rPr>
            </w:pPr>
          </w:p>
        </w:tc>
        <w:tc>
          <w:tcPr>
            <w:tcW w:w="1203" w:type="dxa"/>
            <w:tcBorders>
              <w:top w:val="nil"/>
              <w:left w:val="single" w:sz="4" w:space="0" w:color="auto"/>
              <w:bottom w:val="single" w:sz="4" w:space="0" w:color="auto"/>
              <w:right w:val="single" w:sz="4" w:space="0" w:color="auto"/>
            </w:tcBorders>
            <w:shd w:val="clear" w:color="auto" w:fill="auto"/>
            <w:noWrap/>
            <w:vAlign w:val="center"/>
            <w:hideMark/>
          </w:tcPr>
          <w:p w14:paraId="0EB7EC3D" w14:textId="10AA77CF" w:rsidR="00A4264C" w:rsidRPr="0060314A" w:rsidRDefault="00A4264C" w:rsidP="004966BE">
            <w:pPr>
              <w:jc w:val="center"/>
              <w:rPr>
                <w:rFonts w:asciiTheme="minorHAnsi" w:hAnsiTheme="minorHAnsi" w:cstheme="minorHAnsi"/>
                <w:sz w:val="20"/>
                <w:szCs w:val="20"/>
              </w:rPr>
            </w:pPr>
            <w:r w:rsidRPr="0060314A">
              <w:rPr>
                <w:rFonts w:asciiTheme="minorHAnsi" w:hAnsiTheme="minorHAnsi" w:cstheme="minorHAnsi"/>
                <w:sz w:val="20"/>
                <w:szCs w:val="20"/>
              </w:rPr>
              <w:t>74500</w:t>
            </w:r>
          </w:p>
        </w:tc>
        <w:tc>
          <w:tcPr>
            <w:tcW w:w="1974" w:type="dxa"/>
            <w:tcBorders>
              <w:top w:val="nil"/>
              <w:left w:val="nil"/>
              <w:bottom w:val="single" w:sz="4" w:space="0" w:color="auto"/>
              <w:right w:val="single" w:sz="4" w:space="0" w:color="auto"/>
            </w:tcBorders>
            <w:shd w:val="clear" w:color="auto" w:fill="auto"/>
            <w:vAlign w:val="center"/>
            <w:hideMark/>
          </w:tcPr>
          <w:p w14:paraId="40EE888C" w14:textId="77777777" w:rsidR="00A4264C" w:rsidRPr="00E34E1C" w:rsidRDefault="00A4264C" w:rsidP="004966BE">
            <w:pPr>
              <w:tabs>
                <w:tab w:val="left" w:pos="2463"/>
              </w:tabs>
              <w:rPr>
                <w:rFonts w:asciiTheme="minorHAnsi" w:hAnsiTheme="minorHAnsi" w:cstheme="minorHAnsi"/>
                <w:sz w:val="18"/>
                <w:szCs w:val="20"/>
              </w:rPr>
            </w:pPr>
            <w:r w:rsidRPr="00E34E1C">
              <w:rPr>
                <w:rFonts w:asciiTheme="minorHAnsi" w:hAnsiTheme="minorHAnsi" w:cstheme="minorHAnsi"/>
                <w:sz w:val="18"/>
                <w:szCs w:val="20"/>
              </w:rPr>
              <w:t>Miscellaneous</w:t>
            </w:r>
          </w:p>
        </w:tc>
        <w:tc>
          <w:tcPr>
            <w:tcW w:w="1260" w:type="dxa"/>
            <w:tcBorders>
              <w:top w:val="nil"/>
              <w:left w:val="nil"/>
              <w:bottom w:val="single" w:sz="4" w:space="0" w:color="auto"/>
              <w:right w:val="single" w:sz="4" w:space="0" w:color="auto"/>
            </w:tcBorders>
            <w:shd w:val="clear" w:color="auto" w:fill="auto"/>
            <w:noWrap/>
            <w:vAlign w:val="center"/>
            <w:hideMark/>
          </w:tcPr>
          <w:p w14:paraId="19F93908" w14:textId="309466BC" w:rsidR="00A4264C" w:rsidRPr="0060314A" w:rsidRDefault="00A4264C" w:rsidP="004966BE">
            <w:pPr>
              <w:jc w:val="center"/>
              <w:rPr>
                <w:rFonts w:asciiTheme="minorHAnsi" w:hAnsiTheme="minorHAnsi" w:cstheme="minorHAnsi"/>
                <w:sz w:val="20"/>
                <w:szCs w:val="20"/>
              </w:rPr>
            </w:pPr>
            <w:r w:rsidRPr="0060314A">
              <w:rPr>
                <w:rFonts w:asciiTheme="minorHAnsi" w:hAnsiTheme="minorHAnsi" w:cstheme="minorHAnsi"/>
                <w:sz w:val="20"/>
                <w:szCs w:val="20"/>
              </w:rPr>
              <w:t>909</w:t>
            </w:r>
          </w:p>
        </w:tc>
        <w:tc>
          <w:tcPr>
            <w:tcW w:w="1260" w:type="dxa"/>
            <w:tcBorders>
              <w:top w:val="nil"/>
              <w:left w:val="nil"/>
              <w:bottom w:val="single" w:sz="4" w:space="0" w:color="auto"/>
              <w:right w:val="single" w:sz="4" w:space="0" w:color="auto"/>
            </w:tcBorders>
            <w:shd w:val="clear" w:color="auto" w:fill="auto"/>
            <w:noWrap/>
            <w:vAlign w:val="center"/>
            <w:hideMark/>
          </w:tcPr>
          <w:p w14:paraId="090D970A" w14:textId="1F041A00" w:rsidR="00A4264C" w:rsidRPr="0060314A" w:rsidRDefault="00157E72" w:rsidP="004966BE">
            <w:pPr>
              <w:jc w:val="center"/>
              <w:rPr>
                <w:rFonts w:asciiTheme="minorHAnsi" w:hAnsiTheme="minorHAnsi" w:cstheme="minorHAnsi"/>
                <w:sz w:val="20"/>
                <w:szCs w:val="20"/>
              </w:rPr>
            </w:pPr>
            <w:r>
              <w:rPr>
                <w:rFonts w:asciiTheme="minorHAnsi" w:hAnsiTheme="minorHAnsi" w:cstheme="minorHAnsi"/>
                <w:sz w:val="20"/>
                <w:szCs w:val="20"/>
              </w:rPr>
              <w:t>0</w:t>
            </w:r>
          </w:p>
        </w:tc>
        <w:tc>
          <w:tcPr>
            <w:tcW w:w="1260" w:type="dxa"/>
            <w:tcBorders>
              <w:top w:val="nil"/>
              <w:left w:val="nil"/>
              <w:bottom w:val="single" w:sz="4" w:space="0" w:color="auto"/>
              <w:right w:val="single" w:sz="4" w:space="0" w:color="auto"/>
            </w:tcBorders>
            <w:shd w:val="clear" w:color="auto" w:fill="auto"/>
            <w:noWrap/>
            <w:vAlign w:val="center"/>
            <w:hideMark/>
          </w:tcPr>
          <w:p w14:paraId="696817C6" w14:textId="7B663E6C" w:rsidR="00A4264C" w:rsidRPr="0060314A" w:rsidRDefault="00157E72" w:rsidP="004966BE">
            <w:pPr>
              <w:jc w:val="center"/>
              <w:rPr>
                <w:rFonts w:asciiTheme="minorHAnsi" w:hAnsiTheme="minorHAnsi" w:cstheme="minorHAnsi"/>
                <w:sz w:val="20"/>
                <w:szCs w:val="20"/>
              </w:rPr>
            </w:pPr>
            <w:r>
              <w:rPr>
                <w:rFonts w:asciiTheme="minorHAnsi" w:hAnsiTheme="minorHAnsi" w:cstheme="minorHAnsi"/>
                <w:sz w:val="20"/>
                <w:szCs w:val="20"/>
              </w:rPr>
              <w:t>0</w:t>
            </w:r>
          </w:p>
        </w:tc>
        <w:tc>
          <w:tcPr>
            <w:tcW w:w="1620" w:type="dxa"/>
            <w:tcBorders>
              <w:top w:val="nil"/>
              <w:left w:val="nil"/>
              <w:bottom w:val="single" w:sz="4" w:space="0" w:color="auto"/>
              <w:right w:val="single" w:sz="4" w:space="0" w:color="auto"/>
            </w:tcBorders>
            <w:shd w:val="clear" w:color="auto" w:fill="auto"/>
            <w:noWrap/>
            <w:vAlign w:val="center"/>
            <w:hideMark/>
          </w:tcPr>
          <w:p w14:paraId="5964E929" w14:textId="698FFB89" w:rsidR="00A4264C" w:rsidRPr="0060314A" w:rsidRDefault="00A4264C" w:rsidP="004966BE">
            <w:pPr>
              <w:jc w:val="center"/>
              <w:rPr>
                <w:rFonts w:asciiTheme="minorHAnsi" w:hAnsiTheme="minorHAnsi" w:cstheme="minorHAnsi"/>
                <w:sz w:val="20"/>
                <w:szCs w:val="20"/>
              </w:rPr>
            </w:pPr>
            <w:r w:rsidRPr="0060314A">
              <w:rPr>
                <w:rFonts w:asciiTheme="minorHAnsi" w:hAnsiTheme="minorHAnsi" w:cstheme="minorHAnsi"/>
                <w:sz w:val="20"/>
                <w:szCs w:val="20"/>
              </w:rPr>
              <w:t>909</w:t>
            </w:r>
          </w:p>
        </w:tc>
        <w:tc>
          <w:tcPr>
            <w:tcW w:w="810" w:type="dxa"/>
            <w:tcBorders>
              <w:top w:val="nil"/>
              <w:left w:val="nil"/>
              <w:bottom w:val="single" w:sz="4" w:space="0" w:color="auto"/>
              <w:right w:val="single" w:sz="4" w:space="0" w:color="auto"/>
            </w:tcBorders>
            <w:shd w:val="clear" w:color="auto" w:fill="auto"/>
            <w:noWrap/>
            <w:vAlign w:val="center"/>
          </w:tcPr>
          <w:p w14:paraId="0F51A8C2" w14:textId="53B19A46" w:rsidR="00A4264C" w:rsidRPr="003F13C9" w:rsidRDefault="00620632" w:rsidP="00A4264C">
            <w:pPr>
              <w:jc w:val="center"/>
              <w:rPr>
                <w:rFonts w:asciiTheme="minorHAnsi" w:hAnsiTheme="minorHAnsi" w:cstheme="minorHAnsi"/>
                <w:sz w:val="20"/>
                <w:szCs w:val="20"/>
              </w:rPr>
            </w:pPr>
            <w:r>
              <w:rPr>
                <w:rFonts w:asciiTheme="minorHAnsi" w:hAnsiTheme="minorHAnsi" w:cstheme="minorHAnsi"/>
                <w:sz w:val="20"/>
                <w:szCs w:val="20"/>
              </w:rPr>
              <w:t>W</w:t>
            </w:r>
          </w:p>
        </w:tc>
      </w:tr>
      <w:tr w:rsidR="00424B6F" w:rsidRPr="0060314A" w14:paraId="13DA0F58" w14:textId="77777777" w:rsidTr="004966BE">
        <w:trPr>
          <w:trHeight w:val="485"/>
        </w:trPr>
        <w:tc>
          <w:tcPr>
            <w:tcW w:w="1695" w:type="dxa"/>
            <w:vMerge/>
            <w:tcBorders>
              <w:left w:val="single" w:sz="4" w:space="0" w:color="auto"/>
              <w:right w:val="single" w:sz="4" w:space="0" w:color="auto"/>
            </w:tcBorders>
            <w:shd w:val="clear" w:color="auto" w:fill="auto"/>
            <w:noWrap/>
            <w:vAlign w:val="bottom"/>
          </w:tcPr>
          <w:p w14:paraId="0B9D4BDC" w14:textId="0FB1785A" w:rsidR="00A4264C" w:rsidRPr="0060314A" w:rsidRDefault="00A4264C" w:rsidP="00A4264C">
            <w:pPr>
              <w:rPr>
                <w:rFonts w:asciiTheme="minorHAnsi" w:hAnsiTheme="minorHAnsi" w:cstheme="minorHAnsi"/>
                <w:sz w:val="20"/>
                <w:szCs w:val="20"/>
              </w:rPr>
            </w:pPr>
          </w:p>
        </w:tc>
        <w:tc>
          <w:tcPr>
            <w:tcW w:w="1148" w:type="dxa"/>
            <w:vMerge/>
            <w:tcBorders>
              <w:left w:val="nil"/>
              <w:bottom w:val="single" w:sz="4" w:space="0" w:color="auto"/>
              <w:right w:val="single" w:sz="4" w:space="0" w:color="auto"/>
            </w:tcBorders>
          </w:tcPr>
          <w:p w14:paraId="0339EA94" w14:textId="77777777" w:rsidR="00A4264C" w:rsidRPr="0060314A" w:rsidRDefault="00A4264C" w:rsidP="00A4264C">
            <w:pPr>
              <w:jc w:val="center"/>
              <w:rPr>
                <w:rFonts w:asciiTheme="minorHAnsi" w:hAnsiTheme="minorHAnsi" w:cstheme="minorHAnsi"/>
                <w:sz w:val="20"/>
                <w:szCs w:val="20"/>
              </w:rPr>
            </w:pPr>
          </w:p>
        </w:tc>
        <w:tc>
          <w:tcPr>
            <w:tcW w:w="673" w:type="dxa"/>
            <w:vMerge/>
            <w:tcBorders>
              <w:left w:val="single" w:sz="4" w:space="0" w:color="auto"/>
              <w:bottom w:val="single" w:sz="4" w:space="0" w:color="auto"/>
              <w:right w:val="single" w:sz="4" w:space="0" w:color="auto"/>
            </w:tcBorders>
          </w:tcPr>
          <w:p w14:paraId="4B8F1EB1" w14:textId="77777777" w:rsidR="00A4264C" w:rsidRPr="0060314A" w:rsidRDefault="00A4264C" w:rsidP="00A4264C">
            <w:pPr>
              <w:jc w:val="center"/>
              <w:rPr>
                <w:rFonts w:asciiTheme="minorHAnsi" w:hAnsiTheme="minorHAnsi" w:cstheme="minorHAnsi"/>
                <w:sz w:val="20"/>
                <w:szCs w:val="20"/>
              </w:rPr>
            </w:pPr>
          </w:p>
        </w:tc>
        <w:tc>
          <w:tcPr>
            <w:tcW w:w="632" w:type="dxa"/>
            <w:vMerge/>
            <w:tcBorders>
              <w:left w:val="single" w:sz="4" w:space="0" w:color="auto"/>
              <w:bottom w:val="single" w:sz="4" w:space="0" w:color="auto"/>
              <w:right w:val="single" w:sz="4" w:space="0" w:color="auto"/>
            </w:tcBorders>
          </w:tcPr>
          <w:p w14:paraId="0BDBD2F3" w14:textId="77777777" w:rsidR="00A4264C" w:rsidRPr="0060314A" w:rsidRDefault="00A4264C" w:rsidP="00A4264C">
            <w:pPr>
              <w:jc w:val="center"/>
              <w:rPr>
                <w:rFonts w:asciiTheme="minorHAnsi" w:hAnsiTheme="minorHAnsi" w:cstheme="minorHAnsi"/>
                <w:sz w:val="20"/>
                <w:szCs w:val="20"/>
              </w:rPr>
            </w:pPr>
          </w:p>
        </w:tc>
        <w:tc>
          <w:tcPr>
            <w:tcW w:w="1203" w:type="dxa"/>
            <w:tcBorders>
              <w:top w:val="single" w:sz="4" w:space="0" w:color="auto"/>
              <w:left w:val="single" w:sz="4" w:space="0" w:color="auto"/>
              <w:bottom w:val="single" w:sz="4" w:space="0" w:color="auto"/>
              <w:right w:val="nil"/>
            </w:tcBorders>
            <w:shd w:val="clear" w:color="auto" w:fill="auto"/>
            <w:noWrap/>
            <w:vAlign w:val="center"/>
            <w:hideMark/>
          </w:tcPr>
          <w:p w14:paraId="2C73FCE8" w14:textId="266500C8" w:rsidR="00A4264C" w:rsidRPr="0060314A" w:rsidRDefault="00A4264C" w:rsidP="004966BE">
            <w:pPr>
              <w:jc w:val="center"/>
              <w:rPr>
                <w:rFonts w:asciiTheme="minorHAnsi" w:hAnsiTheme="minorHAnsi" w:cstheme="minorHAnsi"/>
                <w:sz w:val="20"/>
                <w:szCs w:val="20"/>
              </w:rPr>
            </w:pPr>
            <w:r w:rsidRPr="0060314A">
              <w:rPr>
                <w:rFonts w:asciiTheme="minorHAnsi" w:hAnsiTheme="minorHAnsi" w:cstheme="minorHAnsi"/>
                <w:sz w:val="20"/>
                <w:szCs w:val="20"/>
              </w:rPr>
              <w:t>74596</w:t>
            </w:r>
          </w:p>
        </w:tc>
        <w:tc>
          <w:tcPr>
            <w:tcW w:w="197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BA1CC8" w14:textId="77777777" w:rsidR="00A4264C" w:rsidRPr="00E34E1C" w:rsidRDefault="00A4264C" w:rsidP="004966BE">
            <w:pPr>
              <w:tabs>
                <w:tab w:val="left" w:pos="2463"/>
              </w:tabs>
              <w:rPr>
                <w:rFonts w:asciiTheme="minorHAnsi" w:hAnsiTheme="minorHAnsi" w:cstheme="minorHAnsi"/>
                <w:sz w:val="18"/>
                <w:szCs w:val="20"/>
              </w:rPr>
            </w:pPr>
            <w:r w:rsidRPr="00E34E1C">
              <w:rPr>
                <w:rFonts w:asciiTheme="minorHAnsi" w:hAnsiTheme="minorHAnsi" w:cstheme="minorHAnsi"/>
                <w:sz w:val="18"/>
                <w:szCs w:val="20"/>
              </w:rPr>
              <w:t>Direct Project Costs - General Operating Expenses (GOE)</w:t>
            </w:r>
          </w:p>
        </w:tc>
        <w:tc>
          <w:tcPr>
            <w:tcW w:w="1260" w:type="dxa"/>
            <w:tcBorders>
              <w:top w:val="nil"/>
              <w:left w:val="nil"/>
              <w:bottom w:val="single" w:sz="4" w:space="0" w:color="auto"/>
              <w:right w:val="single" w:sz="4" w:space="0" w:color="auto"/>
            </w:tcBorders>
            <w:shd w:val="clear" w:color="auto" w:fill="auto"/>
            <w:noWrap/>
            <w:vAlign w:val="center"/>
            <w:hideMark/>
          </w:tcPr>
          <w:p w14:paraId="16EF0FF5" w14:textId="51B05609" w:rsidR="00A4264C" w:rsidRPr="0060314A" w:rsidRDefault="00A4264C" w:rsidP="004966BE">
            <w:pPr>
              <w:jc w:val="center"/>
              <w:rPr>
                <w:rFonts w:asciiTheme="minorHAnsi" w:hAnsiTheme="minorHAnsi" w:cstheme="minorHAnsi"/>
                <w:sz w:val="20"/>
                <w:szCs w:val="20"/>
              </w:rPr>
            </w:pPr>
            <w:r w:rsidRPr="0060314A">
              <w:rPr>
                <w:rFonts w:asciiTheme="minorHAnsi" w:hAnsiTheme="minorHAnsi" w:cstheme="minorHAnsi"/>
                <w:sz w:val="20"/>
                <w:szCs w:val="20"/>
              </w:rPr>
              <w:t>6,000</w:t>
            </w:r>
          </w:p>
        </w:tc>
        <w:tc>
          <w:tcPr>
            <w:tcW w:w="1260" w:type="dxa"/>
            <w:tcBorders>
              <w:top w:val="nil"/>
              <w:left w:val="nil"/>
              <w:bottom w:val="single" w:sz="4" w:space="0" w:color="auto"/>
              <w:right w:val="single" w:sz="4" w:space="0" w:color="auto"/>
            </w:tcBorders>
            <w:shd w:val="clear" w:color="auto" w:fill="auto"/>
            <w:noWrap/>
            <w:vAlign w:val="center"/>
            <w:hideMark/>
          </w:tcPr>
          <w:p w14:paraId="6C43E1AC" w14:textId="0B97047D" w:rsidR="00A4264C" w:rsidRPr="0060314A" w:rsidRDefault="00A4264C" w:rsidP="004966BE">
            <w:pPr>
              <w:jc w:val="center"/>
              <w:rPr>
                <w:rFonts w:asciiTheme="minorHAnsi" w:hAnsiTheme="minorHAnsi" w:cstheme="minorHAnsi"/>
                <w:sz w:val="20"/>
                <w:szCs w:val="20"/>
              </w:rPr>
            </w:pPr>
            <w:r w:rsidRPr="0060314A">
              <w:rPr>
                <w:rFonts w:asciiTheme="minorHAnsi" w:hAnsiTheme="minorHAnsi" w:cstheme="minorHAnsi"/>
                <w:sz w:val="20"/>
                <w:szCs w:val="20"/>
              </w:rPr>
              <w:t>7,000</w:t>
            </w:r>
          </w:p>
        </w:tc>
        <w:tc>
          <w:tcPr>
            <w:tcW w:w="1260" w:type="dxa"/>
            <w:tcBorders>
              <w:top w:val="nil"/>
              <w:left w:val="nil"/>
              <w:bottom w:val="single" w:sz="4" w:space="0" w:color="auto"/>
              <w:right w:val="single" w:sz="4" w:space="0" w:color="auto"/>
            </w:tcBorders>
            <w:shd w:val="clear" w:color="auto" w:fill="auto"/>
            <w:noWrap/>
            <w:vAlign w:val="center"/>
            <w:hideMark/>
          </w:tcPr>
          <w:p w14:paraId="0335821E" w14:textId="3448A691" w:rsidR="00A4264C" w:rsidRPr="0060314A" w:rsidRDefault="00A4264C" w:rsidP="004966BE">
            <w:pPr>
              <w:jc w:val="center"/>
              <w:rPr>
                <w:rFonts w:asciiTheme="minorHAnsi" w:hAnsiTheme="minorHAnsi" w:cstheme="minorHAnsi"/>
                <w:sz w:val="20"/>
                <w:szCs w:val="20"/>
              </w:rPr>
            </w:pPr>
            <w:r w:rsidRPr="0060314A">
              <w:rPr>
                <w:rFonts w:asciiTheme="minorHAnsi" w:hAnsiTheme="minorHAnsi" w:cstheme="minorHAnsi"/>
                <w:sz w:val="20"/>
                <w:szCs w:val="20"/>
              </w:rPr>
              <w:t>7,000</w:t>
            </w:r>
          </w:p>
        </w:tc>
        <w:tc>
          <w:tcPr>
            <w:tcW w:w="1620" w:type="dxa"/>
            <w:tcBorders>
              <w:top w:val="nil"/>
              <w:left w:val="nil"/>
              <w:bottom w:val="single" w:sz="4" w:space="0" w:color="auto"/>
              <w:right w:val="single" w:sz="4" w:space="0" w:color="auto"/>
            </w:tcBorders>
            <w:shd w:val="clear" w:color="auto" w:fill="auto"/>
            <w:noWrap/>
            <w:vAlign w:val="center"/>
            <w:hideMark/>
          </w:tcPr>
          <w:p w14:paraId="36CD6B7A" w14:textId="227A310A" w:rsidR="00A4264C" w:rsidRPr="0060314A" w:rsidRDefault="00A4264C" w:rsidP="004966BE">
            <w:pPr>
              <w:jc w:val="center"/>
              <w:rPr>
                <w:rFonts w:asciiTheme="minorHAnsi" w:hAnsiTheme="minorHAnsi" w:cstheme="minorHAnsi"/>
                <w:sz w:val="20"/>
                <w:szCs w:val="20"/>
              </w:rPr>
            </w:pPr>
            <w:r w:rsidRPr="0060314A">
              <w:rPr>
                <w:rFonts w:asciiTheme="minorHAnsi" w:hAnsiTheme="minorHAnsi" w:cstheme="minorHAnsi"/>
                <w:sz w:val="20"/>
                <w:szCs w:val="20"/>
              </w:rPr>
              <w:t>20,000</w:t>
            </w:r>
          </w:p>
        </w:tc>
        <w:tc>
          <w:tcPr>
            <w:tcW w:w="810" w:type="dxa"/>
            <w:tcBorders>
              <w:top w:val="nil"/>
              <w:left w:val="nil"/>
              <w:bottom w:val="single" w:sz="4" w:space="0" w:color="auto"/>
              <w:right w:val="single" w:sz="4" w:space="0" w:color="auto"/>
            </w:tcBorders>
            <w:shd w:val="clear" w:color="auto" w:fill="auto"/>
            <w:noWrap/>
            <w:vAlign w:val="center"/>
          </w:tcPr>
          <w:p w14:paraId="01A0F21B" w14:textId="5F7851A9" w:rsidR="00A4264C" w:rsidRPr="0060314A" w:rsidRDefault="00620632" w:rsidP="00A4264C">
            <w:pPr>
              <w:jc w:val="center"/>
              <w:rPr>
                <w:rFonts w:asciiTheme="minorHAnsi" w:hAnsiTheme="minorHAnsi" w:cstheme="minorHAnsi"/>
                <w:sz w:val="20"/>
                <w:szCs w:val="20"/>
              </w:rPr>
            </w:pPr>
            <w:r>
              <w:rPr>
                <w:rFonts w:asciiTheme="minorHAnsi" w:hAnsiTheme="minorHAnsi" w:cstheme="minorHAnsi"/>
                <w:sz w:val="20"/>
                <w:szCs w:val="20"/>
              </w:rPr>
              <w:t>X</w:t>
            </w:r>
          </w:p>
        </w:tc>
      </w:tr>
      <w:tr w:rsidR="00232F6E" w:rsidRPr="0060314A" w14:paraId="2F0581BA" w14:textId="77777777" w:rsidTr="00424B6F">
        <w:trPr>
          <w:trHeight w:val="260"/>
        </w:trPr>
        <w:tc>
          <w:tcPr>
            <w:tcW w:w="1695" w:type="dxa"/>
            <w:vMerge/>
            <w:tcBorders>
              <w:left w:val="single" w:sz="4" w:space="0" w:color="auto"/>
              <w:bottom w:val="single" w:sz="4" w:space="0" w:color="auto"/>
              <w:right w:val="single" w:sz="4" w:space="0" w:color="auto"/>
            </w:tcBorders>
            <w:shd w:val="clear" w:color="auto" w:fill="auto"/>
            <w:noWrap/>
            <w:vAlign w:val="bottom"/>
            <w:hideMark/>
          </w:tcPr>
          <w:p w14:paraId="1C1EF6EA" w14:textId="26D7051B" w:rsidR="00A4264C" w:rsidRPr="0060314A" w:rsidRDefault="00A4264C" w:rsidP="00A4264C">
            <w:pPr>
              <w:rPr>
                <w:rFonts w:asciiTheme="minorHAnsi" w:hAnsiTheme="minorHAnsi" w:cstheme="minorHAnsi"/>
                <w:sz w:val="20"/>
                <w:szCs w:val="20"/>
              </w:rPr>
            </w:pPr>
          </w:p>
        </w:tc>
        <w:tc>
          <w:tcPr>
            <w:tcW w:w="5630" w:type="dxa"/>
            <w:gridSpan w:val="5"/>
            <w:tcBorders>
              <w:top w:val="single" w:sz="4" w:space="0" w:color="auto"/>
              <w:left w:val="nil"/>
              <w:bottom w:val="single" w:sz="4" w:space="0" w:color="auto"/>
              <w:right w:val="single" w:sz="4" w:space="0" w:color="auto"/>
            </w:tcBorders>
          </w:tcPr>
          <w:p w14:paraId="0BA72A6C" w14:textId="11B1A8BF" w:rsidR="00A4264C" w:rsidRPr="0060314A" w:rsidRDefault="00A4264C" w:rsidP="00A4264C">
            <w:pPr>
              <w:tabs>
                <w:tab w:val="left" w:pos="2463"/>
              </w:tabs>
              <w:rPr>
                <w:rFonts w:asciiTheme="minorHAnsi" w:hAnsiTheme="minorHAnsi" w:cstheme="minorHAnsi"/>
                <w:b/>
                <w:bCs/>
                <w:i/>
                <w:iCs/>
                <w:sz w:val="20"/>
                <w:szCs w:val="20"/>
              </w:rPr>
            </w:pPr>
            <w:r>
              <w:rPr>
                <w:rFonts w:asciiTheme="minorHAnsi" w:hAnsiTheme="minorHAnsi" w:cstheme="minorHAnsi"/>
                <w:b/>
                <w:bCs/>
                <w:i/>
                <w:iCs/>
                <w:sz w:val="20"/>
                <w:szCs w:val="20"/>
              </w:rPr>
              <w:t>Total</w:t>
            </w:r>
            <w:r w:rsidRPr="0060314A">
              <w:rPr>
                <w:rFonts w:asciiTheme="minorHAnsi" w:hAnsiTheme="minorHAnsi" w:cstheme="minorHAnsi"/>
                <w:b/>
                <w:bCs/>
                <w:i/>
                <w:iCs/>
                <w:sz w:val="20"/>
                <w:szCs w:val="20"/>
              </w:rPr>
              <w:t xml:space="preserve"> for Project Management Costs</w:t>
            </w:r>
          </w:p>
        </w:tc>
        <w:tc>
          <w:tcPr>
            <w:tcW w:w="1260" w:type="dxa"/>
            <w:tcBorders>
              <w:top w:val="single" w:sz="4" w:space="0" w:color="auto"/>
              <w:left w:val="nil"/>
              <w:bottom w:val="single" w:sz="4" w:space="0" w:color="auto"/>
              <w:right w:val="single" w:sz="4" w:space="0" w:color="auto"/>
            </w:tcBorders>
            <w:shd w:val="clear" w:color="auto" w:fill="auto"/>
            <w:noWrap/>
            <w:vAlign w:val="center"/>
          </w:tcPr>
          <w:p w14:paraId="27132683" w14:textId="06F2572F" w:rsidR="00A4264C" w:rsidRPr="0060314A" w:rsidRDefault="00A4264C" w:rsidP="00A4264C">
            <w:pPr>
              <w:jc w:val="right"/>
              <w:rPr>
                <w:rFonts w:asciiTheme="minorHAnsi" w:hAnsiTheme="minorHAnsi" w:cstheme="minorHAnsi"/>
                <w:b/>
                <w:bCs/>
                <w:i/>
                <w:iCs/>
                <w:color w:val="000000"/>
                <w:sz w:val="20"/>
                <w:szCs w:val="20"/>
              </w:rPr>
            </w:pPr>
            <w:r>
              <w:rPr>
                <w:rFonts w:asciiTheme="minorHAnsi" w:hAnsiTheme="minorHAnsi" w:cstheme="minorHAnsi"/>
                <w:b/>
                <w:bCs/>
                <w:i/>
                <w:iCs/>
                <w:color w:val="000000"/>
                <w:sz w:val="20"/>
                <w:szCs w:val="20"/>
              </w:rPr>
              <w:t>28,909</w:t>
            </w:r>
          </w:p>
        </w:tc>
        <w:tc>
          <w:tcPr>
            <w:tcW w:w="1260" w:type="dxa"/>
            <w:tcBorders>
              <w:top w:val="single" w:sz="4" w:space="0" w:color="auto"/>
              <w:left w:val="nil"/>
              <w:bottom w:val="single" w:sz="4" w:space="0" w:color="auto"/>
              <w:right w:val="single" w:sz="4" w:space="0" w:color="auto"/>
            </w:tcBorders>
            <w:shd w:val="clear" w:color="auto" w:fill="auto"/>
            <w:noWrap/>
            <w:vAlign w:val="center"/>
          </w:tcPr>
          <w:p w14:paraId="24B928B0" w14:textId="21974C76" w:rsidR="00A4264C" w:rsidRPr="0060314A" w:rsidRDefault="00A4264C" w:rsidP="00A4264C">
            <w:pPr>
              <w:jc w:val="right"/>
              <w:rPr>
                <w:rFonts w:asciiTheme="minorHAnsi" w:hAnsiTheme="minorHAnsi" w:cstheme="minorHAnsi"/>
                <w:b/>
                <w:bCs/>
                <w:i/>
                <w:iCs/>
                <w:color w:val="000000"/>
                <w:sz w:val="20"/>
                <w:szCs w:val="20"/>
              </w:rPr>
            </w:pPr>
            <w:r>
              <w:rPr>
                <w:rFonts w:asciiTheme="minorHAnsi" w:hAnsiTheme="minorHAnsi" w:cstheme="minorHAnsi"/>
                <w:b/>
                <w:bCs/>
                <w:i/>
                <w:iCs/>
                <w:color w:val="000000"/>
                <w:sz w:val="20"/>
                <w:szCs w:val="20"/>
              </w:rPr>
              <w:t>31,000</w:t>
            </w:r>
          </w:p>
        </w:tc>
        <w:tc>
          <w:tcPr>
            <w:tcW w:w="1260" w:type="dxa"/>
            <w:tcBorders>
              <w:top w:val="single" w:sz="4" w:space="0" w:color="auto"/>
              <w:left w:val="nil"/>
              <w:bottom w:val="single" w:sz="4" w:space="0" w:color="auto"/>
              <w:right w:val="single" w:sz="4" w:space="0" w:color="auto"/>
            </w:tcBorders>
            <w:shd w:val="clear" w:color="auto" w:fill="auto"/>
            <w:noWrap/>
            <w:vAlign w:val="center"/>
          </w:tcPr>
          <w:p w14:paraId="6E5AAB25" w14:textId="54B10E9F" w:rsidR="00A4264C" w:rsidRPr="0060314A" w:rsidRDefault="00A4264C" w:rsidP="00A4264C">
            <w:pPr>
              <w:jc w:val="right"/>
              <w:rPr>
                <w:rFonts w:asciiTheme="minorHAnsi" w:hAnsiTheme="minorHAnsi" w:cstheme="minorHAnsi"/>
                <w:b/>
                <w:bCs/>
                <w:i/>
                <w:iCs/>
                <w:color w:val="000000"/>
                <w:sz w:val="20"/>
                <w:szCs w:val="20"/>
              </w:rPr>
            </w:pPr>
            <w:r>
              <w:rPr>
                <w:rFonts w:asciiTheme="minorHAnsi" w:hAnsiTheme="minorHAnsi" w:cstheme="minorHAnsi"/>
                <w:b/>
                <w:bCs/>
                <w:i/>
                <w:iCs/>
                <w:color w:val="000000"/>
                <w:sz w:val="20"/>
                <w:szCs w:val="20"/>
              </w:rPr>
              <w:t>31,000</w:t>
            </w:r>
          </w:p>
        </w:tc>
        <w:tc>
          <w:tcPr>
            <w:tcW w:w="1620" w:type="dxa"/>
            <w:tcBorders>
              <w:top w:val="single" w:sz="4" w:space="0" w:color="auto"/>
              <w:left w:val="nil"/>
              <w:bottom w:val="single" w:sz="4" w:space="0" w:color="auto"/>
              <w:right w:val="single" w:sz="4" w:space="0" w:color="auto"/>
            </w:tcBorders>
            <w:shd w:val="clear" w:color="auto" w:fill="auto"/>
            <w:noWrap/>
            <w:vAlign w:val="center"/>
            <w:hideMark/>
          </w:tcPr>
          <w:p w14:paraId="2764A806" w14:textId="1D0D76D0" w:rsidR="00A4264C" w:rsidRPr="0060314A" w:rsidRDefault="00A4264C" w:rsidP="00A4264C">
            <w:pPr>
              <w:jc w:val="right"/>
              <w:rPr>
                <w:rFonts w:asciiTheme="minorHAnsi" w:hAnsiTheme="minorHAnsi" w:cstheme="minorHAnsi"/>
                <w:b/>
                <w:bCs/>
                <w:i/>
                <w:iCs/>
                <w:color w:val="000000"/>
                <w:sz w:val="20"/>
                <w:szCs w:val="20"/>
              </w:rPr>
            </w:pPr>
            <w:r>
              <w:rPr>
                <w:rFonts w:asciiTheme="minorHAnsi" w:hAnsiTheme="minorHAnsi" w:cstheme="minorHAnsi"/>
                <w:b/>
                <w:bCs/>
                <w:i/>
                <w:iCs/>
                <w:color w:val="000000"/>
                <w:sz w:val="20"/>
                <w:szCs w:val="20"/>
              </w:rPr>
              <w:t>90</w:t>
            </w:r>
            <w:r w:rsidRPr="0060314A">
              <w:rPr>
                <w:rFonts w:asciiTheme="minorHAnsi" w:hAnsiTheme="minorHAnsi" w:cstheme="minorHAnsi"/>
                <w:b/>
                <w:bCs/>
                <w:i/>
                <w:iCs/>
                <w:color w:val="000000"/>
                <w:sz w:val="20"/>
                <w:szCs w:val="20"/>
              </w:rPr>
              <w:t>,</w:t>
            </w:r>
            <w:r>
              <w:rPr>
                <w:rFonts w:asciiTheme="minorHAnsi" w:hAnsiTheme="minorHAnsi" w:cstheme="minorHAnsi"/>
                <w:b/>
                <w:bCs/>
                <w:i/>
                <w:iCs/>
                <w:color w:val="000000"/>
                <w:sz w:val="20"/>
                <w:szCs w:val="20"/>
              </w:rPr>
              <w:t>909</w:t>
            </w:r>
          </w:p>
        </w:tc>
        <w:tc>
          <w:tcPr>
            <w:tcW w:w="810" w:type="dxa"/>
            <w:tcBorders>
              <w:top w:val="single" w:sz="4" w:space="0" w:color="auto"/>
              <w:left w:val="nil"/>
              <w:bottom w:val="single" w:sz="4" w:space="0" w:color="auto"/>
              <w:right w:val="single" w:sz="4" w:space="0" w:color="auto"/>
            </w:tcBorders>
            <w:shd w:val="clear" w:color="auto" w:fill="auto"/>
            <w:noWrap/>
            <w:vAlign w:val="center"/>
            <w:hideMark/>
          </w:tcPr>
          <w:p w14:paraId="5B8EB223" w14:textId="375A0BFB" w:rsidR="00A4264C" w:rsidRPr="0060314A" w:rsidRDefault="00A4264C" w:rsidP="00A4264C">
            <w:pPr>
              <w:jc w:val="center"/>
              <w:rPr>
                <w:rFonts w:asciiTheme="minorHAnsi" w:hAnsiTheme="minorHAnsi" w:cstheme="minorHAnsi"/>
                <w:b/>
                <w:bCs/>
                <w:color w:val="000000"/>
                <w:sz w:val="20"/>
                <w:szCs w:val="20"/>
              </w:rPr>
            </w:pPr>
          </w:p>
        </w:tc>
      </w:tr>
      <w:tr w:rsidR="00232F6E" w:rsidRPr="0060314A" w14:paraId="149F6FEA" w14:textId="77777777" w:rsidTr="00424B6F">
        <w:trPr>
          <w:trHeight w:val="280"/>
        </w:trPr>
        <w:tc>
          <w:tcPr>
            <w:tcW w:w="1695" w:type="dxa"/>
            <w:tcBorders>
              <w:top w:val="nil"/>
              <w:left w:val="single" w:sz="4" w:space="0" w:color="auto"/>
              <w:bottom w:val="single" w:sz="4" w:space="0" w:color="auto"/>
              <w:right w:val="single" w:sz="4" w:space="0" w:color="auto"/>
            </w:tcBorders>
            <w:shd w:val="clear" w:color="auto" w:fill="auto"/>
            <w:noWrap/>
            <w:vAlign w:val="bottom"/>
            <w:hideMark/>
          </w:tcPr>
          <w:p w14:paraId="7C0F5C6E" w14:textId="77777777" w:rsidR="00A4264C" w:rsidRPr="0060314A" w:rsidRDefault="00A4264C" w:rsidP="00A4264C">
            <w:pPr>
              <w:rPr>
                <w:rFonts w:asciiTheme="minorHAnsi" w:hAnsiTheme="minorHAnsi" w:cstheme="minorHAnsi"/>
                <w:sz w:val="20"/>
                <w:szCs w:val="20"/>
              </w:rPr>
            </w:pPr>
            <w:r w:rsidRPr="0060314A">
              <w:rPr>
                <w:rFonts w:asciiTheme="minorHAnsi" w:hAnsiTheme="minorHAnsi" w:cstheme="minorHAnsi"/>
                <w:sz w:val="20"/>
                <w:szCs w:val="20"/>
              </w:rPr>
              <w:t> </w:t>
            </w:r>
          </w:p>
        </w:tc>
        <w:tc>
          <w:tcPr>
            <w:tcW w:w="5630" w:type="dxa"/>
            <w:gridSpan w:val="5"/>
            <w:tcBorders>
              <w:top w:val="single" w:sz="4" w:space="0" w:color="auto"/>
              <w:left w:val="nil"/>
              <w:right w:val="single" w:sz="4" w:space="0" w:color="auto"/>
            </w:tcBorders>
          </w:tcPr>
          <w:p w14:paraId="7459EAEF" w14:textId="70AC7CC6" w:rsidR="00A4264C" w:rsidRPr="0060314A" w:rsidRDefault="00A4264C" w:rsidP="00A4264C">
            <w:pPr>
              <w:ind w:firstLineChars="100" w:firstLine="201"/>
              <w:rPr>
                <w:rFonts w:asciiTheme="minorHAnsi" w:hAnsiTheme="minorHAnsi" w:cstheme="minorHAnsi"/>
                <w:b/>
                <w:bCs/>
                <w:sz w:val="20"/>
                <w:szCs w:val="20"/>
              </w:rPr>
            </w:pPr>
            <w:r w:rsidRPr="0060314A">
              <w:rPr>
                <w:rFonts w:asciiTheme="minorHAnsi" w:hAnsiTheme="minorHAnsi" w:cstheme="minorHAnsi"/>
                <w:b/>
                <w:bCs/>
                <w:sz w:val="20"/>
                <w:szCs w:val="20"/>
              </w:rPr>
              <w:t>GRAND TOTAL</w:t>
            </w:r>
          </w:p>
        </w:tc>
        <w:tc>
          <w:tcPr>
            <w:tcW w:w="1260" w:type="dxa"/>
            <w:tcBorders>
              <w:top w:val="nil"/>
              <w:left w:val="nil"/>
              <w:bottom w:val="single" w:sz="4" w:space="0" w:color="auto"/>
              <w:right w:val="single" w:sz="4" w:space="0" w:color="auto"/>
            </w:tcBorders>
            <w:shd w:val="clear" w:color="auto" w:fill="auto"/>
            <w:noWrap/>
            <w:vAlign w:val="center"/>
          </w:tcPr>
          <w:p w14:paraId="3896C025" w14:textId="5BC12DD5" w:rsidR="00A4264C" w:rsidRPr="0060314A" w:rsidRDefault="00D609BA" w:rsidP="00A4264C">
            <w:pPr>
              <w:jc w:val="right"/>
              <w:rPr>
                <w:rFonts w:asciiTheme="minorHAnsi" w:hAnsiTheme="minorHAnsi" w:cstheme="minorHAnsi"/>
                <w:b/>
                <w:bCs/>
                <w:sz w:val="20"/>
                <w:szCs w:val="20"/>
              </w:rPr>
            </w:pPr>
            <w:r>
              <w:rPr>
                <w:rFonts w:asciiTheme="minorHAnsi" w:hAnsiTheme="minorHAnsi" w:cstheme="minorHAnsi"/>
                <w:b/>
                <w:bCs/>
                <w:sz w:val="20"/>
                <w:szCs w:val="20"/>
              </w:rPr>
              <w:t>32</w:t>
            </w:r>
            <w:r w:rsidR="00FB4188">
              <w:rPr>
                <w:rFonts w:asciiTheme="minorHAnsi" w:hAnsiTheme="minorHAnsi" w:cstheme="minorHAnsi"/>
                <w:b/>
                <w:bCs/>
                <w:sz w:val="20"/>
                <w:szCs w:val="20"/>
              </w:rPr>
              <w:t>1</w:t>
            </w:r>
            <w:r>
              <w:rPr>
                <w:rFonts w:asciiTheme="minorHAnsi" w:hAnsiTheme="minorHAnsi" w:cstheme="minorHAnsi"/>
                <w:b/>
                <w:bCs/>
                <w:sz w:val="20"/>
                <w:szCs w:val="20"/>
              </w:rPr>
              <w:t>,9</w:t>
            </w:r>
            <w:r w:rsidR="008F795B">
              <w:rPr>
                <w:rFonts w:asciiTheme="minorHAnsi" w:hAnsiTheme="minorHAnsi" w:cstheme="minorHAnsi"/>
                <w:b/>
                <w:bCs/>
                <w:sz w:val="20"/>
                <w:szCs w:val="20"/>
              </w:rPr>
              <w:t>09</w:t>
            </w:r>
          </w:p>
        </w:tc>
        <w:tc>
          <w:tcPr>
            <w:tcW w:w="1260" w:type="dxa"/>
            <w:tcBorders>
              <w:top w:val="nil"/>
              <w:left w:val="nil"/>
              <w:bottom w:val="single" w:sz="4" w:space="0" w:color="auto"/>
              <w:right w:val="single" w:sz="4" w:space="0" w:color="auto"/>
            </w:tcBorders>
            <w:shd w:val="clear" w:color="auto" w:fill="auto"/>
            <w:noWrap/>
            <w:vAlign w:val="center"/>
          </w:tcPr>
          <w:p w14:paraId="0A5625E2" w14:textId="07DD6D07" w:rsidR="00A4264C" w:rsidRPr="0060314A" w:rsidRDefault="00D609BA" w:rsidP="00A4264C">
            <w:pPr>
              <w:jc w:val="right"/>
              <w:rPr>
                <w:rFonts w:asciiTheme="minorHAnsi" w:hAnsiTheme="minorHAnsi" w:cstheme="minorHAnsi"/>
                <w:b/>
                <w:bCs/>
                <w:sz w:val="20"/>
                <w:szCs w:val="20"/>
              </w:rPr>
            </w:pPr>
            <w:r>
              <w:rPr>
                <w:rFonts w:asciiTheme="minorHAnsi" w:hAnsiTheme="minorHAnsi" w:cstheme="minorHAnsi"/>
                <w:b/>
                <w:bCs/>
                <w:sz w:val="20"/>
                <w:szCs w:val="20"/>
              </w:rPr>
              <w:t>3</w:t>
            </w:r>
            <w:r w:rsidR="008A7D95">
              <w:rPr>
                <w:rFonts w:asciiTheme="minorHAnsi" w:hAnsiTheme="minorHAnsi" w:cstheme="minorHAnsi"/>
                <w:b/>
                <w:bCs/>
                <w:sz w:val="20"/>
                <w:szCs w:val="20"/>
              </w:rPr>
              <w:t>38</w:t>
            </w:r>
            <w:r w:rsidR="00A4264C">
              <w:rPr>
                <w:rFonts w:asciiTheme="minorHAnsi" w:hAnsiTheme="minorHAnsi" w:cstheme="minorHAnsi"/>
                <w:b/>
                <w:bCs/>
                <w:sz w:val="20"/>
                <w:szCs w:val="20"/>
              </w:rPr>
              <w:t>,591</w:t>
            </w:r>
          </w:p>
        </w:tc>
        <w:tc>
          <w:tcPr>
            <w:tcW w:w="1260" w:type="dxa"/>
            <w:tcBorders>
              <w:top w:val="nil"/>
              <w:left w:val="nil"/>
              <w:bottom w:val="single" w:sz="4" w:space="0" w:color="auto"/>
              <w:right w:val="single" w:sz="4" w:space="0" w:color="auto"/>
            </w:tcBorders>
            <w:shd w:val="clear" w:color="auto" w:fill="auto"/>
            <w:noWrap/>
            <w:vAlign w:val="center"/>
          </w:tcPr>
          <w:p w14:paraId="25F80BCC" w14:textId="36ADB779" w:rsidR="00A4264C" w:rsidRPr="0060314A" w:rsidRDefault="00D609BA" w:rsidP="00A4264C">
            <w:pPr>
              <w:jc w:val="right"/>
              <w:rPr>
                <w:rFonts w:asciiTheme="minorHAnsi" w:hAnsiTheme="minorHAnsi" w:cstheme="minorHAnsi"/>
                <w:b/>
                <w:bCs/>
                <w:sz w:val="20"/>
                <w:szCs w:val="20"/>
              </w:rPr>
            </w:pPr>
            <w:r>
              <w:rPr>
                <w:rFonts w:asciiTheme="minorHAnsi" w:hAnsiTheme="minorHAnsi" w:cstheme="minorHAnsi"/>
                <w:b/>
                <w:bCs/>
                <w:sz w:val="20"/>
                <w:szCs w:val="20"/>
              </w:rPr>
              <w:t>3</w:t>
            </w:r>
            <w:r w:rsidR="00FB4188">
              <w:rPr>
                <w:rFonts w:asciiTheme="minorHAnsi" w:hAnsiTheme="minorHAnsi" w:cstheme="minorHAnsi"/>
                <w:b/>
                <w:bCs/>
                <w:sz w:val="20"/>
                <w:szCs w:val="20"/>
              </w:rPr>
              <w:t>54</w:t>
            </w:r>
            <w:r>
              <w:rPr>
                <w:rFonts w:asciiTheme="minorHAnsi" w:hAnsiTheme="minorHAnsi" w:cstheme="minorHAnsi"/>
                <w:b/>
                <w:bCs/>
                <w:sz w:val="20"/>
                <w:szCs w:val="20"/>
              </w:rPr>
              <w:t>,</w:t>
            </w:r>
            <w:r w:rsidR="00FB4188">
              <w:rPr>
                <w:rFonts w:asciiTheme="minorHAnsi" w:hAnsiTheme="minorHAnsi" w:cstheme="minorHAnsi"/>
                <w:b/>
                <w:bCs/>
                <w:sz w:val="20"/>
                <w:szCs w:val="20"/>
              </w:rPr>
              <w:t>500</w:t>
            </w:r>
          </w:p>
        </w:tc>
        <w:tc>
          <w:tcPr>
            <w:tcW w:w="1620" w:type="dxa"/>
            <w:tcBorders>
              <w:top w:val="nil"/>
              <w:left w:val="nil"/>
              <w:bottom w:val="single" w:sz="4" w:space="0" w:color="auto"/>
              <w:right w:val="single" w:sz="4" w:space="0" w:color="auto"/>
            </w:tcBorders>
            <w:shd w:val="clear" w:color="auto" w:fill="auto"/>
            <w:noWrap/>
            <w:vAlign w:val="center"/>
          </w:tcPr>
          <w:p w14:paraId="37E94988" w14:textId="782A6A26" w:rsidR="00A4264C" w:rsidRPr="0060314A" w:rsidRDefault="00A4264C" w:rsidP="00A4264C">
            <w:pPr>
              <w:jc w:val="right"/>
              <w:rPr>
                <w:rFonts w:asciiTheme="minorHAnsi" w:hAnsiTheme="minorHAnsi" w:cstheme="minorHAnsi"/>
                <w:b/>
                <w:bCs/>
                <w:sz w:val="20"/>
                <w:szCs w:val="20"/>
              </w:rPr>
            </w:pPr>
            <w:r>
              <w:rPr>
                <w:rFonts w:asciiTheme="minorHAnsi" w:hAnsiTheme="minorHAnsi" w:cstheme="minorHAnsi"/>
                <w:b/>
                <w:bCs/>
                <w:sz w:val="20"/>
                <w:szCs w:val="20"/>
              </w:rPr>
              <w:t>1,015,000</w:t>
            </w:r>
          </w:p>
        </w:tc>
        <w:tc>
          <w:tcPr>
            <w:tcW w:w="810" w:type="dxa"/>
            <w:vMerge w:val="restart"/>
            <w:tcBorders>
              <w:top w:val="nil"/>
              <w:left w:val="nil"/>
              <w:right w:val="single" w:sz="4" w:space="0" w:color="auto"/>
            </w:tcBorders>
            <w:shd w:val="clear" w:color="auto" w:fill="auto"/>
            <w:noWrap/>
            <w:vAlign w:val="center"/>
            <w:hideMark/>
          </w:tcPr>
          <w:p w14:paraId="0BB6B7A2" w14:textId="1B43DF5E" w:rsidR="00A4264C" w:rsidRPr="0060314A" w:rsidRDefault="00A4264C" w:rsidP="00A4264C">
            <w:pPr>
              <w:jc w:val="center"/>
              <w:rPr>
                <w:rFonts w:asciiTheme="minorHAnsi" w:hAnsiTheme="minorHAnsi" w:cstheme="minorHAnsi"/>
                <w:b/>
                <w:bCs/>
                <w:sz w:val="20"/>
                <w:szCs w:val="20"/>
              </w:rPr>
            </w:pPr>
          </w:p>
        </w:tc>
      </w:tr>
      <w:tr w:rsidR="00232F6E" w:rsidRPr="0060314A" w14:paraId="1FBCAC06" w14:textId="77777777" w:rsidTr="00424B6F">
        <w:trPr>
          <w:gridBefore w:val="3"/>
          <w:wBefore w:w="3516" w:type="dxa"/>
          <w:trHeight w:val="560"/>
        </w:trPr>
        <w:tc>
          <w:tcPr>
            <w:tcW w:w="632" w:type="dxa"/>
            <w:vMerge w:val="restart"/>
            <w:tcBorders>
              <w:right w:val="single" w:sz="4" w:space="0" w:color="auto"/>
            </w:tcBorders>
          </w:tcPr>
          <w:p w14:paraId="5445F8B5" w14:textId="77777777" w:rsidR="00A4264C" w:rsidRPr="0060314A" w:rsidRDefault="00A4264C" w:rsidP="00A4264C">
            <w:pPr>
              <w:jc w:val="center"/>
              <w:rPr>
                <w:rFonts w:asciiTheme="minorHAnsi" w:hAnsiTheme="minorHAnsi" w:cstheme="minorHAnsi"/>
                <w:b/>
                <w:bCs/>
                <w:sz w:val="20"/>
                <w:szCs w:val="20"/>
              </w:rPr>
            </w:pPr>
          </w:p>
        </w:tc>
        <w:tc>
          <w:tcPr>
            <w:tcW w:w="1203" w:type="dxa"/>
            <w:tcBorders>
              <w:top w:val="single" w:sz="4" w:space="0" w:color="auto"/>
              <w:left w:val="single" w:sz="4" w:space="0" w:color="auto"/>
              <w:bottom w:val="single" w:sz="4" w:space="0" w:color="auto"/>
              <w:right w:val="nil"/>
            </w:tcBorders>
            <w:shd w:val="clear" w:color="auto" w:fill="auto"/>
            <w:vAlign w:val="center"/>
            <w:hideMark/>
          </w:tcPr>
          <w:p w14:paraId="1FB5B230" w14:textId="20541212" w:rsidR="00A4264C" w:rsidRPr="0060314A" w:rsidRDefault="00A4264C" w:rsidP="00A4264C">
            <w:pPr>
              <w:jc w:val="center"/>
              <w:rPr>
                <w:rFonts w:asciiTheme="minorHAnsi" w:hAnsiTheme="minorHAnsi" w:cstheme="minorHAnsi"/>
                <w:b/>
                <w:bCs/>
                <w:sz w:val="20"/>
                <w:szCs w:val="20"/>
              </w:rPr>
            </w:pPr>
            <w:r w:rsidRPr="0060314A">
              <w:rPr>
                <w:rFonts w:asciiTheme="minorHAnsi" w:hAnsiTheme="minorHAnsi" w:cstheme="minorHAnsi"/>
                <w:b/>
                <w:bCs/>
                <w:sz w:val="20"/>
                <w:szCs w:val="20"/>
              </w:rPr>
              <w:t>Budget Notes</w:t>
            </w:r>
          </w:p>
        </w:tc>
        <w:tc>
          <w:tcPr>
            <w:tcW w:w="3234" w:type="dxa"/>
            <w:gridSpan w:val="2"/>
            <w:tcBorders>
              <w:top w:val="single" w:sz="4" w:space="0" w:color="auto"/>
              <w:left w:val="nil"/>
              <w:bottom w:val="single" w:sz="4" w:space="0" w:color="auto"/>
            </w:tcBorders>
            <w:shd w:val="clear" w:color="auto" w:fill="auto"/>
            <w:vAlign w:val="center"/>
            <w:hideMark/>
          </w:tcPr>
          <w:p w14:paraId="3DEA08F5" w14:textId="5A3D6255" w:rsidR="00A4264C" w:rsidRPr="0060314A" w:rsidRDefault="00A4264C" w:rsidP="00A4264C">
            <w:pPr>
              <w:jc w:val="center"/>
              <w:rPr>
                <w:rFonts w:asciiTheme="minorHAnsi" w:hAnsiTheme="minorHAnsi" w:cstheme="minorHAnsi"/>
                <w:b/>
                <w:bCs/>
                <w:sz w:val="20"/>
                <w:szCs w:val="20"/>
              </w:rPr>
            </w:pPr>
            <w:r w:rsidRPr="0060314A">
              <w:rPr>
                <w:rFonts w:asciiTheme="minorHAnsi" w:hAnsiTheme="minorHAnsi" w:cstheme="minorHAnsi"/>
                <w:b/>
                <w:bCs/>
                <w:sz w:val="20"/>
                <w:szCs w:val="20"/>
              </w:rPr>
              <w:t>Description</w:t>
            </w:r>
          </w:p>
        </w:tc>
        <w:tc>
          <w:tcPr>
            <w:tcW w:w="1260" w:type="dxa"/>
            <w:tcBorders>
              <w:top w:val="single" w:sz="4" w:space="0" w:color="auto"/>
              <w:left w:val="nil"/>
              <w:bottom w:val="single" w:sz="4" w:space="0" w:color="auto"/>
              <w:right w:val="nil"/>
            </w:tcBorders>
            <w:shd w:val="clear" w:color="auto" w:fill="auto"/>
            <w:noWrap/>
            <w:vAlign w:val="bottom"/>
            <w:hideMark/>
          </w:tcPr>
          <w:p w14:paraId="56667F36" w14:textId="77777777" w:rsidR="00A4264C" w:rsidRPr="0060314A" w:rsidRDefault="00A4264C" w:rsidP="00A4264C">
            <w:pPr>
              <w:rPr>
                <w:rFonts w:asciiTheme="minorHAnsi" w:hAnsiTheme="minorHAnsi" w:cstheme="minorHAnsi"/>
                <w:sz w:val="20"/>
                <w:szCs w:val="20"/>
              </w:rPr>
            </w:pPr>
          </w:p>
        </w:tc>
        <w:tc>
          <w:tcPr>
            <w:tcW w:w="1260" w:type="dxa"/>
            <w:tcBorders>
              <w:top w:val="single" w:sz="4" w:space="0" w:color="auto"/>
              <w:left w:val="nil"/>
              <w:bottom w:val="single" w:sz="4" w:space="0" w:color="auto"/>
              <w:right w:val="nil"/>
            </w:tcBorders>
            <w:shd w:val="clear" w:color="auto" w:fill="auto"/>
            <w:noWrap/>
            <w:vAlign w:val="bottom"/>
            <w:hideMark/>
          </w:tcPr>
          <w:p w14:paraId="352B1D26" w14:textId="77777777" w:rsidR="00A4264C" w:rsidRPr="0060314A" w:rsidRDefault="00A4264C" w:rsidP="00A4264C">
            <w:pPr>
              <w:rPr>
                <w:rFonts w:asciiTheme="minorHAnsi" w:hAnsiTheme="minorHAnsi" w:cstheme="minorHAnsi"/>
                <w:sz w:val="20"/>
                <w:szCs w:val="20"/>
              </w:rPr>
            </w:pPr>
          </w:p>
        </w:tc>
        <w:tc>
          <w:tcPr>
            <w:tcW w:w="1620" w:type="dxa"/>
            <w:tcBorders>
              <w:top w:val="single" w:sz="4" w:space="0" w:color="auto"/>
              <w:left w:val="nil"/>
              <w:bottom w:val="single" w:sz="4" w:space="0" w:color="auto"/>
              <w:right w:val="single" w:sz="4" w:space="0" w:color="auto"/>
            </w:tcBorders>
            <w:shd w:val="clear" w:color="auto" w:fill="auto"/>
            <w:noWrap/>
            <w:vAlign w:val="bottom"/>
            <w:hideMark/>
          </w:tcPr>
          <w:p w14:paraId="520A0F2C" w14:textId="77777777" w:rsidR="00A4264C" w:rsidRPr="0060314A" w:rsidRDefault="00A4264C" w:rsidP="00A4264C">
            <w:pPr>
              <w:rPr>
                <w:rFonts w:asciiTheme="minorHAnsi" w:hAnsiTheme="minorHAnsi" w:cstheme="minorHAnsi"/>
                <w:sz w:val="20"/>
                <w:szCs w:val="20"/>
              </w:rPr>
            </w:pPr>
          </w:p>
        </w:tc>
        <w:tc>
          <w:tcPr>
            <w:tcW w:w="810" w:type="dxa"/>
            <w:vMerge/>
            <w:tcBorders>
              <w:left w:val="single" w:sz="4" w:space="0" w:color="auto"/>
              <w:bottom w:val="nil"/>
              <w:right w:val="single" w:sz="4" w:space="0" w:color="auto"/>
            </w:tcBorders>
            <w:shd w:val="clear" w:color="auto" w:fill="auto"/>
            <w:noWrap/>
            <w:vAlign w:val="bottom"/>
            <w:hideMark/>
          </w:tcPr>
          <w:p w14:paraId="66F4F90D" w14:textId="77777777" w:rsidR="00A4264C" w:rsidRPr="0060314A" w:rsidRDefault="00A4264C" w:rsidP="00A4264C">
            <w:pPr>
              <w:rPr>
                <w:rFonts w:asciiTheme="minorHAnsi" w:hAnsiTheme="minorHAnsi" w:cstheme="minorHAnsi"/>
                <w:sz w:val="20"/>
                <w:szCs w:val="20"/>
              </w:rPr>
            </w:pPr>
          </w:p>
        </w:tc>
      </w:tr>
      <w:tr w:rsidR="00D609BA" w:rsidRPr="0060314A" w14:paraId="1439135F" w14:textId="77777777" w:rsidTr="004966BE">
        <w:trPr>
          <w:gridBefore w:val="3"/>
          <w:wBefore w:w="3516" w:type="dxa"/>
          <w:trHeight w:val="406"/>
        </w:trPr>
        <w:tc>
          <w:tcPr>
            <w:tcW w:w="632" w:type="dxa"/>
            <w:vMerge/>
            <w:tcBorders>
              <w:right w:val="single" w:sz="4" w:space="0" w:color="auto"/>
            </w:tcBorders>
          </w:tcPr>
          <w:p w14:paraId="33AC34C6" w14:textId="77777777" w:rsidR="00A4264C" w:rsidRPr="0060314A" w:rsidRDefault="00A4264C" w:rsidP="00A4264C">
            <w:pPr>
              <w:rPr>
                <w:rFonts w:asciiTheme="minorHAnsi" w:hAnsiTheme="minorHAnsi" w:cstheme="minorHAnsi"/>
                <w:sz w:val="20"/>
                <w:szCs w:val="20"/>
              </w:rPr>
            </w:pPr>
          </w:p>
        </w:tc>
        <w:tc>
          <w:tcPr>
            <w:tcW w:w="1203" w:type="dxa"/>
            <w:tcBorders>
              <w:top w:val="nil"/>
              <w:left w:val="single" w:sz="4" w:space="0" w:color="auto"/>
              <w:bottom w:val="single" w:sz="4" w:space="0" w:color="auto"/>
              <w:right w:val="single" w:sz="4" w:space="0" w:color="auto"/>
            </w:tcBorders>
            <w:shd w:val="clear" w:color="auto" w:fill="auto"/>
            <w:noWrap/>
            <w:vAlign w:val="center"/>
            <w:hideMark/>
          </w:tcPr>
          <w:p w14:paraId="4CDF4AC7" w14:textId="2E52A5B7" w:rsidR="00A4264C" w:rsidRPr="0060314A" w:rsidRDefault="00A4264C" w:rsidP="004966BE">
            <w:pPr>
              <w:rPr>
                <w:rFonts w:asciiTheme="minorHAnsi" w:hAnsiTheme="minorHAnsi" w:cstheme="minorHAnsi"/>
                <w:sz w:val="20"/>
                <w:szCs w:val="20"/>
              </w:rPr>
            </w:pPr>
            <w:r w:rsidRPr="0060314A">
              <w:rPr>
                <w:rFonts w:asciiTheme="minorHAnsi" w:hAnsiTheme="minorHAnsi" w:cstheme="minorHAnsi"/>
                <w:sz w:val="20"/>
                <w:szCs w:val="20"/>
              </w:rPr>
              <w:t>L</w:t>
            </w:r>
          </w:p>
        </w:tc>
        <w:tc>
          <w:tcPr>
            <w:tcW w:w="7374" w:type="dxa"/>
            <w:gridSpan w:val="5"/>
            <w:tcBorders>
              <w:top w:val="nil"/>
              <w:left w:val="nil"/>
              <w:bottom w:val="single" w:sz="4" w:space="0" w:color="auto"/>
              <w:right w:val="single" w:sz="4" w:space="0" w:color="auto"/>
            </w:tcBorders>
            <w:shd w:val="clear" w:color="auto" w:fill="auto"/>
            <w:vAlign w:val="center"/>
            <w:hideMark/>
          </w:tcPr>
          <w:p w14:paraId="14C7DDBB" w14:textId="20811C5C" w:rsidR="00A4264C" w:rsidRPr="0060314A" w:rsidRDefault="00A4264C" w:rsidP="004966BE">
            <w:pPr>
              <w:rPr>
                <w:rFonts w:asciiTheme="minorHAnsi" w:hAnsiTheme="minorHAnsi" w:cstheme="minorHAnsi"/>
                <w:sz w:val="20"/>
                <w:szCs w:val="20"/>
              </w:rPr>
            </w:pPr>
            <w:r w:rsidRPr="0060314A">
              <w:rPr>
                <w:rFonts w:asciiTheme="minorHAnsi" w:hAnsiTheme="minorHAnsi" w:cstheme="minorHAnsi"/>
                <w:sz w:val="20"/>
                <w:szCs w:val="20"/>
              </w:rPr>
              <w:t xml:space="preserve">Cost-shared salary of Project Coordinator for </w:t>
            </w:r>
            <w:r>
              <w:rPr>
                <w:rFonts w:asciiTheme="minorHAnsi" w:hAnsiTheme="minorHAnsi" w:cstheme="minorHAnsi"/>
                <w:sz w:val="20"/>
                <w:szCs w:val="20"/>
              </w:rPr>
              <w:t xml:space="preserve">technical </w:t>
            </w:r>
            <w:r w:rsidRPr="0060314A">
              <w:rPr>
                <w:rFonts w:asciiTheme="minorHAnsi" w:hAnsiTheme="minorHAnsi" w:cstheme="minorHAnsi"/>
                <w:sz w:val="20"/>
                <w:szCs w:val="20"/>
              </w:rPr>
              <w:t>support to all activities under Component 2 with the exception of 2.2.4</w:t>
            </w:r>
          </w:p>
        </w:tc>
        <w:tc>
          <w:tcPr>
            <w:tcW w:w="810" w:type="dxa"/>
            <w:vMerge w:val="restart"/>
            <w:tcBorders>
              <w:top w:val="nil"/>
              <w:left w:val="single" w:sz="4" w:space="0" w:color="auto"/>
              <w:right w:val="nil"/>
            </w:tcBorders>
            <w:shd w:val="clear" w:color="auto" w:fill="auto"/>
            <w:noWrap/>
            <w:vAlign w:val="bottom"/>
            <w:hideMark/>
          </w:tcPr>
          <w:p w14:paraId="1352BBD5" w14:textId="77777777" w:rsidR="00A4264C" w:rsidRDefault="00A4264C" w:rsidP="00A4264C">
            <w:pPr>
              <w:rPr>
                <w:rFonts w:asciiTheme="minorHAnsi" w:hAnsiTheme="minorHAnsi" w:cstheme="minorHAnsi"/>
                <w:sz w:val="20"/>
                <w:szCs w:val="20"/>
              </w:rPr>
            </w:pPr>
          </w:p>
          <w:p w14:paraId="5E1A44E5" w14:textId="77777777" w:rsidR="00A4264C" w:rsidRDefault="00A4264C" w:rsidP="00A4264C">
            <w:pPr>
              <w:rPr>
                <w:rFonts w:asciiTheme="minorHAnsi" w:hAnsiTheme="minorHAnsi" w:cstheme="minorHAnsi"/>
                <w:sz w:val="20"/>
                <w:szCs w:val="20"/>
              </w:rPr>
            </w:pPr>
          </w:p>
          <w:p w14:paraId="7F771B4A" w14:textId="77777777" w:rsidR="00A4264C" w:rsidRDefault="00A4264C" w:rsidP="00A4264C">
            <w:pPr>
              <w:rPr>
                <w:rFonts w:asciiTheme="minorHAnsi" w:hAnsiTheme="minorHAnsi" w:cstheme="minorHAnsi"/>
                <w:sz w:val="20"/>
                <w:szCs w:val="20"/>
              </w:rPr>
            </w:pPr>
          </w:p>
          <w:p w14:paraId="52920E06" w14:textId="30D1E626" w:rsidR="00A4264C" w:rsidRPr="0060314A" w:rsidRDefault="00A4264C" w:rsidP="00A4264C">
            <w:pPr>
              <w:rPr>
                <w:rFonts w:asciiTheme="minorHAnsi" w:hAnsiTheme="minorHAnsi" w:cstheme="minorHAnsi"/>
                <w:sz w:val="20"/>
                <w:szCs w:val="20"/>
              </w:rPr>
            </w:pPr>
          </w:p>
        </w:tc>
      </w:tr>
      <w:tr w:rsidR="00D609BA" w:rsidRPr="0060314A" w14:paraId="411F1FD6" w14:textId="77777777" w:rsidTr="004966BE">
        <w:trPr>
          <w:gridBefore w:val="3"/>
          <w:wBefore w:w="3516" w:type="dxa"/>
          <w:trHeight w:val="260"/>
        </w:trPr>
        <w:tc>
          <w:tcPr>
            <w:tcW w:w="632" w:type="dxa"/>
            <w:vMerge/>
            <w:tcBorders>
              <w:right w:val="single" w:sz="4" w:space="0" w:color="auto"/>
            </w:tcBorders>
          </w:tcPr>
          <w:p w14:paraId="7C15BBF7" w14:textId="77777777" w:rsidR="00A4264C" w:rsidRPr="0060314A" w:rsidRDefault="00A4264C" w:rsidP="00A4264C">
            <w:pPr>
              <w:rPr>
                <w:rFonts w:asciiTheme="minorHAnsi" w:hAnsiTheme="minorHAnsi" w:cstheme="minorHAnsi"/>
                <w:sz w:val="20"/>
                <w:szCs w:val="20"/>
              </w:rPr>
            </w:pPr>
          </w:p>
        </w:tc>
        <w:tc>
          <w:tcPr>
            <w:tcW w:w="1203" w:type="dxa"/>
            <w:tcBorders>
              <w:top w:val="nil"/>
              <w:left w:val="single" w:sz="4" w:space="0" w:color="auto"/>
              <w:bottom w:val="single" w:sz="4" w:space="0" w:color="auto"/>
              <w:right w:val="single" w:sz="4" w:space="0" w:color="auto"/>
            </w:tcBorders>
            <w:shd w:val="clear" w:color="auto" w:fill="auto"/>
            <w:noWrap/>
            <w:vAlign w:val="center"/>
            <w:hideMark/>
          </w:tcPr>
          <w:p w14:paraId="2582EB9E" w14:textId="6435B961" w:rsidR="00A4264C" w:rsidRPr="0060314A" w:rsidRDefault="00A4264C" w:rsidP="004966BE">
            <w:pPr>
              <w:rPr>
                <w:rFonts w:asciiTheme="minorHAnsi" w:hAnsiTheme="minorHAnsi" w:cstheme="minorHAnsi"/>
                <w:sz w:val="20"/>
                <w:szCs w:val="20"/>
              </w:rPr>
            </w:pPr>
            <w:r w:rsidRPr="0060314A">
              <w:rPr>
                <w:rFonts w:asciiTheme="minorHAnsi" w:hAnsiTheme="minorHAnsi" w:cstheme="minorHAnsi"/>
                <w:sz w:val="20"/>
                <w:szCs w:val="20"/>
              </w:rPr>
              <w:t>M</w:t>
            </w:r>
          </w:p>
        </w:tc>
        <w:tc>
          <w:tcPr>
            <w:tcW w:w="7374" w:type="dxa"/>
            <w:gridSpan w:val="5"/>
            <w:tcBorders>
              <w:top w:val="nil"/>
              <w:left w:val="nil"/>
              <w:bottom w:val="single" w:sz="4" w:space="0" w:color="auto"/>
              <w:right w:val="single" w:sz="4" w:space="0" w:color="auto"/>
            </w:tcBorders>
            <w:shd w:val="clear" w:color="auto" w:fill="auto"/>
            <w:noWrap/>
            <w:vAlign w:val="center"/>
            <w:hideMark/>
          </w:tcPr>
          <w:p w14:paraId="3E715660" w14:textId="6A38F6D5" w:rsidR="00A4264C" w:rsidRPr="0060314A" w:rsidRDefault="00A4264C" w:rsidP="004966BE">
            <w:pPr>
              <w:rPr>
                <w:rFonts w:asciiTheme="minorHAnsi" w:hAnsiTheme="minorHAnsi" w:cstheme="minorHAnsi"/>
                <w:sz w:val="20"/>
                <w:szCs w:val="20"/>
              </w:rPr>
            </w:pPr>
            <w:r w:rsidRPr="0060314A">
              <w:rPr>
                <w:rFonts w:asciiTheme="minorHAnsi" w:hAnsiTheme="minorHAnsi" w:cstheme="minorHAnsi"/>
                <w:sz w:val="20"/>
                <w:szCs w:val="20"/>
              </w:rPr>
              <w:t>IC / Transparency Expert in support of Outputs 2.1, 2.2., 2.3, and 2.4</w:t>
            </w:r>
          </w:p>
        </w:tc>
        <w:tc>
          <w:tcPr>
            <w:tcW w:w="810" w:type="dxa"/>
            <w:vMerge/>
            <w:tcBorders>
              <w:left w:val="single" w:sz="4" w:space="0" w:color="auto"/>
              <w:right w:val="nil"/>
            </w:tcBorders>
            <w:shd w:val="clear" w:color="auto" w:fill="auto"/>
            <w:noWrap/>
            <w:vAlign w:val="bottom"/>
            <w:hideMark/>
          </w:tcPr>
          <w:p w14:paraId="1D0B73AC" w14:textId="77777777" w:rsidR="00A4264C" w:rsidRPr="0060314A" w:rsidRDefault="00A4264C" w:rsidP="00A4264C">
            <w:pPr>
              <w:rPr>
                <w:rFonts w:asciiTheme="minorHAnsi" w:hAnsiTheme="minorHAnsi" w:cstheme="minorHAnsi"/>
                <w:sz w:val="20"/>
                <w:szCs w:val="20"/>
              </w:rPr>
            </w:pPr>
          </w:p>
        </w:tc>
      </w:tr>
      <w:tr w:rsidR="00D609BA" w:rsidRPr="0060314A" w14:paraId="3BDA27C3" w14:textId="77777777" w:rsidTr="004966BE">
        <w:trPr>
          <w:gridBefore w:val="3"/>
          <w:wBefore w:w="3516" w:type="dxa"/>
          <w:trHeight w:val="265"/>
        </w:trPr>
        <w:tc>
          <w:tcPr>
            <w:tcW w:w="632" w:type="dxa"/>
            <w:vMerge/>
            <w:tcBorders>
              <w:right w:val="single" w:sz="4" w:space="0" w:color="auto"/>
            </w:tcBorders>
          </w:tcPr>
          <w:p w14:paraId="0BCB0252" w14:textId="77777777" w:rsidR="00A4264C" w:rsidRPr="0060314A" w:rsidRDefault="00A4264C" w:rsidP="00A4264C">
            <w:pPr>
              <w:rPr>
                <w:rFonts w:asciiTheme="minorHAnsi" w:hAnsiTheme="minorHAnsi" w:cstheme="minorHAnsi"/>
                <w:sz w:val="20"/>
                <w:szCs w:val="20"/>
              </w:rPr>
            </w:pPr>
          </w:p>
        </w:tc>
        <w:tc>
          <w:tcPr>
            <w:tcW w:w="1203" w:type="dxa"/>
            <w:tcBorders>
              <w:top w:val="nil"/>
              <w:left w:val="single" w:sz="4" w:space="0" w:color="auto"/>
              <w:bottom w:val="single" w:sz="4" w:space="0" w:color="auto"/>
              <w:right w:val="single" w:sz="4" w:space="0" w:color="auto"/>
            </w:tcBorders>
            <w:shd w:val="clear" w:color="auto" w:fill="auto"/>
            <w:noWrap/>
            <w:vAlign w:val="center"/>
            <w:hideMark/>
          </w:tcPr>
          <w:p w14:paraId="693C1FB7" w14:textId="2A5EA41F" w:rsidR="00A4264C" w:rsidRPr="0060314A" w:rsidRDefault="00A4264C" w:rsidP="004966BE">
            <w:pPr>
              <w:rPr>
                <w:rFonts w:asciiTheme="minorHAnsi" w:hAnsiTheme="minorHAnsi" w:cstheme="minorHAnsi"/>
                <w:sz w:val="20"/>
                <w:szCs w:val="20"/>
              </w:rPr>
            </w:pPr>
            <w:r w:rsidRPr="0060314A">
              <w:rPr>
                <w:rFonts w:asciiTheme="minorHAnsi" w:hAnsiTheme="minorHAnsi" w:cstheme="minorHAnsi"/>
                <w:sz w:val="20"/>
                <w:szCs w:val="20"/>
              </w:rPr>
              <w:t>O</w:t>
            </w:r>
          </w:p>
        </w:tc>
        <w:tc>
          <w:tcPr>
            <w:tcW w:w="7374" w:type="dxa"/>
            <w:gridSpan w:val="5"/>
            <w:tcBorders>
              <w:top w:val="nil"/>
              <w:left w:val="nil"/>
              <w:bottom w:val="single" w:sz="4" w:space="0" w:color="auto"/>
              <w:right w:val="single" w:sz="4" w:space="0" w:color="auto"/>
            </w:tcBorders>
            <w:shd w:val="clear" w:color="auto" w:fill="auto"/>
            <w:vAlign w:val="center"/>
            <w:hideMark/>
          </w:tcPr>
          <w:p w14:paraId="3732052A" w14:textId="08202116" w:rsidR="00A4264C" w:rsidRPr="0060314A" w:rsidRDefault="00A4264C" w:rsidP="004966BE">
            <w:pPr>
              <w:rPr>
                <w:rFonts w:asciiTheme="minorHAnsi" w:hAnsiTheme="minorHAnsi" w:cstheme="minorHAnsi"/>
                <w:sz w:val="20"/>
                <w:szCs w:val="20"/>
              </w:rPr>
            </w:pPr>
            <w:r w:rsidRPr="0060314A">
              <w:rPr>
                <w:rFonts w:asciiTheme="minorHAnsi" w:hAnsiTheme="minorHAnsi" w:cstheme="minorHAnsi"/>
                <w:sz w:val="20"/>
                <w:szCs w:val="20"/>
              </w:rPr>
              <w:t>Travel Expenses for UNDP project team in support of Outputs 2.1, 2.2, 2.3, and 2.4</w:t>
            </w:r>
          </w:p>
        </w:tc>
        <w:tc>
          <w:tcPr>
            <w:tcW w:w="810" w:type="dxa"/>
            <w:vMerge/>
            <w:tcBorders>
              <w:left w:val="single" w:sz="4" w:space="0" w:color="auto"/>
              <w:right w:val="nil"/>
            </w:tcBorders>
            <w:shd w:val="clear" w:color="auto" w:fill="auto"/>
            <w:noWrap/>
            <w:vAlign w:val="bottom"/>
            <w:hideMark/>
          </w:tcPr>
          <w:p w14:paraId="14FCE996" w14:textId="77777777" w:rsidR="00A4264C" w:rsidRPr="0060314A" w:rsidRDefault="00A4264C" w:rsidP="00A4264C">
            <w:pPr>
              <w:rPr>
                <w:rFonts w:asciiTheme="minorHAnsi" w:hAnsiTheme="minorHAnsi" w:cstheme="minorHAnsi"/>
                <w:sz w:val="20"/>
                <w:szCs w:val="20"/>
              </w:rPr>
            </w:pPr>
          </w:p>
        </w:tc>
      </w:tr>
      <w:tr w:rsidR="00D609BA" w:rsidRPr="0060314A" w14:paraId="1637709E" w14:textId="77777777" w:rsidTr="004966BE">
        <w:trPr>
          <w:gridBefore w:val="3"/>
          <w:wBefore w:w="3516" w:type="dxa"/>
          <w:trHeight w:val="254"/>
        </w:trPr>
        <w:tc>
          <w:tcPr>
            <w:tcW w:w="632" w:type="dxa"/>
            <w:vMerge/>
            <w:tcBorders>
              <w:right w:val="single" w:sz="4" w:space="0" w:color="auto"/>
            </w:tcBorders>
          </w:tcPr>
          <w:p w14:paraId="0951EA46" w14:textId="77777777" w:rsidR="00A4264C" w:rsidRPr="0060314A" w:rsidRDefault="00A4264C" w:rsidP="00A4264C">
            <w:pPr>
              <w:rPr>
                <w:rFonts w:asciiTheme="minorHAnsi" w:hAnsiTheme="minorHAnsi" w:cstheme="minorHAnsi"/>
                <w:sz w:val="20"/>
                <w:szCs w:val="20"/>
              </w:rPr>
            </w:pPr>
          </w:p>
        </w:tc>
        <w:tc>
          <w:tcPr>
            <w:tcW w:w="1203" w:type="dxa"/>
            <w:tcBorders>
              <w:top w:val="nil"/>
              <w:left w:val="single" w:sz="4" w:space="0" w:color="auto"/>
              <w:bottom w:val="single" w:sz="4" w:space="0" w:color="auto"/>
              <w:right w:val="single" w:sz="4" w:space="0" w:color="auto"/>
            </w:tcBorders>
            <w:shd w:val="clear" w:color="auto" w:fill="auto"/>
            <w:noWrap/>
            <w:vAlign w:val="center"/>
            <w:hideMark/>
          </w:tcPr>
          <w:p w14:paraId="5E90C97C" w14:textId="4BB8BDB0" w:rsidR="00A4264C" w:rsidRPr="0060314A" w:rsidRDefault="00A4264C" w:rsidP="004966BE">
            <w:pPr>
              <w:rPr>
                <w:rFonts w:asciiTheme="minorHAnsi" w:hAnsiTheme="minorHAnsi" w:cstheme="minorHAnsi"/>
                <w:sz w:val="20"/>
                <w:szCs w:val="20"/>
              </w:rPr>
            </w:pPr>
            <w:r w:rsidRPr="0060314A">
              <w:rPr>
                <w:rFonts w:asciiTheme="minorHAnsi" w:hAnsiTheme="minorHAnsi" w:cstheme="minorHAnsi"/>
                <w:sz w:val="20"/>
                <w:szCs w:val="20"/>
              </w:rPr>
              <w:t>P</w:t>
            </w:r>
          </w:p>
        </w:tc>
        <w:tc>
          <w:tcPr>
            <w:tcW w:w="7374" w:type="dxa"/>
            <w:gridSpan w:val="5"/>
            <w:tcBorders>
              <w:top w:val="nil"/>
              <w:left w:val="nil"/>
              <w:bottom w:val="single" w:sz="4" w:space="0" w:color="auto"/>
              <w:right w:val="single" w:sz="4" w:space="0" w:color="auto"/>
            </w:tcBorders>
            <w:shd w:val="clear" w:color="auto" w:fill="auto"/>
            <w:vAlign w:val="center"/>
            <w:hideMark/>
          </w:tcPr>
          <w:p w14:paraId="4EBEC745" w14:textId="2274B7DB" w:rsidR="00A4264C" w:rsidRPr="0060314A" w:rsidRDefault="00A4264C" w:rsidP="004966BE">
            <w:pPr>
              <w:rPr>
                <w:rFonts w:asciiTheme="minorHAnsi" w:hAnsiTheme="minorHAnsi" w:cstheme="minorHAnsi"/>
                <w:sz w:val="20"/>
                <w:szCs w:val="20"/>
              </w:rPr>
            </w:pPr>
            <w:r w:rsidRPr="0060314A">
              <w:rPr>
                <w:rFonts w:asciiTheme="minorHAnsi" w:hAnsiTheme="minorHAnsi" w:cstheme="minorHAnsi"/>
                <w:sz w:val="20"/>
                <w:szCs w:val="20"/>
              </w:rPr>
              <w:t>Workshops and meetings costs to be held under outputs 2.1 and 2.4 (annual stocktaking and gender workshops)</w:t>
            </w:r>
          </w:p>
        </w:tc>
        <w:tc>
          <w:tcPr>
            <w:tcW w:w="810" w:type="dxa"/>
            <w:vMerge/>
            <w:tcBorders>
              <w:left w:val="single" w:sz="4" w:space="0" w:color="auto"/>
              <w:right w:val="nil"/>
            </w:tcBorders>
            <w:shd w:val="clear" w:color="auto" w:fill="auto"/>
            <w:noWrap/>
            <w:vAlign w:val="bottom"/>
            <w:hideMark/>
          </w:tcPr>
          <w:p w14:paraId="07EF8679" w14:textId="77777777" w:rsidR="00A4264C" w:rsidRPr="0060314A" w:rsidRDefault="00A4264C" w:rsidP="00A4264C">
            <w:pPr>
              <w:rPr>
                <w:rFonts w:asciiTheme="minorHAnsi" w:hAnsiTheme="minorHAnsi" w:cstheme="minorHAnsi"/>
                <w:sz w:val="20"/>
                <w:szCs w:val="20"/>
              </w:rPr>
            </w:pPr>
          </w:p>
        </w:tc>
      </w:tr>
      <w:tr w:rsidR="00D609BA" w:rsidRPr="0060314A" w14:paraId="48B3EC31" w14:textId="77777777" w:rsidTr="004966BE">
        <w:trPr>
          <w:gridBefore w:val="3"/>
          <w:wBefore w:w="3516" w:type="dxa"/>
          <w:trHeight w:val="286"/>
        </w:trPr>
        <w:tc>
          <w:tcPr>
            <w:tcW w:w="632" w:type="dxa"/>
            <w:vMerge/>
            <w:tcBorders>
              <w:right w:val="single" w:sz="4" w:space="0" w:color="auto"/>
            </w:tcBorders>
          </w:tcPr>
          <w:p w14:paraId="29A0A510" w14:textId="77777777" w:rsidR="00A4264C" w:rsidRPr="0060314A" w:rsidRDefault="00A4264C" w:rsidP="00A4264C">
            <w:pPr>
              <w:rPr>
                <w:rFonts w:asciiTheme="minorHAnsi" w:hAnsiTheme="minorHAnsi" w:cstheme="minorHAnsi"/>
                <w:sz w:val="20"/>
                <w:szCs w:val="20"/>
              </w:rPr>
            </w:pPr>
          </w:p>
        </w:tc>
        <w:tc>
          <w:tcPr>
            <w:tcW w:w="1203" w:type="dxa"/>
            <w:tcBorders>
              <w:top w:val="nil"/>
              <w:left w:val="single" w:sz="4" w:space="0" w:color="auto"/>
              <w:bottom w:val="single" w:sz="4" w:space="0" w:color="auto"/>
              <w:right w:val="single" w:sz="4" w:space="0" w:color="auto"/>
            </w:tcBorders>
            <w:shd w:val="clear" w:color="auto" w:fill="auto"/>
            <w:noWrap/>
            <w:vAlign w:val="center"/>
            <w:hideMark/>
          </w:tcPr>
          <w:p w14:paraId="4D496E22" w14:textId="05C675C4" w:rsidR="00A4264C" w:rsidRPr="0060314A" w:rsidRDefault="00A4264C" w:rsidP="004966BE">
            <w:pPr>
              <w:rPr>
                <w:rFonts w:asciiTheme="minorHAnsi" w:hAnsiTheme="minorHAnsi" w:cstheme="minorHAnsi"/>
                <w:sz w:val="20"/>
                <w:szCs w:val="20"/>
              </w:rPr>
            </w:pPr>
            <w:r w:rsidRPr="0060314A">
              <w:rPr>
                <w:rFonts w:asciiTheme="minorHAnsi" w:hAnsiTheme="minorHAnsi" w:cstheme="minorHAnsi"/>
                <w:sz w:val="20"/>
                <w:szCs w:val="20"/>
              </w:rPr>
              <w:t>Q</w:t>
            </w:r>
          </w:p>
        </w:tc>
        <w:tc>
          <w:tcPr>
            <w:tcW w:w="7374" w:type="dxa"/>
            <w:gridSpan w:val="5"/>
            <w:tcBorders>
              <w:top w:val="nil"/>
              <w:left w:val="nil"/>
              <w:bottom w:val="single" w:sz="4" w:space="0" w:color="auto"/>
              <w:right w:val="single" w:sz="4" w:space="0" w:color="auto"/>
            </w:tcBorders>
            <w:shd w:val="clear" w:color="auto" w:fill="auto"/>
            <w:vAlign w:val="center"/>
            <w:hideMark/>
          </w:tcPr>
          <w:p w14:paraId="68A733FD" w14:textId="0F2F9FA4" w:rsidR="00A4264C" w:rsidRPr="0060314A" w:rsidRDefault="00A4264C" w:rsidP="004966BE">
            <w:pPr>
              <w:rPr>
                <w:rFonts w:asciiTheme="minorHAnsi" w:hAnsiTheme="minorHAnsi" w:cstheme="minorHAnsi"/>
                <w:sz w:val="20"/>
                <w:szCs w:val="20"/>
              </w:rPr>
            </w:pPr>
            <w:r w:rsidRPr="0060314A">
              <w:rPr>
                <w:rFonts w:asciiTheme="minorHAnsi" w:hAnsiTheme="minorHAnsi" w:cstheme="minorHAnsi"/>
                <w:sz w:val="20"/>
                <w:szCs w:val="20"/>
              </w:rPr>
              <w:t>Production costs for knowledge materials in support of all outputs under Component 2</w:t>
            </w:r>
          </w:p>
        </w:tc>
        <w:tc>
          <w:tcPr>
            <w:tcW w:w="810" w:type="dxa"/>
            <w:vMerge/>
            <w:tcBorders>
              <w:left w:val="single" w:sz="4" w:space="0" w:color="auto"/>
              <w:right w:val="nil"/>
            </w:tcBorders>
            <w:shd w:val="clear" w:color="auto" w:fill="auto"/>
            <w:noWrap/>
            <w:vAlign w:val="bottom"/>
            <w:hideMark/>
          </w:tcPr>
          <w:p w14:paraId="71825ADB" w14:textId="77777777" w:rsidR="00A4264C" w:rsidRPr="0060314A" w:rsidRDefault="00A4264C" w:rsidP="00A4264C">
            <w:pPr>
              <w:rPr>
                <w:rFonts w:asciiTheme="minorHAnsi" w:hAnsiTheme="minorHAnsi" w:cstheme="minorHAnsi"/>
                <w:sz w:val="20"/>
                <w:szCs w:val="20"/>
              </w:rPr>
            </w:pPr>
          </w:p>
        </w:tc>
      </w:tr>
      <w:tr w:rsidR="00D609BA" w:rsidRPr="0060314A" w14:paraId="62282C4A" w14:textId="77777777" w:rsidTr="004966BE">
        <w:trPr>
          <w:gridBefore w:val="3"/>
          <w:wBefore w:w="3516" w:type="dxa"/>
          <w:trHeight w:val="192"/>
        </w:trPr>
        <w:tc>
          <w:tcPr>
            <w:tcW w:w="632" w:type="dxa"/>
            <w:vMerge/>
            <w:tcBorders>
              <w:right w:val="single" w:sz="4" w:space="0" w:color="auto"/>
            </w:tcBorders>
          </w:tcPr>
          <w:p w14:paraId="565B0F5C" w14:textId="77777777" w:rsidR="00A4264C" w:rsidRPr="0060314A" w:rsidRDefault="00A4264C" w:rsidP="00A4264C">
            <w:pPr>
              <w:rPr>
                <w:rFonts w:asciiTheme="minorHAnsi" w:hAnsiTheme="minorHAnsi" w:cstheme="minorHAnsi"/>
                <w:sz w:val="20"/>
                <w:szCs w:val="20"/>
              </w:rPr>
            </w:pPr>
          </w:p>
        </w:tc>
        <w:tc>
          <w:tcPr>
            <w:tcW w:w="1203" w:type="dxa"/>
            <w:tcBorders>
              <w:top w:val="nil"/>
              <w:left w:val="single" w:sz="4" w:space="0" w:color="auto"/>
              <w:bottom w:val="single" w:sz="4" w:space="0" w:color="auto"/>
              <w:right w:val="single" w:sz="4" w:space="0" w:color="auto"/>
            </w:tcBorders>
            <w:shd w:val="clear" w:color="auto" w:fill="auto"/>
            <w:noWrap/>
            <w:vAlign w:val="center"/>
            <w:hideMark/>
          </w:tcPr>
          <w:p w14:paraId="6F21DFAC" w14:textId="7742BD0A" w:rsidR="00A4264C" w:rsidRPr="0060314A" w:rsidRDefault="00A4264C" w:rsidP="004966BE">
            <w:pPr>
              <w:rPr>
                <w:rFonts w:asciiTheme="minorHAnsi" w:hAnsiTheme="minorHAnsi" w:cstheme="minorHAnsi"/>
                <w:sz w:val="20"/>
                <w:szCs w:val="20"/>
              </w:rPr>
            </w:pPr>
            <w:r w:rsidRPr="0060314A">
              <w:rPr>
                <w:rFonts w:asciiTheme="minorHAnsi" w:hAnsiTheme="minorHAnsi" w:cstheme="minorHAnsi"/>
                <w:sz w:val="20"/>
                <w:szCs w:val="20"/>
              </w:rPr>
              <w:t>R</w:t>
            </w:r>
          </w:p>
        </w:tc>
        <w:tc>
          <w:tcPr>
            <w:tcW w:w="7374" w:type="dxa"/>
            <w:gridSpan w:val="5"/>
            <w:tcBorders>
              <w:top w:val="nil"/>
              <w:left w:val="nil"/>
              <w:bottom w:val="single" w:sz="4" w:space="0" w:color="auto"/>
              <w:right w:val="single" w:sz="4" w:space="0" w:color="auto"/>
            </w:tcBorders>
            <w:shd w:val="clear" w:color="auto" w:fill="auto"/>
            <w:noWrap/>
            <w:vAlign w:val="center"/>
            <w:hideMark/>
          </w:tcPr>
          <w:p w14:paraId="6E57A82E" w14:textId="5E227B0E" w:rsidR="00A4264C" w:rsidRPr="0060314A" w:rsidRDefault="00A4264C" w:rsidP="004966BE">
            <w:pPr>
              <w:rPr>
                <w:rFonts w:asciiTheme="minorHAnsi" w:hAnsiTheme="minorHAnsi" w:cstheme="minorHAnsi"/>
                <w:sz w:val="20"/>
                <w:szCs w:val="20"/>
              </w:rPr>
            </w:pPr>
            <w:r w:rsidRPr="0060314A">
              <w:rPr>
                <w:rFonts w:asciiTheme="minorHAnsi" w:hAnsiTheme="minorHAnsi" w:cstheme="minorHAnsi"/>
                <w:sz w:val="20"/>
                <w:szCs w:val="20"/>
              </w:rPr>
              <w:t>Miscellaneous expenses for workshops under Outputs 2.1 and 2.4</w:t>
            </w:r>
          </w:p>
        </w:tc>
        <w:tc>
          <w:tcPr>
            <w:tcW w:w="810" w:type="dxa"/>
            <w:vMerge/>
            <w:tcBorders>
              <w:left w:val="single" w:sz="4" w:space="0" w:color="auto"/>
              <w:right w:val="nil"/>
            </w:tcBorders>
            <w:shd w:val="clear" w:color="auto" w:fill="auto"/>
            <w:noWrap/>
            <w:vAlign w:val="bottom"/>
            <w:hideMark/>
          </w:tcPr>
          <w:p w14:paraId="33DBD1B7" w14:textId="77777777" w:rsidR="00A4264C" w:rsidRPr="0060314A" w:rsidRDefault="00A4264C" w:rsidP="00A4264C">
            <w:pPr>
              <w:rPr>
                <w:rFonts w:asciiTheme="minorHAnsi" w:hAnsiTheme="minorHAnsi" w:cstheme="minorHAnsi"/>
                <w:sz w:val="20"/>
                <w:szCs w:val="20"/>
              </w:rPr>
            </w:pPr>
          </w:p>
        </w:tc>
      </w:tr>
      <w:tr w:rsidR="00D609BA" w:rsidRPr="0060314A" w14:paraId="23E60A0E" w14:textId="77777777" w:rsidTr="004966BE">
        <w:trPr>
          <w:gridBefore w:val="3"/>
          <w:wBefore w:w="3516" w:type="dxa"/>
          <w:trHeight w:val="251"/>
        </w:trPr>
        <w:tc>
          <w:tcPr>
            <w:tcW w:w="632" w:type="dxa"/>
            <w:vMerge/>
            <w:tcBorders>
              <w:right w:val="single" w:sz="4" w:space="0" w:color="auto"/>
            </w:tcBorders>
          </w:tcPr>
          <w:p w14:paraId="19A2C5E6" w14:textId="77777777" w:rsidR="00A4264C" w:rsidRPr="0060314A" w:rsidRDefault="00A4264C" w:rsidP="00A4264C">
            <w:pPr>
              <w:rPr>
                <w:rFonts w:asciiTheme="minorHAnsi" w:hAnsiTheme="minorHAnsi" w:cstheme="minorHAnsi"/>
                <w:sz w:val="20"/>
                <w:szCs w:val="20"/>
              </w:rPr>
            </w:pPr>
          </w:p>
        </w:tc>
        <w:tc>
          <w:tcPr>
            <w:tcW w:w="120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BF2A8B" w14:textId="7B2A1CE0" w:rsidR="00A4264C" w:rsidRPr="0060314A" w:rsidRDefault="00A4264C" w:rsidP="004966BE">
            <w:pPr>
              <w:rPr>
                <w:rFonts w:asciiTheme="minorHAnsi" w:hAnsiTheme="minorHAnsi" w:cstheme="minorHAnsi"/>
                <w:sz w:val="20"/>
                <w:szCs w:val="20"/>
              </w:rPr>
            </w:pPr>
            <w:r w:rsidRPr="0060314A">
              <w:rPr>
                <w:rFonts w:asciiTheme="minorHAnsi" w:hAnsiTheme="minorHAnsi" w:cstheme="minorHAnsi"/>
                <w:sz w:val="20"/>
                <w:szCs w:val="20"/>
              </w:rPr>
              <w:t>S</w:t>
            </w:r>
          </w:p>
        </w:tc>
        <w:tc>
          <w:tcPr>
            <w:tcW w:w="7374" w:type="dxa"/>
            <w:gridSpan w:val="5"/>
            <w:tcBorders>
              <w:top w:val="single" w:sz="4" w:space="0" w:color="auto"/>
              <w:left w:val="nil"/>
              <w:bottom w:val="single" w:sz="4" w:space="0" w:color="auto"/>
              <w:right w:val="single" w:sz="4" w:space="0" w:color="auto"/>
            </w:tcBorders>
            <w:shd w:val="clear" w:color="auto" w:fill="auto"/>
            <w:noWrap/>
            <w:vAlign w:val="center"/>
          </w:tcPr>
          <w:p w14:paraId="41809938" w14:textId="3E4FFCA4" w:rsidR="00A4264C" w:rsidRPr="0060314A" w:rsidRDefault="00A4264C" w:rsidP="004966BE">
            <w:pPr>
              <w:rPr>
                <w:rFonts w:asciiTheme="minorHAnsi" w:hAnsiTheme="minorHAnsi" w:cstheme="minorHAnsi"/>
                <w:sz w:val="20"/>
                <w:szCs w:val="20"/>
              </w:rPr>
            </w:pPr>
            <w:r w:rsidRPr="0060314A">
              <w:rPr>
                <w:rFonts w:asciiTheme="minorHAnsi" w:hAnsiTheme="minorHAnsi" w:cstheme="minorHAnsi"/>
                <w:sz w:val="20"/>
                <w:szCs w:val="20"/>
              </w:rPr>
              <w:t>IC for Terminal Evaluation (In agreement with UNEP, the part of the funds for TE under UNEP authorization (</w:t>
            </w:r>
            <w:r w:rsidR="000223D3">
              <w:rPr>
                <w:rFonts w:asciiTheme="minorHAnsi" w:hAnsiTheme="minorHAnsi" w:cstheme="minorHAnsi"/>
                <w:sz w:val="20"/>
                <w:szCs w:val="20"/>
              </w:rPr>
              <w:t>$</w:t>
            </w:r>
            <w:r w:rsidRPr="0060314A">
              <w:rPr>
                <w:rFonts w:asciiTheme="minorHAnsi" w:hAnsiTheme="minorHAnsi" w:cstheme="minorHAnsi"/>
                <w:sz w:val="20"/>
                <w:szCs w:val="20"/>
              </w:rPr>
              <w:t>15,000) will be directly transferred to UNDP by GEF once the CEO endorsement is approved.)</w:t>
            </w:r>
          </w:p>
        </w:tc>
        <w:tc>
          <w:tcPr>
            <w:tcW w:w="810" w:type="dxa"/>
            <w:vMerge/>
            <w:tcBorders>
              <w:left w:val="single" w:sz="4" w:space="0" w:color="auto"/>
              <w:right w:val="nil"/>
            </w:tcBorders>
            <w:shd w:val="clear" w:color="auto" w:fill="auto"/>
            <w:noWrap/>
            <w:vAlign w:val="bottom"/>
          </w:tcPr>
          <w:p w14:paraId="7D82CD8F" w14:textId="77777777" w:rsidR="00A4264C" w:rsidRPr="0060314A" w:rsidRDefault="00A4264C" w:rsidP="00A4264C">
            <w:pPr>
              <w:rPr>
                <w:rFonts w:asciiTheme="minorHAnsi" w:hAnsiTheme="minorHAnsi" w:cstheme="minorHAnsi"/>
                <w:sz w:val="20"/>
                <w:szCs w:val="20"/>
              </w:rPr>
            </w:pPr>
          </w:p>
        </w:tc>
      </w:tr>
      <w:tr w:rsidR="00620632" w:rsidRPr="0060314A" w14:paraId="2E9337AA" w14:textId="77777777" w:rsidTr="004966BE">
        <w:trPr>
          <w:gridBefore w:val="3"/>
          <w:wBefore w:w="3516" w:type="dxa"/>
          <w:trHeight w:val="260"/>
        </w:trPr>
        <w:tc>
          <w:tcPr>
            <w:tcW w:w="632" w:type="dxa"/>
            <w:vMerge/>
            <w:tcBorders>
              <w:right w:val="single" w:sz="4" w:space="0" w:color="auto"/>
            </w:tcBorders>
          </w:tcPr>
          <w:p w14:paraId="4B4DA2E4" w14:textId="77777777" w:rsidR="00A4264C" w:rsidRPr="0060314A" w:rsidRDefault="00A4264C" w:rsidP="00A4264C">
            <w:pPr>
              <w:rPr>
                <w:rFonts w:asciiTheme="minorHAnsi" w:hAnsiTheme="minorHAnsi" w:cstheme="minorHAnsi"/>
                <w:sz w:val="20"/>
                <w:szCs w:val="20"/>
              </w:rPr>
            </w:pPr>
          </w:p>
        </w:tc>
        <w:tc>
          <w:tcPr>
            <w:tcW w:w="12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617CCB" w14:textId="761629C7" w:rsidR="00A4264C" w:rsidRPr="0060314A" w:rsidRDefault="00A4264C" w:rsidP="004966BE">
            <w:pPr>
              <w:rPr>
                <w:rFonts w:asciiTheme="minorHAnsi" w:hAnsiTheme="minorHAnsi" w:cstheme="minorHAnsi"/>
                <w:sz w:val="20"/>
                <w:szCs w:val="20"/>
              </w:rPr>
            </w:pPr>
            <w:r w:rsidRPr="0060314A">
              <w:rPr>
                <w:rFonts w:asciiTheme="minorHAnsi" w:hAnsiTheme="minorHAnsi" w:cstheme="minorHAnsi"/>
                <w:sz w:val="20"/>
                <w:szCs w:val="20"/>
              </w:rPr>
              <w:t>T</w:t>
            </w:r>
          </w:p>
        </w:tc>
        <w:tc>
          <w:tcPr>
            <w:tcW w:w="7374" w:type="dxa"/>
            <w:gridSpan w:val="5"/>
            <w:tcBorders>
              <w:top w:val="single" w:sz="4" w:space="0" w:color="auto"/>
              <w:left w:val="nil"/>
              <w:bottom w:val="single" w:sz="4" w:space="0" w:color="auto"/>
              <w:right w:val="single" w:sz="4" w:space="0" w:color="auto"/>
            </w:tcBorders>
            <w:shd w:val="clear" w:color="auto" w:fill="auto"/>
            <w:noWrap/>
            <w:vAlign w:val="center"/>
          </w:tcPr>
          <w:p w14:paraId="3411E24E" w14:textId="73249A2C" w:rsidR="00A4264C" w:rsidRPr="0060314A" w:rsidRDefault="00A4264C" w:rsidP="004966BE">
            <w:pPr>
              <w:rPr>
                <w:rFonts w:asciiTheme="minorHAnsi" w:hAnsiTheme="minorHAnsi" w:cstheme="minorHAnsi"/>
                <w:sz w:val="20"/>
                <w:szCs w:val="20"/>
              </w:rPr>
            </w:pPr>
            <w:r w:rsidRPr="0060314A">
              <w:rPr>
                <w:rFonts w:asciiTheme="minorHAnsi" w:hAnsiTheme="minorHAnsi" w:cstheme="minorHAnsi"/>
                <w:sz w:val="20"/>
                <w:szCs w:val="20"/>
              </w:rPr>
              <w:t>Inception Workshop for Project</w:t>
            </w:r>
            <w:r w:rsidRPr="0060314A" w:rsidDel="00A4264C">
              <w:rPr>
                <w:rFonts w:asciiTheme="minorHAnsi" w:hAnsiTheme="minorHAnsi" w:cstheme="minorHAnsi"/>
                <w:sz w:val="20"/>
                <w:szCs w:val="20"/>
              </w:rPr>
              <w:t xml:space="preserve"> </w:t>
            </w:r>
          </w:p>
        </w:tc>
        <w:tc>
          <w:tcPr>
            <w:tcW w:w="810" w:type="dxa"/>
            <w:vMerge/>
            <w:tcBorders>
              <w:left w:val="single" w:sz="4" w:space="0" w:color="auto"/>
              <w:right w:val="nil"/>
            </w:tcBorders>
            <w:shd w:val="clear" w:color="auto" w:fill="auto"/>
            <w:noWrap/>
            <w:vAlign w:val="bottom"/>
            <w:hideMark/>
          </w:tcPr>
          <w:p w14:paraId="2D23A959" w14:textId="77777777" w:rsidR="00A4264C" w:rsidRPr="0060314A" w:rsidRDefault="00A4264C" w:rsidP="00A4264C">
            <w:pPr>
              <w:rPr>
                <w:rFonts w:asciiTheme="minorHAnsi" w:hAnsiTheme="minorHAnsi" w:cstheme="minorHAnsi"/>
                <w:sz w:val="20"/>
                <w:szCs w:val="20"/>
              </w:rPr>
            </w:pPr>
          </w:p>
        </w:tc>
      </w:tr>
      <w:tr w:rsidR="00D609BA" w:rsidRPr="0060314A" w14:paraId="6CFF1C9A" w14:textId="77777777" w:rsidTr="004966BE">
        <w:trPr>
          <w:gridBefore w:val="3"/>
          <w:wBefore w:w="3516" w:type="dxa"/>
          <w:trHeight w:val="260"/>
        </w:trPr>
        <w:tc>
          <w:tcPr>
            <w:tcW w:w="632" w:type="dxa"/>
            <w:vMerge/>
            <w:tcBorders>
              <w:right w:val="single" w:sz="4" w:space="0" w:color="auto"/>
            </w:tcBorders>
          </w:tcPr>
          <w:p w14:paraId="58399BA6" w14:textId="77777777" w:rsidR="00A4264C" w:rsidRPr="0060314A" w:rsidRDefault="00A4264C" w:rsidP="00A4264C">
            <w:pPr>
              <w:rPr>
                <w:rFonts w:asciiTheme="minorHAnsi" w:hAnsiTheme="minorHAnsi" w:cstheme="minorHAnsi"/>
                <w:sz w:val="20"/>
                <w:szCs w:val="20"/>
              </w:rPr>
            </w:pPr>
          </w:p>
        </w:tc>
        <w:tc>
          <w:tcPr>
            <w:tcW w:w="1203" w:type="dxa"/>
            <w:tcBorders>
              <w:top w:val="nil"/>
              <w:left w:val="single" w:sz="4" w:space="0" w:color="auto"/>
              <w:bottom w:val="single" w:sz="4" w:space="0" w:color="auto"/>
              <w:right w:val="single" w:sz="4" w:space="0" w:color="auto"/>
            </w:tcBorders>
            <w:shd w:val="clear" w:color="auto" w:fill="auto"/>
            <w:noWrap/>
            <w:vAlign w:val="center"/>
          </w:tcPr>
          <w:p w14:paraId="6EF57EE5" w14:textId="2CBFE179" w:rsidR="00A4264C" w:rsidRPr="0060314A" w:rsidRDefault="00A4264C" w:rsidP="004966BE">
            <w:pPr>
              <w:rPr>
                <w:rFonts w:asciiTheme="minorHAnsi" w:hAnsiTheme="minorHAnsi" w:cstheme="minorHAnsi"/>
                <w:sz w:val="20"/>
                <w:szCs w:val="20"/>
              </w:rPr>
            </w:pPr>
            <w:r w:rsidRPr="0060314A">
              <w:rPr>
                <w:rFonts w:asciiTheme="minorHAnsi" w:hAnsiTheme="minorHAnsi" w:cstheme="minorHAnsi"/>
                <w:sz w:val="20"/>
                <w:szCs w:val="20"/>
              </w:rPr>
              <w:t>U</w:t>
            </w:r>
          </w:p>
        </w:tc>
        <w:tc>
          <w:tcPr>
            <w:tcW w:w="7374" w:type="dxa"/>
            <w:gridSpan w:val="5"/>
            <w:tcBorders>
              <w:top w:val="nil"/>
              <w:left w:val="nil"/>
              <w:bottom w:val="single" w:sz="4" w:space="0" w:color="auto"/>
              <w:right w:val="single" w:sz="4" w:space="0" w:color="auto"/>
            </w:tcBorders>
            <w:shd w:val="clear" w:color="auto" w:fill="auto"/>
            <w:noWrap/>
            <w:vAlign w:val="center"/>
          </w:tcPr>
          <w:p w14:paraId="4439A3A8" w14:textId="5E3B889D" w:rsidR="00A4264C" w:rsidRPr="0060314A" w:rsidRDefault="00A4264C" w:rsidP="004966BE">
            <w:pPr>
              <w:rPr>
                <w:rFonts w:asciiTheme="minorHAnsi" w:hAnsiTheme="minorHAnsi" w:cstheme="minorHAnsi"/>
                <w:sz w:val="20"/>
                <w:szCs w:val="20"/>
              </w:rPr>
            </w:pPr>
            <w:r w:rsidRPr="0060314A">
              <w:rPr>
                <w:rFonts w:asciiTheme="minorHAnsi" w:hAnsiTheme="minorHAnsi" w:cstheme="minorHAnsi"/>
                <w:sz w:val="20"/>
                <w:szCs w:val="20"/>
              </w:rPr>
              <w:t xml:space="preserve">Cost-shared salary of Project Coordinator and Project Associate for </w:t>
            </w:r>
            <w:r>
              <w:rPr>
                <w:rFonts w:asciiTheme="minorHAnsi" w:hAnsiTheme="minorHAnsi" w:cstheme="minorHAnsi"/>
                <w:sz w:val="20"/>
                <w:szCs w:val="20"/>
              </w:rPr>
              <w:t>coordination-managerial support to the project</w:t>
            </w:r>
          </w:p>
        </w:tc>
        <w:tc>
          <w:tcPr>
            <w:tcW w:w="810" w:type="dxa"/>
            <w:vMerge/>
            <w:tcBorders>
              <w:left w:val="single" w:sz="4" w:space="0" w:color="auto"/>
              <w:right w:val="nil"/>
            </w:tcBorders>
            <w:shd w:val="clear" w:color="auto" w:fill="auto"/>
            <w:noWrap/>
            <w:vAlign w:val="bottom"/>
            <w:hideMark/>
          </w:tcPr>
          <w:p w14:paraId="72482D15" w14:textId="77777777" w:rsidR="00A4264C" w:rsidRPr="0060314A" w:rsidRDefault="00A4264C" w:rsidP="00A4264C">
            <w:pPr>
              <w:rPr>
                <w:rFonts w:asciiTheme="minorHAnsi" w:hAnsiTheme="minorHAnsi" w:cstheme="minorHAnsi"/>
                <w:sz w:val="20"/>
                <w:szCs w:val="20"/>
              </w:rPr>
            </w:pPr>
          </w:p>
        </w:tc>
      </w:tr>
      <w:tr w:rsidR="00232F6E" w:rsidRPr="0060314A" w14:paraId="7BC1098A" w14:textId="77777777" w:rsidTr="004966BE">
        <w:trPr>
          <w:gridBefore w:val="3"/>
          <w:wBefore w:w="3516" w:type="dxa"/>
          <w:trHeight w:val="260"/>
        </w:trPr>
        <w:tc>
          <w:tcPr>
            <w:tcW w:w="632" w:type="dxa"/>
            <w:vMerge/>
            <w:tcBorders>
              <w:right w:val="single" w:sz="4" w:space="0" w:color="auto"/>
            </w:tcBorders>
          </w:tcPr>
          <w:p w14:paraId="4507D565" w14:textId="77777777" w:rsidR="00A4264C" w:rsidRPr="0060314A" w:rsidRDefault="00A4264C" w:rsidP="00A4264C">
            <w:pPr>
              <w:rPr>
                <w:rFonts w:asciiTheme="minorHAnsi" w:hAnsiTheme="minorHAnsi" w:cstheme="minorHAnsi"/>
                <w:sz w:val="20"/>
                <w:szCs w:val="20"/>
              </w:rPr>
            </w:pPr>
          </w:p>
        </w:tc>
        <w:tc>
          <w:tcPr>
            <w:tcW w:w="1203" w:type="dxa"/>
            <w:tcBorders>
              <w:top w:val="nil"/>
              <w:left w:val="single" w:sz="4" w:space="0" w:color="auto"/>
              <w:bottom w:val="single" w:sz="4" w:space="0" w:color="auto"/>
              <w:right w:val="single" w:sz="4" w:space="0" w:color="auto"/>
            </w:tcBorders>
            <w:shd w:val="clear" w:color="auto" w:fill="auto"/>
            <w:noWrap/>
            <w:vAlign w:val="center"/>
          </w:tcPr>
          <w:p w14:paraId="58924F98" w14:textId="2B8C89FF" w:rsidR="00A4264C" w:rsidRPr="0060314A" w:rsidRDefault="00A4264C" w:rsidP="004966BE">
            <w:pPr>
              <w:rPr>
                <w:rFonts w:asciiTheme="minorHAnsi" w:hAnsiTheme="minorHAnsi" w:cstheme="minorHAnsi"/>
                <w:sz w:val="20"/>
                <w:szCs w:val="20"/>
              </w:rPr>
            </w:pPr>
            <w:r>
              <w:rPr>
                <w:rFonts w:asciiTheme="minorHAnsi" w:hAnsiTheme="minorHAnsi" w:cstheme="minorHAnsi"/>
                <w:sz w:val="20"/>
                <w:szCs w:val="20"/>
              </w:rPr>
              <w:t>V</w:t>
            </w:r>
          </w:p>
        </w:tc>
        <w:tc>
          <w:tcPr>
            <w:tcW w:w="7374" w:type="dxa"/>
            <w:gridSpan w:val="5"/>
            <w:tcBorders>
              <w:top w:val="nil"/>
              <w:left w:val="nil"/>
              <w:bottom w:val="single" w:sz="4" w:space="0" w:color="auto"/>
              <w:right w:val="single" w:sz="4" w:space="0" w:color="auto"/>
            </w:tcBorders>
            <w:shd w:val="clear" w:color="auto" w:fill="auto"/>
            <w:noWrap/>
            <w:vAlign w:val="center"/>
          </w:tcPr>
          <w:p w14:paraId="00045423" w14:textId="1D9BE8B6" w:rsidR="00A4264C" w:rsidRPr="0060314A" w:rsidRDefault="00A4264C" w:rsidP="004966BE">
            <w:pPr>
              <w:rPr>
                <w:rFonts w:asciiTheme="minorHAnsi" w:hAnsiTheme="minorHAnsi" w:cstheme="minorHAnsi"/>
                <w:sz w:val="20"/>
                <w:szCs w:val="20"/>
              </w:rPr>
            </w:pPr>
            <w:r w:rsidRPr="0060314A">
              <w:rPr>
                <w:rFonts w:asciiTheme="minorHAnsi" w:hAnsiTheme="minorHAnsi" w:cstheme="minorHAnsi"/>
                <w:sz w:val="20"/>
                <w:szCs w:val="20"/>
              </w:rPr>
              <w:t xml:space="preserve">Annual audit of project (@ </w:t>
            </w:r>
            <w:r w:rsidR="000223D3">
              <w:rPr>
                <w:rFonts w:asciiTheme="minorHAnsi" w:hAnsiTheme="minorHAnsi" w:cstheme="minorHAnsi"/>
                <w:sz w:val="20"/>
                <w:szCs w:val="20"/>
              </w:rPr>
              <w:t>$</w:t>
            </w:r>
            <w:r w:rsidRPr="0060314A">
              <w:rPr>
                <w:rFonts w:asciiTheme="minorHAnsi" w:hAnsiTheme="minorHAnsi" w:cstheme="minorHAnsi"/>
                <w:sz w:val="20"/>
                <w:szCs w:val="20"/>
              </w:rPr>
              <w:t>3,000 / year) as per UNDP audit policies</w:t>
            </w:r>
          </w:p>
        </w:tc>
        <w:tc>
          <w:tcPr>
            <w:tcW w:w="810" w:type="dxa"/>
            <w:vMerge/>
            <w:tcBorders>
              <w:left w:val="single" w:sz="4" w:space="0" w:color="auto"/>
              <w:right w:val="nil"/>
            </w:tcBorders>
            <w:shd w:val="clear" w:color="auto" w:fill="auto"/>
            <w:noWrap/>
            <w:vAlign w:val="bottom"/>
          </w:tcPr>
          <w:p w14:paraId="411C74FE" w14:textId="77777777" w:rsidR="00A4264C" w:rsidRPr="0060314A" w:rsidRDefault="00A4264C" w:rsidP="00A4264C">
            <w:pPr>
              <w:rPr>
                <w:rFonts w:asciiTheme="minorHAnsi" w:hAnsiTheme="minorHAnsi" w:cstheme="minorHAnsi"/>
                <w:sz w:val="20"/>
                <w:szCs w:val="20"/>
              </w:rPr>
            </w:pPr>
          </w:p>
        </w:tc>
      </w:tr>
      <w:tr w:rsidR="00D609BA" w:rsidRPr="0060314A" w14:paraId="4A3D5253" w14:textId="77777777" w:rsidTr="004966BE">
        <w:trPr>
          <w:gridBefore w:val="3"/>
          <w:wBefore w:w="3516" w:type="dxa"/>
          <w:trHeight w:val="394"/>
        </w:trPr>
        <w:tc>
          <w:tcPr>
            <w:tcW w:w="632" w:type="dxa"/>
            <w:vMerge/>
            <w:tcBorders>
              <w:right w:val="single" w:sz="4" w:space="0" w:color="auto"/>
            </w:tcBorders>
          </w:tcPr>
          <w:p w14:paraId="7A4D5741" w14:textId="77777777" w:rsidR="00A4264C" w:rsidRPr="0060314A" w:rsidRDefault="00A4264C" w:rsidP="00A4264C">
            <w:pPr>
              <w:rPr>
                <w:rFonts w:asciiTheme="minorHAnsi" w:hAnsiTheme="minorHAnsi" w:cstheme="minorHAnsi"/>
                <w:sz w:val="20"/>
                <w:szCs w:val="20"/>
              </w:rPr>
            </w:pPr>
          </w:p>
        </w:tc>
        <w:tc>
          <w:tcPr>
            <w:tcW w:w="1203" w:type="dxa"/>
            <w:tcBorders>
              <w:top w:val="nil"/>
              <w:left w:val="single" w:sz="4" w:space="0" w:color="auto"/>
              <w:bottom w:val="single" w:sz="4" w:space="0" w:color="auto"/>
              <w:right w:val="single" w:sz="4" w:space="0" w:color="auto"/>
            </w:tcBorders>
            <w:shd w:val="clear" w:color="auto" w:fill="auto"/>
            <w:noWrap/>
            <w:vAlign w:val="center"/>
          </w:tcPr>
          <w:p w14:paraId="0A1405F9" w14:textId="69E466EC" w:rsidR="00A4264C" w:rsidRPr="0060314A" w:rsidRDefault="00A4264C" w:rsidP="004966BE">
            <w:pPr>
              <w:rPr>
                <w:rFonts w:asciiTheme="minorHAnsi" w:hAnsiTheme="minorHAnsi" w:cstheme="minorHAnsi"/>
                <w:sz w:val="20"/>
                <w:szCs w:val="20"/>
              </w:rPr>
            </w:pPr>
            <w:r w:rsidRPr="0060314A">
              <w:rPr>
                <w:rFonts w:asciiTheme="minorHAnsi" w:hAnsiTheme="minorHAnsi" w:cstheme="minorHAnsi"/>
                <w:sz w:val="20"/>
                <w:szCs w:val="20"/>
              </w:rPr>
              <w:t>W</w:t>
            </w:r>
          </w:p>
        </w:tc>
        <w:tc>
          <w:tcPr>
            <w:tcW w:w="7374" w:type="dxa"/>
            <w:gridSpan w:val="5"/>
            <w:tcBorders>
              <w:top w:val="single" w:sz="4" w:space="0" w:color="auto"/>
              <w:left w:val="nil"/>
              <w:bottom w:val="single" w:sz="4" w:space="0" w:color="auto"/>
              <w:right w:val="single" w:sz="4" w:space="0" w:color="auto"/>
            </w:tcBorders>
            <w:shd w:val="clear" w:color="auto" w:fill="auto"/>
            <w:noWrap/>
            <w:vAlign w:val="center"/>
          </w:tcPr>
          <w:p w14:paraId="602AAD48" w14:textId="2CF4C7FA" w:rsidR="00A4264C" w:rsidRPr="0060314A" w:rsidRDefault="00620632" w:rsidP="004966BE">
            <w:pPr>
              <w:rPr>
                <w:rFonts w:asciiTheme="minorHAnsi" w:hAnsiTheme="minorHAnsi" w:cstheme="minorHAnsi"/>
                <w:sz w:val="20"/>
                <w:szCs w:val="20"/>
              </w:rPr>
            </w:pPr>
            <w:r w:rsidRPr="0060314A">
              <w:rPr>
                <w:rFonts w:asciiTheme="minorHAnsi" w:hAnsiTheme="minorHAnsi" w:cstheme="minorHAnsi"/>
                <w:sz w:val="20"/>
                <w:szCs w:val="20"/>
              </w:rPr>
              <w:t>Miscellaneous expenses</w:t>
            </w:r>
            <w:r>
              <w:rPr>
                <w:rFonts w:asciiTheme="minorHAnsi" w:hAnsiTheme="minorHAnsi" w:cstheme="minorHAnsi"/>
                <w:sz w:val="20"/>
                <w:szCs w:val="20"/>
              </w:rPr>
              <w:t xml:space="preserve"> for project management unit</w:t>
            </w:r>
            <w:r w:rsidRPr="0060314A" w:rsidDel="00A4264C">
              <w:rPr>
                <w:rFonts w:asciiTheme="minorHAnsi" w:hAnsiTheme="minorHAnsi" w:cstheme="minorHAnsi"/>
                <w:sz w:val="20"/>
                <w:szCs w:val="20"/>
              </w:rPr>
              <w:t xml:space="preserve"> </w:t>
            </w:r>
          </w:p>
        </w:tc>
        <w:tc>
          <w:tcPr>
            <w:tcW w:w="810" w:type="dxa"/>
            <w:vMerge/>
            <w:tcBorders>
              <w:left w:val="single" w:sz="4" w:space="0" w:color="auto"/>
              <w:right w:val="nil"/>
            </w:tcBorders>
            <w:shd w:val="clear" w:color="auto" w:fill="auto"/>
            <w:noWrap/>
            <w:vAlign w:val="bottom"/>
            <w:hideMark/>
          </w:tcPr>
          <w:p w14:paraId="60468250" w14:textId="77777777" w:rsidR="00A4264C" w:rsidRPr="0060314A" w:rsidRDefault="00A4264C" w:rsidP="00A4264C">
            <w:pPr>
              <w:rPr>
                <w:rFonts w:asciiTheme="minorHAnsi" w:hAnsiTheme="minorHAnsi" w:cstheme="minorHAnsi"/>
                <w:sz w:val="20"/>
                <w:szCs w:val="20"/>
              </w:rPr>
            </w:pPr>
          </w:p>
        </w:tc>
      </w:tr>
      <w:tr w:rsidR="00D609BA" w:rsidRPr="0060314A" w14:paraId="4A3A64B3" w14:textId="77777777" w:rsidTr="004966BE">
        <w:trPr>
          <w:gridBefore w:val="3"/>
          <w:wBefore w:w="3516" w:type="dxa"/>
          <w:trHeight w:val="190"/>
        </w:trPr>
        <w:tc>
          <w:tcPr>
            <w:tcW w:w="632" w:type="dxa"/>
            <w:vMerge/>
            <w:tcBorders>
              <w:right w:val="single" w:sz="4" w:space="0" w:color="auto"/>
            </w:tcBorders>
          </w:tcPr>
          <w:p w14:paraId="61639EB3" w14:textId="77777777" w:rsidR="00620632" w:rsidRPr="0060314A" w:rsidRDefault="00620632" w:rsidP="00620632">
            <w:pPr>
              <w:rPr>
                <w:rFonts w:asciiTheme="minorHAnsi" w:hAnsiTheme="minorHAnsi" w:cstheme="minorHAnsi"/>
                <w:sz w:val="20"/>
                <w:szCs w:val="20"/>
              </w:rPr>
            </w:pPr>
          </w:p>
        </w:tc>
        <w:tc>
          <w:tcPr>
            <w:tcW w:w="120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CC1CC2" w14:textId="45A88C99" w:rsidR="00620632" w:rsidRPr="0060314A" w:rsidRDefault="00620632" w:rsidP="004966BE">
            <w:pPr>
              <w:rPr>
                <w:rFonts w:asciiTheme="minorHAnsi" w:hAnsiTheme="minorHAnsi" w:cstheme="minorHAnsi"/>
                <w:sz w:val="20"/>
                <w:szCs w:val="20"/>
              </w:rPr>
            </w:pPr>
            <w:r>
              <w:rPr>
                <w:rFonts w:asciiTheme="minorHAnsi" w:hAnsiTheme="minorHAnsi" w:cstheme="minorHAnsi"/>
                <w:sz w:val="20"/>
                <w:szCs w:val="20"/>
              </w:rPr>
              <w:t>X</w:t>
            </w:r>
          </w:p>
        </w:tc>
        <w:tc>
          <w:tcPr>
            <w:tcW w:w="7374" w:type="dxa"/>
            <w:gridSpan w:val="5"/>
            <w:tcBorders>
              <w:top w:val="single" w:sz="4" w:space="0" w:color="auto"/>
              <w:left w:val="nil"/>
              <w:bottom w:val="single" w:sz="4" w:space="0" w:color="auto"/>
              <w:right w:val="single" w:sz="4" w:space="0" w:color="auto"/>
            </w:tcBorders>
            <w:shd w:val="clear" w:color="auto" w:fill="auto"/>
            <w:noWrap/>
            <w:vAlign w:val="center"/>
          </w:tcPr>
          <w:p w14:paraId="42780F40" w14:textId="013B4C63" w:rsidR="00620632" w:rsidRPr="0060314A" w:rsidRDefault="00620632" w:rsidP="004966BE">
            <w:pPr>
              <w:rPr>
                <w:rFonts w:asciiTheme="minorHAnsi" w:hAnsiTheme="minorHAnsi" w:cstheme="minorHAnsi"/>
                <w:sz w:val="20"/>
                <w:szCs w:val="20"/>
              </w:rPr>
            </w:pPr>
            <w:r w:rsidRPr="002D7D88">
              <w:rPr>
                <w:rFonts w:asciiTheme="minorHAnsi" w:hAnsiTheme="minorHAnsi" w:cstheme="minorHAnsi"/>
                <w:sz w:val="20"/>
                <w:szCs w:val="20"/>
              </w:rPr>
              <w:t xml:space="preserve">Direct Project Services to project - GOE for IRH: support services to be provided by UNDP IRH (estimated </w:t>
            </w:r>
            <w:r w:rsidR="000223D3">
              <w:rPr>
                <w:rFonts w:asciiTheme="minorHAnsi" w:hAnsiTheme="minorHAnsi" w:cstheme="minorHAnsi"/>
                <w:sz w:val="20"/>
                <w:szCs w:val="20"/>
              </w:rPr>
              <w:t>$</w:t>
            </w:r>
            <w:r w:rsidRPr="002D7D88">
              <w:rPr>
                <w:rFonts w:asciiTheme="minorHAnsi" w:hAnsiTheme="minorHAnsi" w:cstheme="minorHAnsi"/>
                <w:sz w:val="20"/>
                <w:szCs w:val="20"/>
              </w:rPr>
              <w:t>2</w:t>
            </w:r>
            <w:r>
              <w:rPr>
                <w:rFonts w:asciiTheme="minorHAnsi" w:hAnsiTheme="minorHAnsi" w:cstheme="minorHAnsi"/>
                <w:sz w:val="20"/>
                <w:szCs w:val="20"/>
              </w:rPr>
              <w:t>0</w:t>
            </w:r>
            <w:r w:rsidRPr="002D7D88">
              <w:rPr>
                <w:rFonts w:asciiTheme="minorHAnsi" w:hAnsiTheme="minorHAnsi" w:cstheme="minorHAnsi"/>
                <w:sz w:val="20"/>
                <w:szCs w:val="20"/>
              </w:rPr>
              <w:t>,000 for total project)</w:t>
            </w:r>
          </w:p>
        </w:tc>
        <w:tc>
          <w:tcPr>
            <w:tcW w:w="810" w:type="dxa"/>
            <w:vMerge/>
            <w:tcBorders>
              <w:left w:val="single" w:sz="4" w:space="0" w:color="auto"/>
              <w:right w:val="nil"/>
            </w:tcBorders>
            <w:shd w:val="clear" w:color="auto" w:fill="auto"/>
            <w:noWrap/>
            <w:vAlign w:val="bottom"/>
          </w:tcPr>
          <w:p w14:paraId="12EDDCC0" w14:textId="77777777" w:rsidR="00620632" w:rsidRPr="0060314A" w:rsidRDefault="00620632" w:rsidP="00620632">
            <w:pPr>
              <w:rPr>
                <w:rFonts w:asciiTheme="minorHAnsi" w:hAnsiTheme="minorHAnsi" w:cstheme="minorHAnsi"/>
                <w:sz w:val="20"/>
                <w:szCs w:val="20"/>
              </w:rPr>
            </w:pPr>
          </w:p>
        </w:tc>
      </w:tr>
    </w:tbl>
    <w:p w14:paraId="217EEB05" w14:textId="74948289" w:rsidR="000F5F59" w:rsidRDefault="000F5F59" w:rsidP="00470E9A">
      <w:pPr>
        <w:rPr>
          <w:rFonts w:asciiTheme="minorHAnsi" w:hAnsiTheme="minorHAnsi" w:cstheme="minorHAnsi"/>
          <w:sz w:val="20"/>
          <w:szCs w:val="20"/>
        </w:rPr>
      </w:pPr>
    </w:p>
    <w:p w14:paraId="0060C1C0" w14:textId="5D71DB2E" w:rsidR="005D50D3" w:rsidRPr="005D50D3" w:rsidRDefault="005D50D3" w:rsidP="00470E9A">
      <w:pPr>
        <w:rPr>
          <w:rFonts w:asciiTheme="minorHAnsi" w:hAnsiTheme="minorHAnsi" w:cstheme="minorHAnsi"/>
          <w:b/>
          <w:bCs/>
          <w:sz w:val="20"/>
          <w:szCs w:val="20"/>
        </w:rPr>
      </w:pPr>
      <w:r w:rsidRPr="005D50D3">
        <w:rPr>
          <w:rFonts w:asciiTheme="minorHAnsi" w:hAnsiTheme="minorHAnsi" w:cstheme="minorHAnsi"/>
          <w:b/>
          <w:bCs/>
          <w:sz w:val="20"/>
          <w:szCs w:val="20"/>
        </w:rPr>
        <w:t>Summary of Funds:</w:t>
      </w:r>
    </w:p>
    <w:tbl>
      <w:tblPr>
        <w:tblW w:w="7902" w:type="dxa"/>
        <w:tblInd w:w="1603" w:type="dxa"/>
        <w:tblLayout w:type="fixed"/>
        <w:tblLook w:val="0000" w:firstRow="0" w:lastRow="0" w:firstColumn="0" w:lastColumn="0" w:noHBand="0" w:noVBand="0"/>
      </w:tblPr>
      <w:tblGrid>
        <w:gridCol w:w="3510"/>
        <w:gridCol w:w="1050"/>
        <w:gridCol w:w="1080"/>
        <w:gridCol w:w="1080"/>
        <w:gridCol w:w="1182"/>
      </w:tblGrid>
      <w:tr w:rsidR="005D50D3" w:rsidRPr="0060314A" w14:paraId="6B77773B" w14:textId="77777777" w:rsidTr="005D50D3">
        <w:trPr>
          <w:cantSplit/>
        </w:trPr>
        <w:tc>
          <w:tcPr>
            <w:tcW w:w="35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BDA90A2" w14:textId="77777777" w:rsidR="005D50D3" w:rsidRPr="0060314A" w:rsidRDefault="005D50D3" w:rsidP="00E3505C">
            <w:pPr>
              <w:jc w:val="center"/>
              <w:rPr>
                <w:rFonts w:asciiTheme="minorHAnsi" w:hAnsiTheme="minorHAnsi" w:cstheme="minorHAnsi"/>
                <w:sz w:val="20"/>
                <w:szCs w:val="20"/>
              </w:rPr>
            </w:pP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D901C4" w14:textId="574BA892" w:rsidR="005D50D3" w:rsidRPr="0060314A" w:rsidRDefault="005D50D3" w:rsidP="00E3505C">
            <w:pPr>
              <w:jc w:val="center"/>
              <w:rPr>
                <w:rFonts w:asciiTheme="minorHAnsi" w:hAnsiTheme="minorHAnsi" w:cstheme="minorHAnsi"/>
                <w:sz w:val="20"/>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902C0CB" w14:textId="481E00CE" w:rsidR="005D50D3" w:rsidRPr="0060314A" w:rsidRDefault="005D50D3" w:rsidP="00E3505C">
            <w:pPr>
              <w:jc w:val="center"/>
              <w:rPr>
                <w:rFonts w:asciiTheme="minorHAnsi" w:hAnsiTheme="minorHAnsi" w:cstheme="minorHAnsi"/>
                <w:sz w:val="20"/>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C8FD061" w14:textId="67A65BAB" w:rsidR="005D50D3" w:rsidRPr="0060314A" w:rsidRDefault="005D50D3" w:rsidP="00E3505C">
            <w:pPr>
              <w:jc w:val="center"/>
              <w:rPr>
                <w:rFonts w:asciiTheme="minorHAnsi" w:hAnsiTheme="minorHAnsi" w:cstheme="minorHAnsi"/>
                <w:sz w:val="20"/>
                <w:szCs w:val="20"/>
              </w:rPr>
            </w:pPr>
          </w:p>
        </w:tc>
        <w:tc>
          <w:tcPr>
            <w:tcW w:w="118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439E0F1" w14:textId="6D21523E" w:rsidR="005D50D3" w:rsidRPr="0060314A" w:rsidRDefault="005D50D3" w:rsidP="00E3505C">
            <w:pPr>
              <w:jc w:val="center"/>
              <w:rPr>
                <w:rFonts w:asciiTheme="minorHAnsi" w:hAnsiTheme="minorHAnsi" w:cstheme="minorHAnsi"/>
                <w:sz w:val="20"/>
                <w:szCs w:val="20"/>
              </w:rPr>
            </w:pPr>
          </w:p>
        </w:tc>
      </w:tr>
      <w:tr w:rsidR="005D50D3" w:rsidRPr="0060314A" w14:paraId="47D20876" w14:textId="77777777" w:rsidTr="005D50D3">
        <w:trPr>
          <w:cantSplit/>
        </w:trPr>
        <w:tc>
          <w:tcPr>
            <w:tcW w:w="351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0EB005" w14:textId="42544866" w:rsidR="005D50D3" w:rsidRPr="0060314A" w:rsidRDefault="005D50D3" w:rsidP="00D64B8A">
            <w:pPr>
              <w:jc w:val="right"/>
              <w:rPr>
                <w:rFonts w:asciiTheme="minorHAnsi" w:hAnsiTheme="minorHAnsi" w:cstheme="minorHAnsi"/>
                <w:sz w:val="20"/>
                <w:szCs w:val="20"/>
              </w:rPr>
            </w:pPr>
          </w:p>
        </w:tc>
        <w:tc>
          <w:tcPr>
            <w:tcW w:w="1050" w:type="dxa"/>
            <w:tcBorders>
              <w:top w:val="single" w:sz="8" w:space="0" w:color="auto"/>
              <w:left w:val="nil"/>
              <w:bottom w:val="single" w:sz="8" w:space="0" w:color="auto"/>
              <w:right w:val="single" w:sz="8" w:space="0" w:color="auto"/>
            </w:tcBorders>
            <w:shd w:val="clear" w:color="auto" w:fill="auto"/>
            <w:noWrap/>
            <w:vAlign w:val="center"/>
          </w:tcPr>
          <w:p w14:paraId="1483AA07" w14:textId="1C06059B" w:rsidR="005D50D3" w:rsidRPr="0060314A" w:rsidRDefault="005D50D3" w:rsidP="00D64B8A">
            <w:pPr>
              <w:jc w:val="right"/>
              <w:rPr>
                <w:rFonts w:asciiTheme="minorHAnsi" w:hAnsiTheme="minorHAnsi" w:cstheme="minorHAnsi"/>
                <w:sz w:val="20"/>
                <w:szCs w:val="20"/>
              </w:rPr>
            </w:pPr>
            <w:r w:rsidRPr="0060314A">
              <w:rPr>
                <w:rFonts w:asciiTheme="minorHAnsi" w:hAnsiTheme="minorHAnsi" w:cstheme="minorHAnsi"/>
                <w:color w:val="000000"/>
                <w:sz w:val="20"/>
                <w:szCs w:val="20"/>
              </w:rPr>
              <w:t>$</w:t>
            </w:r>
            <w:r>
              <w:rPr>
                <w:rFonts w:asciiTheme="minorHAnsi" w:hAnsiTheme="minorHAnsi" w:cstheme="minorHAnsi"/>
                <w:color w:val="000000"/>
                <w:sz w:val="20"/>
                <w:szCs w:val="20"/>
              </w:rPr>
              <w:t>32</w:t>
            </w:r>
            <w:r w:rsidR="008F795B">
              <w:rPr>
                <w:rFonts w:asciiTheme="minorHAnsi" w:hAnsiTheme="minorHAnsi" w:cstheme="minorHAnsi"/>
                <w:color w:val="000000"/>
                <w:sz w:val="20"/>
                <w:szCs w:val="20"/>
              </w:rPr>
              <w:t>1</w:t>
            </w:r>
            <w:r>
              <w:rPr>
                <w:rFonts w:asciiTheme="minorHAnsi" w:hAnsiTheme="minorHAnsi" w:cstheme="minorHAnsi"/>
                <w:color w:val="000000"/>
                <w:sz w:val="20"/>
                <w:szCs w:val="20"/>
              </w:rPr>
              <w:t>,9</w:t>
            </w:r>
            <w:r w:rsidR="008F795B">
              <w:rPr>
                <w:rFonts w:asciiTheme="minorHAnsi" w:hAnsiTheme="minorHAnsi" w:cstheme="minorHAnsi"/>
                <w:color w:val="000000"/>
                <w:sz w:val="20"/>
                <w:szCs w:val="20"/>
              </w:rPr>
              <w:t>09</w:t>
            </w:r>
            <w:r w:rsidRPr="0060314A">
              <w:rPr>
                <w:rFonts w:asciiTheme="minorHAnsi" w:hAnsiTheme="minorHAnsi" w:cstheme="minorHAnsi"/>
                <w:color w:val="000000"/>
                <w:sz w:val="20"/>
                <w:szCs w:val="20"/>
              </w:rPr>
              <w:t xml:space="preserve"> </w:t>
            </w:r>
          </w:p>
        </w:tc>
        <w:tc>
          <w:tcPr>
            <w:tcW w:w="1080" w:type="dxa"/>
            <w:tcBorders>
              <w:top w:val="single" w:sz="8" w:space="0" w:color="auto"/>
              <w:left w:val="nil"/>
              <w:bottom w:val="single" w:sz="8" w:space="0" w:color="auto"/>
              <w:right w:val="single" w:sz="8" w:space="0" w:color="auto"/>
            </w:tcBorders>
            <w:shd w:val="clear" w:color="auto" w:fill="auto"/>
            <w:noWrap/>
            <w:vAlign w:val="center"/>
          </w:tcPr>
          <w:p w14:paraId="1A1E8BE9" w14:textId="6BDB16DF" w:rsidR="005D50D3" w:rsidRPr="0060314A" w:rsidRDefault="005D50D3" w:rsidP="00D64B8A">
            <w:pPr>
              <w:jc w:val="right"/>
              <w:rPr>
                <w:rFonts w:asciiTheme="minorHAnsi" w:hAnsiTheme="minorHAnsi" w:cstheme="minorHAnsi"/>
                <w:sz w:val="20"/>
                <w:szCs w:val="20"/>
              </w:rPr>
            </w:pPr>
            <w:r w:rsidRPr="0060314A">
              <w:rPr>
                <w:rFonts w:asciiTheme="minorHAnsi" w:hAnsiTheme="minorHAnsi" w:cstheme="minorHAnsi"/>
                <w:color w:val="000000"/>
                <w:sz w:val="20"/>
                <w:szCs w:val="20"/>
              </w:rPr>
              <w:t>$3</w:t>
            </w:r>
            <w:r w:rsidR="008F795B">
              <w:rPr>
                <w:rFonts w:asciiTheme="minorHAnsi" w:hAnsiTheme="minorHAnsi" w:cstheme="minorHAnsi"/>
                <w:color w:val="000000"/>
                <w:sz w:val="20"/>
                <w:szCs w:val="20"/>
              </w:rPr>
              <w:t>38</w:t>
            </w:r>
            <w:r w:rsidRPr="0060314A">
              <w:rPr>
                <w:rFonts w:asciiTheme="minorHAnsi" w:hAnsiTheme="minorHAnsi" w:cstheme="minorHAnsi"/>
                <w:color w:val="000000"/>
                <w:sz w:val="20"/>
                <w:szCs w:val="20"/>
              </w:rPr>
              <w:t xml:space="preserve">,591 </w:t>
            </w:r>
          </w:p>
        </w:tc>
        <w:tc>
          <w:tcPr>
            <w:tcW w:w="1080" w:type="dxa"/>
            <w:tcBorders>
              <w:top w:val="single" w:sz="8" w:space="0" w:color="auto"/>
              <w:left w:val="nil"/>
              <w:bottom w:val="single" w:sz="8" w:space="0" w:color="auto"/>
              <w:right w:val="single" w:sz="8" w:space="0" w:color="auto"/>
            </w:tcBorders>
            <w:shd w:val="clear" w:color="auto" w:fill="auto"/>
            <w:noWrap/>
            <w:vAlign w:val="center"/>
          </w:tcPr>
          <w:p w14:paraId="20EA3A6B" w14:textId="532C43E6" w:rsidR="005D50D3" w:rsidRPr="0060314A" w:rsidRDefault="005D50D3" w:rsidP="00D64B8A">
            <w:pPr>
              <w:jc w:val="right"/>
              <w:rPr>
                <w:rFonts w:asciiTheme="minorHAnsi" w:hAnsiTheme="minorHAnsi" w:cstheme="minorHAnsi"/>
                <w:sz w:val="20"/>
                <w:szCs w:val="20"/>
              </w:rPr>
            </w:pPr>
            <w:r w:rsidRPr="0060314A">
              <w:rPr>
                <w:rFonts w:asciiTheme="minorHAnsi" w:hAnsiTheme="minorHAnsi" w:cstheme="minorHAnsi"/>
                <w:color w:val="000000"/>
                <w:sz w:val="20"/>
                <w:szCs w:val="20"/>
              </w:rPr>
              <w:t>$3</w:t>
            </w:r>
            <w:r w:rsidR="008F795B">
              <w:rPr>
                <w:rFonts w:asciiTheme="minorHAnsi" w:hAnsiTheme="minorHAnsi" w:cstheme="minorHAnsi"/>
                <w:color w:val="000000"/>
                <w:sz w:val="20"/>
                <w:szCs w:val="20"/>
              </w:rPr>
              <w:t>54</w:t>
            </w:r>
            <w:r w:rsidRPr="0060314A">
              <w:rPr>
                <w:rFonts w:asciiTheme="minorHAnsi" w:hAnsiTheme="minorHAnsi" w:cstheme="minorHAnsi"/>
                <w:color w:val="000000"/>
                <w:sz w:val="20"/>
                <w:szCs w:val="20"/>
              </w:rPr>
              <w:t>,</w:t>
            </w:r>
            <w:r w:rsidR="008F795B">
              <w:rPr>
                <w:rFonts w:asciiTheme="minorHAnsi" w:hAnsiTheme="minorHAnsi" w:cstheme="minorHAnsi"/>
                <w:color w:val="000000"/>
                <w:sz w:val="20"/>
                <w:szCs w:val="20"/>
              </w:rPr>
              <w:t>500</w:t>
            </w:r>
            <w:r w:rsidRPr="0060314A">
              <w:rPr>
                <w:rFonts w:asciiTheme="minorHAnsi" w:hAnsiTheme="minorHAnsi" w:cstheme="minorHAnsi"/>
                <w:color w:val="000000"/>
                <w:sz w:val="20"/>
                <w:szCs w:val="20"/>
              </w:rPr>
              <w:t xml:space="preserve"> </w:t>
            </w:r>
          </w:p>
        </w:tc>
        <w:tc>
          <w:tcPr>
            <w:tcW w:w="11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CFED5E" w14:textId="77777777" w:rsidR="005D50D3" w:rsidRPr="0060314A" w:rsidRDefault="005D50D3" w:rsidP="00D64B8A">
            <w:pPr>
              <w:jc w:val="right"/>
              <w:rPr>
                <w:rFonts w:asciiTheme="minorHAnsi" w:hAnsiTheme="minorHAnsi" w:cstheme="minorHAnsi"/>
                <w:sz w:val="20"/>
                <w:szCs w:val="20"/>
              </w:rPr>
            </w:pPr>
            <w:r w:rsidRPr="0060314A">
              <w:rPr>
                <w:rFonts w:asciiTheme="minorHAnsi" w:hAnsiTheme="minorHAnsi" w:cstheme="minorHAnsi"/>
                <w:sz w:val="20"/>
                <w:szCs w:val="20"/>
              </w:rPr>
              <w:t>$1,015,000</w:t>
            </w:r>
          </w:p>
        </w:tc>
      </w:tr>
      <w:tr w:rsidR="005D50D3" w:rsidRPr="0060314A" w14:paraId="4705E092" w14:textId="77777777" w:rsidTr="005D50D3">
        <w:trPr>
          <w:cantSplit/>
        </w:trPr>
        <w:tc>
          <w:tcPr>
            <w:tcW w:w="351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951EC1" w14:textId="1164CD15" w:rsidR="005D50D3" w:rsidRPr="0060314A" w:rsidRDefault="005D50D3" w:rsidP="00D64B8A">
            <w:pPr>
              <w:jc w:val="right"/>
              <w:rPr>
                <w:rFonts w:asciiTheme="minorHAnsi" w:hAnsiTheme="minorHAnsi" w:cstheme="minorHAnsi"/>
                <w:sz w:val="20"/>
                <w:szCs w:val="20"/>
              </w:rPr>
            </w:pPr>
            <w:r w:rsidRPr="0060314A">
              <w:rPr>
                <w:rFonts w:asciiTheme="minorHAnsi" w:hAnsiTheme="minorHAnsi" w:cstheme="minorHAnsi"/>
                <w:b/>
                <w:bCs/>
                <w:sz w:val="20"/>
                <w:szCs w:val="20"/>
              </w:rPr>
              <w:t>GEF (Implemented by UNEP)</w:t>
            </w:r>
          </w:p>
        </w:tc>
        <w:tc>
          <w:tcPr>
            <w:tcW w:w="1050" w:type="dxa"/>
            <w:tcBorders>
              <w:top w:val="nil"/>
              <w:left w:val="nil"/>
              <w:bottom w:val="single" w:sz="8" w:space="0" w:color="auto"/>
              <w:right w:val="single" w:sz="8" w:space="0" w:color="auto"/>
            </w:tcBorders>
            <w:shd w:val="clear" w:color="auto" w:fill="auto"/>
            <w:noWrap/>
            <w:vAlign w:val="center"/>
          </w:tcPr>
          <w:p w14:paraId="2EC9B8D7" w14:textId="5F45ACB4" w:rsidR="005D50D3" w:rsidRPr="0060314A" w:rsidRDefault="005D50D3" w:rsidP="00D64B8A">
            <w:pPr>
              <w:jc w:val="right"/>
              <w:rPr>
                <w:rFonts w:asciiTheme="minorHAnsi" w:hAnsiTheme="minorHAnsi" w:cstheme="minorHAnsi"/>
                <w:sz w:val="20"/>
                <w:szCs w:val="20"/>
              </w:rPr>
            </w:pPr>
            <w:r w:rsidRPr="0060314A">
              <w:rPr>
                <w:rFonts w:asciiTheme="minorHAnsi" w:hAnsiTheme="minorHAnsi" w:cstheme="minorHAnsi"/>
                <w:color w:val="000000"/>
                <w:sz w:val="20"/>
                <w:szCs w:val="20"/>
              </w:rPr>
              <w:t>$</w:t>
            </w:r>
            <w:r>
              <w:rPr>
                <w:rFonts w:asciiTheme="minorHAnsi" w:hAnsiTheme="minorHAnsi" w:cstheme="minorHAnsi"/>
                <w:color w:val="000000"/>
                <w:sz w:val="20"/>
                <w:szCs w:val="20"/>
              </w:rPr>
              <w:t>415,856</w:t>
            </w:r>
            <w:r w:rsidRPr="0060314A">
              <w:rPr>
                <w:rFonts w:asciiTheme="minorHAnsi" w:hAnsiTheme="minorHAnsi" w:cstheme="minorHAnsi"/>
                <w:color w:val="000000"/>
                <w:sz w:val="20"/>
                <w:szCs w:val="20"/>
              </w:rPr>
              <w:t xml:space="preserve"> </w:t>
            </w:r>
          </w:p>
        </w:tc>
        <w:tc>
          <w:tcPr>
            <w:tcW w:w="1080" w:type="dxa"/>
            <w:tcBorders>
              <w:top w:val="nil"/>
              <w:left w:val="nil"/>
              <w:bottom w:val="single" w:sz="8" w:space="0" w:color="auto"/>
              <w:right w:val="single" w:sz="8" w:space="0" w:color="auto"/>
            </w:tcBorders>
            <w:shd w:val="clear" w:color="auto" w:fill="auto"/>
            <w:noWrap/>
            <w:vAlign w:val="center"/>
          </w:tcPr>
          <w:p w14:paraId="0BC4EB26" w14:textId="0EFF53BB" w:rsidR="005D50D3" w:rsidRPr="0060314A" w:rsidRDefault="005D50D3" w:rsidP="00D64B8A">
            <w:pPr>
              <w:jc w:val="right"/>
              <w:rPr>
                <w:rFonts w:asciiTheme="minorHAnsi" w:hAnsiTheme="minorHAnsi" w:cstheme="minorHAnsi"/>
                <w:sz w:val="20"/>
                <w:szCs w:val="20"/>
              </w:rPr>
            </w:pPr>
            <w:r w:rsidRPr="0060314A">
              <w:rPr>
                <w:rFonts w:asciiTheme="minorHAnsi" w:hAnsiTheme="minorHAnsi" w:cstheme="minorHAnsi"/>
                <w:color w:val="000000"/>
                <w:sz w:val="20"/>
                <w:szCs w:val="20"/>
              </w:rPr>
              <w:t>$37</w:t>
            </w:r>
            <w:r>
              <w:rPr>
                <w:rFonts w:asciiTheme="minorHAnsi" w:hAnsiTheme="minorHAnsi" w:cstheme="minorHAnsi"/>
                <w:color w:val="000000"/>
                <w:sz w:val="20"/>
                <w:szCs w:val="20"/>
              </w:rPr>
              <w:t>1</w:t>
            </w:r>
            <w:r w:rsidRPr="0060314A">
              <w:rPr>
                <w:rFonts w:asciiTheme="minorHAnsi" w:hAnsiTheme="minorHAnsi" w:cstheme="minorHAnsi"/>
                <w:color w:val="000000"/>
                <w:sz w:val="20"/>
                <w:szCs w:val="20"/>
              </w:rPr>
              <w:t xml:space="preserve">,000 </w:t>
            </w:r>
          </w:p>
        </w:tc>
        <w:tc>
          <w:tcPr>
            <w:tcW w:w="1080" w:type="dxa"/>
            <w:tcBorders>
              <w:top w:val="nil"/>
              <w:left w:val="nil"/>
              <w:bottom w:val="single" w:sz="8" w:space="0" w:color="auto"/>
              <w:right w:val="single" w:sz="8" w:space="0" w:color="auto"/>
            </w:tcBorders>
            <w:shd w:val="clear" w:color="auto" w:fill="auto"/>
            <w:noWrap/>
            <w:vAlign w:val="center"/>
          </w:tcPr>
          <w:p w14:paraId="1C7DB885" w14:textId="743BD458" w:rsidR="005D50D3" w:rsidRPr="0060314A" w:rsidRDefault="005D50D3" w:rsidP="00D64B8A">
            <w:pPr>
              <w:jc w:val="right"/>
              <w:rPr>
                <w:rFonts w:asciiTheme="minorHAnsi" w:hAnsiTheme="minorHAnsi" w:cstheme="minorHAnsi"/>
                <w:sz w:val="20"/>
                <w:szCs w:val="20"/>
              </w:rPr>
            </w:pPr>
            <w:r w:rsidRPr="0060314A">
              <w:rPr>
                <w:rFonts w:asciiTheme="minorHAnsi" w:hAnsiTheme="minorHAnsi" w:cstheme="minorHAnsi"/>
                <w:color w:val="000000"/>
                <w:sz w:val="20"/>
                <w:szCs w:val="20"/>
              </w:rPr>
              <w:t>$</w:t>
            </w:r>
            <w:r>
              <w:rPr>
                <w:rFonts w:asciiTheme="minorHAnsi" w:hAnsiTheme="minorHAnsi" w:cstheme="minorHAnsi"/>
                <w:color w:val="000000"/>
                <w:sz w:val="20"/>
                <w:szCs w:val="20"/>
              </w:rPr>
              <w:t>198,144</w:t>
            </w:r>
            <w:r w:rsidRPr="0060314A">
              <w:rPr>
                <w:rFonts w:asciiTheme="minorHAnsi" w:hAnsiTheme="minorHAnsi" w:cstheme="minorHAnsi"/>
                <w:color w:val="000000"/>
                <w:sz w:val="20"/>
                <w:szCs w:val="20"/>
              </w:rPr>
              <w:t xml:space="preserve"> </w:t>
            </w:r>
          </w:p>
        </w:tc>
        <w:tc>
          <w:tcPr>
            <w:tcW w:w="11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1C8422" w14:textId="77777777" w:rsidR="005D50D3" w:rsidRPr="0060314A" w:rsidRDefault="005D50D3" w:rsidP="00D64B8A">
            <w:pPr>
              <w:jc w:val="right"/>
              <w:rPr>
                <w:rFonts w:asciiTheme="minorHAnsi" w:hAnsiTheme="minorHAnsi" w:cstheme="minorHAnsi"/>
                <w:sz w:val="20"/>
                <w:szCs w:val="20"/>
              </w:rPr>
            </w:pPr>
            <w:r w:rsidRPr="0060314A">
              <w:rPr>
                <w:rFonts w:asciiTheme="minorHAnsi" w:hAnsiTheme="minorHAnsi" w:cstheme="minorHAnsi"/>
                <w:sz w:val="20"/>
                <w:szCs w:val="20"/>
              </w:rPr>
              <w:t>$985,000</w:t>
            </w:r>
          </w:p>
        </w:tc>
      </w:tr>
      <w:tr w:rsidR="005D50D3" w:rsidRPr="0060314A" w14:paraId="2F4ABA4E" w14:textId="77777777" w:rsidTr="005D50D3">
        <w:trPr>
          <w:cantSplit/>
        </w:trPr>
        <w:tc>
          <w:tcPr>
            <w:tcW w:w="351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367263" w14:textId="77777777" w:rsidR="005D50D3" w:rsidRPr="0060314A" w:rsidRDefault="005D50D3" w:rsidP="00D64B8A">
            <w:pPr>
              <w:jc w:val="right"/>
              <w:rPr>
                <w:rFonts w:asciiTheme="minorHAnsi" w:hAnsiTheme="minorHAnsi" w:cstheme="minorHAnsi"/>
                <w:sz w:val="20"/>
                <w:szCs w:val="20"/>
              </w:rPr>
            </w:pPr>
            <w:r w:rsidRPr="0060314A">
              <w:rPr>
                <w:rFonts w:asciiTheme="minorHAnsi" w:hAnsiTheme="minorHAnsi" w:cstheme="minorHAnsi"/>
                <w:b/>
                <w:bCs/>
                <w:sz w:val="20"/>
                <w:szCs w:val="20"/>
              </w:rPr>
              <w:t>UNEP DTU Partnership (In Kind)</w:t>
            </w:r>
          </w:p>
        </w:tc>
        <w:tc>
          <w:tcPr>
            <w:tcW w:w="1050" w:type="dxa"/>
            <w:tcBorders>
              <w:top w:val="nil"/>
              <w:left w:val="nil"/>
              <w:bottom w:val="double" w:sz="4" w:space="0" w:color="auto"/>
              <w:right w:val="single" w:sz="8" w:space="0" w:color="auto"/>
            </w:tcBorders>
            <w:shd w:val="clear" w:color="auto" w:fill="auto"/>
            <w:noWrap/>
            <w:vAlign w:val="center"/>
          </w:tcPr>
          <w:p w14:paraId="7ACF0772" w14:textId="364E22A4" w:rsidR="005D50D3" w:rsidRPr="0060314A" w:rsidRDefault="005D50D3" w:rsidP="00D64B8A">
            <w:pPr>
              <w:jc w:val="right"/>
              <w:rPr>
                <w:rFonts w:asciiTheme="minorHAnsi" w:hAnsiTheme="minorHAnsi" w:cstheme="minorHAnsi"/>
                <w:sz w:val="20"/>
                <w:szCs w:val="20"/>
              </w:rPr>
            </w:pPr>
            <w:r w:rsidRPr="0060314A">
              <w:rPr>
                <w:rFonts w:asciiTheme="minorHAnsi" w:hAnsiTheme="minorHAnsi" w:cstheme="minorHAnsi"/>
                <w:color w:val="000000"/>
                <w:sz w:val="20"/>
                <w:szCs w:val="20"/>
              </w:rPr>
              <w:t>$1</w:t>
            </w:r>
            <w:r>
              <w:rPr>
                <w:rFonts w:asciiTheme="minorHAnsi" w:hAnsiTheme="minorHAnsi" w:cstheme="minorHAnsi"/>
                <w:color w:val="000000"/>
                <w:sz w:val="20"/>
                <w:szCs w:val="20"/>
              </w:rPr>
              <w:t>30</w:t>
            </w:r>
            <w:r w:rsidRPr="0060314A">
              <w:rPr>
                <w:rFonts w:asciiTheme="minorHAnsi" w:hAnsiTheme="minorHAnsi" w:cstheme="minorHAnsi"/>
                <w:color w:val="000000"/>
                <w:sz w:val="20"/>
                <w:szCs w:val="20"/>
              </w:rPr>
              <w:t xml:space="preserve">,000 </w:t>
            </w:r>
          </w:p>
        </w:tc>
        <w:tc>
          <w:tcPr>
            <w:tcW w:w="1080" w:type="dxa"/>
            <w:tcBorders>
              <w:top w:val="nil"/>
              <w:left w:val="nil"/>
              <w:bottom w:val="double" w:sz="4" w:space="0" w:color="auto"/>
              <w:right w:val="single" w:sz="8" w:space="0" w:color="auto"/>
            </w:tcBorders>
            <w:shd w:val="clear" w:color="auto" w:fill="auto"/>
            <w:noWrap/>
            <w:vAlign w:val="center"/>
          </w:tcPr>
          <w:p w14:paraId="735D90B1" w14:textId="6E93ABFE" w:rsidR="005D50D3" w:rsidRPr="0060314A" w:rsidRDefault="005D50D3" w:rsidP="00D64B8A">
            <w:pPr>
              <w:jc w:val="right"/>
              <w:rPr>
                <w:rFonts w:asciiTheme="minorHAnsi" w:hAnsiTheme="minorHAnsi" w:cstheme="minorHAnsi"/>
                <w:sz w:val="20"/>
                <w:szCs w:val="20"/>
              </w:rPr>
            </w:pPr>
            <w:r w:rsidRPr="0060314A">
              <w:rPr>
                <w:rFonts w:asciiTheme="minorHAnsi" w:hAnsiTheme="minorHAnsi" w:cstheme="minorHAnsi"/>
                <w:color w:val="000000"/>
                <w:sz w:val="20"/>
                <w:szCs w:val="20"/>
              </w:rPr>
              <w:t>$1</w:t>
            </w:r>
            <w:r>
              <w:rPr>
                <w:rFonts w:asciiTheme="minorHAnsi" w:hAnsiTheme="minorHAnsi" w:cstheme="minorHAnsi"/>
                <w:color w:val="000000"/>
                <w:sz w:val="20"/>
                <w:szCs w:val="20"/>
              </w:rPr>
              <w:t>35</w:t>
            </w:r>
            <w:r w:rsidRPr="0060314A">
              <w:rPr>
                <w:rFonts w:asciiTheme="minorHAnsi" w:hAnsiTheme="minorHAnsi" w:cstheme="minorHAnsi"/>
                <w:color w:val="000000"/>
                <w:sz w:val="20"/>
                <w:szCs w:val="20"/>
              </w:rPr>
              <w:t xml:space="preserve">,000 </w:t>
            </w:r>
          </w:p>
        </w:tc>
        <w:tc>
          <w:tcPr>
            <w:tcW w:w="1080" w:type="dxa"/>
            <w:tcBorders>
              <w:top w:val="nil"/>
              <w:left w:val="nil"/>
              <w:bottom w:val="double" w:sz="4" w:space="0" w:color="auto"/>
              <w:right w:val="single" w:sz="8" w:space="0" w:color="auto"/>
            </w:tcBorders>
            <w:shd w:val="clear" w:color="auto" w:fill="auto"/>
            <w:noWrap/>
            <w:vAlign w:val="center"/>
          </w:tcPr>
          <w:p w14:paraId="6784CAAA" w14:textId="323A14E1" w:rsidR="005D50D3" w:rsidRPr="0060314A" w:rsidRDefault="005D50D3" w:rsidP="00D64B8A">
            <w:pPr>
              <w:jc w:val="right"/>
              <w:rPr>
                <w:rFonts w:asciiTheme="minorHAnsi" w:hAnsiTheme="minorHAnsi" w:cstheme="minorHAnsi"/>
                <w:sz w:val="20"/>
                <w:szCs w:val="20"/>
              </w:rPr>
            </w:pPr>
            <w:r w:rsidRPr="0060314A">
              <w:rPr>
                <w:rFonts w:asciiTheme="minorHAnsi" w:hAnsiTheme="minorHAnsi" w:cstheme="minorHAnsi"/>
                <w:color w:val="000000"/>
                <w:sz w:val="20"/>
                <w:szCs w:val="20"/>
              </w:rPr>
              <w:t>$1</w:t>
            </w:r>
            <w:r>
              <w:rPr>
                <w:rFonts w:asciiTheme="minorHAnsi" w:hAnsiTheme="minorHAnsi" w:cstheme="minorHAnsi"/>
                <w:color w:val="000000"/>
                <w:sz w:val="20"/>
                <w:szCs w:val="20"/>
              </w:rPr>
              <w:t>35</w:t>
            </w:r>
            <w:r w:rsidRPr="0060314A">
              <w:rPr>
                <w:rFonts w:asciiTheme="minorHAnsi" w:hAnsiTheme="minorHAnsi" w:cstheme="minorHAnsi"/>
                <w:color w:val="000000"/>
                <w:sz w:val="20"/>
                <w:szCs w:val="20"/>
              </w:rPr>
              <w:t xml:space="preserve">,000 </w:t>
            </w:r>
          </w:p>
        </w:tc>
        <w:tc>
          <w:tcPr>
            <w:tcW w:w="11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5FB90B" w14:textId="77777777" w:rsidR="005D50D3" w:rsidRPr="0060314A" w:rsidRDefault="005D50D3" w:rsidP="00D64B8A">
            <w:pPr>
              <w:jc w:val="right"/>
              <w:rPr>
                <w:rFonts w:asciiTheme="minorHAnsi" w:hAnsiTheme="minorHAnsi" w:cstheme="minorHAnsi"/>
                <w:sz w:val="20"/>
                <w:szCs w:val="20"/>
              </w:rPr>
            </w:pPr>
            <w:r w:rsidRPr="0060314A">
              <w:rPr>
                <w:rFonts w:asciiTheme="minorHAnsi" w:hAnsiTheme="minorHAnsi" w:cstheme="minorHAnsi"/>
                <w:sz w:val="20"/>
                <w:szCs w:val="20"/>
              </w:rPr>
              <w:t>$400,000</w:t>
            </w:r>
          </w:p>
        </w:tc>
      </w:tr>
      <w:tr w:rsidR="005D50D3" w:rsidRPr="0060314A" w14:paraId="32A2FA22" w14:textId="77777777" w:rsidTr="005D50D3">
        <w:trPr>
          <w:cantSplit/>
        </w:trPr>
        <w:tc>
          <w:tcPr>
            <w:tcW w:w="351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6EF9B4A" w14:textId="77777777" w:rsidR="005D50D3" w:rsidRPr="0060314A" w:rsidRDefault="005D50D3" w:rsidP="00571428">
            <w:pPr>
              <w:jc w:val="right"/>
              <w:rPr>
                <w:rFonts w:asciiTheme="minorHAnsi" w:hAnsiTheme="minorHAnsi" w:cstheme="minorHAnsi"/>
                <w:sz w:val="20"/>
                <w:szCs w:val="20"/>
              </w:rPr>
            </w:pPr>
            <w:r w:rsidRPr="0060314A">
              <w:rPr>
                <w:rFonts w:asciiTheme="minorHAnsi" w:hAnsiTheme="minorHAnsi" w:cstheme="minorHAnsi"/>
                <w:b/>
                <w:bCs/>
                <w:sz w:val="20"/>
                <w:szCs w:val="20"/>
              </w:rPr>
              <w:t>TOTAL</w:t>
            </w:r>
          </w:p>
        </w:tc>
        <w:tc>
          <w:tcPr>
            <w:tcW w:w="1050" w:type="dxa"/>
            <w:tcBorders>
              <w:top w:val="double" w:sz="4" w:space="0" w:color="auto"/>
              <w:left w:val="nil"/>
              <w:bottom w:val="single" w:sz="8" w:space="0" w:color="auto"/>
              <w:right w:val="single" w:sz="8" w:space="0" w:color="auto"/>
            </w:tcBorders>
            <w:shd w:val="clear" w:color="auto" w:fill="auto"/>
            <w:noWrap/>
            <w:vAlign w:val="center"/>
          </w:tcPr>
          <w:p w14:paraId="11255C6C" w14:textId="3CE8C675" w:rsidR="005D50D3" w:rsidRPr="0060314A" w:rsidRDefault="005D50D3" w:rsidP="00571428">
            <w:pPr>
              <w:jc w:val="right"/>
              <w:rPr>
                <w:rFonts w:asciiTheme="minorHAnsi" w:hAnsiTheme="minorHAnsi" w:cstheme="minorHAnsi"/>
                <w:sz w:val="20"/>
                <w:szCs w:val="20"/>
              </w:rPr>
            </w:pPr>
            <w:r w:rsidRPr="0060314A">
              <w:rPr>
                <w:rFonts w:asciiTheme="minorHAnsi" w:hAnsiTheme="minorHAnsi" w:cstheme="minorHAnsi"/>
                <w:color w:val="000000"/>
                <w:sz w:val="20"/>
                <w:szCs w:val="20"/>
              </w:rPr>
              <w:t>$</w:t>
            </w:r>
            <w:r>
              <w:rPr>
                <w:rFonts w:asciiTheme="minorHAnsi" w:hAnsiTheme="minorHAnsi" w:cstheme="minorHAnsi"/>
                <w:color w:val="000000"/>
                <w:sz w:val="20"/>
                <w:szCs w:val="20"/>
              </w:rPr>
              <w:t>8</w:t>
            </w:r>
            <w:r w:rsidR="004714C8">
              <w:rPr>
                <w:rFonts w:asciiTheme="minorHAnsi" w:hAnsiTheme="minorHAnsi" w:cstheme="minorHAnsi"/>
                <w:color w:val="000000"/>
                <w:sz w:val="20"/>
                <w:szCs w:val="20"/>
              </w:rPr>
              <w:t>67</w:t>
            </w:r>
            <w:r w:rsidRPr="0060314A">
              <w:rPr>
                <w:rFonts w:asciiTheme="minorHAnsi" w:hAnsiTheme="minorHAnsi" w:cstheme="minorHAnsi"/>
                <w:color w:val="000000"/>
                <w:sz w:val="20"/>
                <w:szCs w:val="20"/>
              </w:rPr>
              <w:t>,</w:t>
            </w:r>
            <w:r w:rsidR="00853CBF">
              <w:rPr>
                <w:rFonts w:asciiTheme="minorHAnsi" w:hAnsiTheme="minorHAnsi" w:cstheme="minorHAnsi"/>
                <w:color w:val="000000"/>
                <w:sz w:val="20"/>
                <w:szCs w:val="20"/>
              </w:rPr>
              <w:t>765</w:t>
            </w:r>
            <w:r w:rsidRPr="0060314A">
              <w:rPr>
                <w:rFonts w:asciiTheme="minorHAnsi" w:hAnsiTheme="minorHAnsi" w:cstheme="minorHAnsi"/>
                <w:color w:val="000000"/>
                <w:sz w:val="20"/>
                <w:szCs w:val="20"/>
              </w:rPr>
              <w:t xml:space="preserve"> </w:t>
            </w:r>
          </w:p>
        </w:tc>
        <w:tc>
          <w:tcPr>
            <w:tcW w:w="1080" w:type="dxa"/>
            <w:tcBorders>
              <w:top w:val="double" w:sz="4" w:space="0" w:color="auto"/>
              <w:left w:val="nil"/>
              <w:bottom w:val="single" w:sz="8" w:space="0" w:color="auto"/>
              <w:right w:val="single" w:sz="8" w:space="0" w:color="auto"/>
            </w:tcBorders>
            <w:shd w:val="clear" w:color="auto" w:fill="auto"/>
            <w:noWrap/>
            <w:vAlign w:val="center"/>
          </w:tcPr>
          <w:p w14:paraId="61575C58" w14:textId="49124AB9" w:rsidR="005D50D3" w:rsidRPr="0060314A" w:rsidRDefault="005D50D3" w:rsidP="00571428">
            <w:pPr>
              <w:jc w:val="right"/>
              <w:rPr>
                <w:rFonts w:asciiTheme="minorHAnsi" w:hAnsiTheme="minorHAnsi" w:cstheme="minorHAnsi"/>
                <w:sz w:val="20"/>
                <w:szCs w:val="20"/>
              </w:rPr>
            </w:pPr>
            <w:r w:rsidRPr="0060314A">
              <w:rPr>
                <w:rFonts w:asciiTheme="minorHAnsi" w:hAnsiTheme="minorHAnsi" w:cstheme="minorHAnsi"/>
                <w:color w:val="000000"/>
                <w:sz w:val="20"/>
                <w:szCs w:val="20"/>
              </w:rPr>
              <w:t>$</w:t>
            </w:r>
            <w:r>
              <w:rPr>
                <w:rFonts w:asciiTheme="minorHAnsi" w:hAnsiTheme="minorHAnsi" w:cstheme="minorHAnsi"/>
                <w:color w:val="000000"/>
                <w:sz w:val="20"/>
                <w:szCs w:val="20"/>
              </w:rPr>
              <w:t>84</w:t>
            </w:r>
            <w:r w:rsidR="00A7779C">
              <w:rPr>
                <w:rFonts w:asciiTheme="minorHAnsi" w:hAnsiTheme="minorHAnsi" w:cstheme="minorHAnsi"/>
                <w:color w:val="000000"/>
                <w:sz w:val="20"/>
                <w:szCs w:val="20"/>
              </w:rPr>
              <w:t>4</w:t>
            </w:r>
            <w:r w:rsidRPr="0060314A">
              <w:rPr>
                <w:rFonts w:asciiTheme="minorHAnsi" w:hAnsiTheme="minorHAnsi" w:cstheme="minorHAnsi"/>
                <w:color w:val="000000"/>
                <w:sz w:val="20"/>
                <w:szCs w:val="20"/>
              </w:rPr>
              <w:t xml:space="preserve">,591 </w:t>
            </w:r>
          </w:p>
        </w:tc>
        <w:tc>
          <w:tcPr>
            <w:tcW w:w="1080" w:type="dxa"/>
            <w:tcBorders>
              <w:top w:val="double" w:sz="4" w:space="0" w:color="auto"/>
              <w:left w:val="nil"/>
              <w:bottom w:val="single" w:sz="8" w:space="0" w:color="auto"/>
              <w:right w:val="single" w:sz="8" w:space="0" w:color="auto"/>
            </w:tcBorders>
            <w:shd w:val="clear" w:color="auto" w:fill="auto"/>
            <w:noWrap/>
            <w:vAlign w:val="center"/>
          </w:tcPr>
          <w:p w14:paraId="6F7E9640" w14:textId="158D942C" w:rsidR="005D50D3" w:rsidRPr="0060314A" w:rsidRDefault="005D50D3" w:rsidP="00571428">
            <w:pPr>
              <w:jc w:val="right"/>
              <w:rPr>
                <w:rFonts w:asciiTheme="minorHAnsi" w:hAnsiTheme="minorHAnsi" w:cstheme="minorHAnsi"/>
                <w:sz w:val="20"/>
                <w:szCs w:val="20"/>
              </w:rPr>
            </w:pPr>
            <w:r w:rsidRPr="0060314A">
              <w:rPr>
                <w:rFonts w:asciiTheme="minorHAnsi" w:hAnsiTheme="minorHAnsi" w:cstheme="minorHAnsi"/>
                <w:color w:val="000000"/>
                <w:sz w:val="20"/>
                <w:szCs w:val="20"/>
              </w:rPr>
              <w:t>$</w:t>
            </w:r>
            <w:r>
              <w:rPr>
                <w:rFonts w:asciiTheme="minorHAnsi" w:hAnsiTheme="minorHAnsi" w:cstheme="minorHAnsi"/>
                <w:color w:val="000000"/>
                <w:sz w:val="20"/>
                <w:szCs w:val="20"/>
              </w:rPr>
              <w:t>68</w:t>
            </w:r>
            <w:r w:rsidR="00A7779C">
              <w:rPr>
                <w:rFonts w:asciiTheme="minorHAnsi" w:hAnsiTheme="minorHAnsi" w:cstheme="minorHAnsi"/>
                <w:color w:val="000000"/>
                <w:sz w:val="20"/>
                <w:szCs w:val="20"/>
              </w:rPr>
              <w:t>7</w:t>
            </w:r>
            <w:r w:rsidRPr="0060314A">
              <w:rPr>
                <w:rFonts w:asciiTheme="minorHAnsi" w:hAnsiTheme="minorHAnsi" w:cstheme="minorHAnsi"/>
                <w:color w:val="000000"/>
                <w:sz w:val="20"/>
                <w:szCs w:val="20"/>
              </w:rPr>
              <w:t>,</w:t>
            </w:r>
            <w:r w:rsidR="00A7779C">
              <w:rPr>
                <w:rFonts w:asciiTheme="minorHAnsi" w:hAnsiTheme="minorHAnsi" w:cstheme="minorHAnsi"/>
                <w:color w:val="000000"/>
                <w:sz w:val="20"/>
                <w:szCs w:val="20"/>
              </w:rPr>
              <w:t>644</w:t>
            </w:r>
            <w:r w:rsidRPr="0060314A">
              <w:rPr>
                <w:rFonts w:asciiTheme="minorHAnsi" w:hAnsiTheme="minorHAnsi" w:cstheme="minorHAnsi"/>
                <w:color w:val="000000"/>
                <w:sz w:val="20"/>
                <w:szCs w:val="20"/>
              </w:rPr>
              <w:t xml:space="preserve"> </w:t>
            </w:r>
          </w:p>
        </w:tc>
        <w:tc>
          <w:tcPr>
            <w:tcW w:w="1182"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656FFDF" w14:textId="77777777" w:rsidR="005D50D3" w:rsidRPr="0060314A" w:rsidRDefault="005D50D3" w:rsidP="00571428">
            <w:pPr>
              <w:jc w:val="right"/>
              <w:rPr>
                <w:rFonts w:asciiTheme="minorHAnsi" w:hAnsiTheme="minorHAnsi" w:cstheme="minorHAnsi"/>
                <w:sz w:val="20"/>
                <w:szCs w:val="20"/>
              </w:rPr>
            </w:pPr>
            <w:r w:rsidRPr="0060314A">
              <w:rPr>
                <w:rFonts w:asciiTheme="minorHAnsi" w:hAnsiTheme="minorHAnsi" w:cstheme="minorHAnsi"/>
                <w:sz w:val="20"/>
                <w:szCs w:val="20"/>
              </w:rPr>
              <w:t>$2,400,000</w:t>
            </w:r>
          </w:p>
        </w:tc>
      </w:tr>
    </w:tbl>
    <w:p w14:paraId="29F21295" w14:textId="0316EC96" w:rsidR="000F5F59" w:rsidRPr="0060314A" w:rsidRDefault="000F5F59" w:rsidP="00470E9A">
      <w:pPr>
        <w:rPr>
          <w:rFonts w:asciiTheme="minorHAnsi" w:hAnsiTheme="minorHAnsi" w:cstheme="minorHAnsi"/>
          <w:sz w:val="20"/>
          <w:szCs w:val="20"/>
        </w:rPr>
        <w:sectPr w:rsidR="000F5F59" w:rsidRPr="0060314A" w:rsidSect="00740F26">
          <w:pgSz w:w="15840" w:h="12240" w:orient="landscape" w:code="1"/>
          <w:pgMar w:top="720" w:right="720" w:bottom="720" w:left="720" w:header="720" w:footer="432" w:gutter="0"/>
          <w:cols w:space="708"/>
          <w:titlePg/>
          <w:docGrid w:linePitch="360"/>
        </w:sectPr>
      </w:pPr>
    </w:p>
    <w:p w14:paraId="08C86E3D" w14:textId="77777777" w:rsidR="003E3ABA" w:rsidRPr="0003763F" w:rsidRDefault="003E3ABA" w:rsidP="003B2A79">
      <w:pPr>
        <w:pStyle w:val="Heading1"/>
        <w:spacing w:before="0" w:after="60"/>
        <w:rPr>
          <w:rFonts w:ascii="Calibri" w:hAnsi="Calibri"/>
          <w:szCs w:val="28"/>
        </w:rPr>
      </w:pPr>
      <w:bookmarkStart w:id="49" w:name="_Toc21109203"/>
      <w:bookmarkStart w:id="50" w:name="_Toc32316475"/>
      <w:r w:rsidRPr="0003763F">
        <w:rPr>
          <w:rFonts w:ascii="Calibri" w:hAnsi="Calibri"/>
          <w:szCs w:val="28"/>
        </w:rPr>
        <w:lastRenderedPageBreak/>
        <w:t>Legal Context</w:t>
      </w:r>
      <w:bookmarkEnd w:id="49"/>
      <w:bookmarkEnd w:id="50"/>
    </w:p>
    <w:p w14:paraId="5C73D054" w14:textId="77777777" w:rsidR="006C181C" w:rsidRPr="00AF24DC" w:rsidRDefault="006C181C" w:rsidP="00450470">
      <w:pPr>
        <w:rPr>
          <w:rFonts w:cs="Arial"/>
          <w:szCs w:val="20"/>
        </w:rPr>
      </w:pPr>
    </w:p>
    <w:p w14:paraId="042E1570" w14:textId="77777777" w:rsidR="006C181C" w:rsidRPr="00C4393C" w:rsidRDefault="006C181C" w:rsidP="00BD5BBB">
      <w:pPr>
        <w:jc w:val="both"/>
        <w:rPr>
          <w:rFonts w:asciiTheme="minorHAnsi" w:hAnsiTheme="minorHAnsi" w:cstheme="minorHAnsi"/>
          <w:iCs/>
          <w:sz w:val="22"/>
          <w:szCs w:val="22"/>
        </w:rPr>
      </w:pPr>
      <w:r w:rsidRPr="00C4393C">
        <w:rPr>
          <w:rFonts w:asciiTheme="minorHAnsi" w:hAnsiTheme="minorHAnsi" w:cstheme="minorHAnsi"/>
          <w:iCs/>
          <w:sz w:val="22"/>
          <w:szCs w:val="22"/>
        </w:rPr>
        <w:t xml:space="preserve">This project forms part of an overall programmatic framework under which several separate associated country level activities will be implemented. When assistance and support services are provided from this Project to the associated country level activities, this document shall be the “Project Document” instrument referred to in: (i) the respective signed SBAAs for the specific countries; or (ii) in the </w:t>
      </w:r>
      <w:hyperlink r:id="rId35" w:history="1">
        <w:r w:rsidRPr="00C4393C">
          <w:rPr>
            <w:rStyle w:val="Hyperlink"/>
            <w:rFonts w:asciiTheme="minorHAnsi" w:hAnsiTheme="minorHAnsi" w:cstheme="minorHAnsi"/>
            <w:sz w:val="22"/>
            <w:szCs w:val="22"/>
          </w:rPr>
          <w:t>Supplemental Provisions</w:t>
        </w:r>
      </w:hyperlink>
      <w:r w:rsidRPr="00C4393C">
        <w:rPr>
          <w:rStyle w:val="Hyperlink"/>
          <w:rFonts w:asciiTheme="minorHAnsi" w:hAnsiTheme="minorHAnsi" w:cstheme="minorHAnsi"/>
          <w:sz w:val="22"/>
          <w:szCs w:val="22"/>
        </w:rPr>
        <w:t xml:space="preserve"> to the Project Document</w:t>
      </w:r>
      <w:r w:rsidRPr="00C4393C">
        <w:rPr>
          <w:rFonts w:asciiTheme="minorHAnsi" w:hAnsiTheme="minorHAnsi" w:cstheme="minorHAnsi"/>
          <w:iCs/>
          <w:sz w:val="22"/>
          <w:szCs w:val="22"/>
        </w:rPr>
        <w:t xml:space="preserve"> attached to the Project Document in cases where the recipient country has not signed an SBAA with UNDP, attached hereto and forming an integral part hereof. </w:t>
      </w:r>
      <w:r w:rsidRPr="00C4393C">
        <w:rPr>
          <w:rFonts w:asciiTheme="minorHAnsi" w:hAnsiTheme="minorHAnsi" w:cstheme="minorHAnsi"/>
          <w:sz w:val="22"/>
          <w:szCs w:val="22"/>
        </w:rPr>
        <w:t> All references in the SBAA to “Executing Agency” shall be deemed to refer to “Implementing Partner.”</w:t>
      </w:r>
    </w:p>
    <w:p w14:paraId="76F91CDC" w14:textId="77777777" w:rsidR="006C181C" w:rsidRPr="00C4393C" w:rsidRDefault="006C181C" w:rsidP="00BD5BBB">
      <w:pPr>
        <w:ind w:left="450" w:hanging="450"/>
        <w:jc w:val="both"/>
        <w:rPr>
          <w:rFonts w:asciiTheme="minorHAnsi" w:hAnsiTheme="minorHAnsi" w:cstheme="minorHAnsi"/>
          <w:iCs/>
          <w:sz w:val="22"/>
          <w:szCs w:val="22"/>
        </w:rPr>
      </w:pPr>
    </w:p>
    <w:p w14:paraId="4DD52672" w14:textId="1A3F97D1" w:rsidR="006C181C" w:rsidRPr="00C4393C" w:rsidRDefault="006C181C" w:rsidP="00BD5BBB">
      <w:pPr>
        <w:jc w:val="both"/>
        <w:rPr>
          <w:rFonts w:asciiTheme="minorHAnsi" w:hAnsiTheme="minorHAnsi" w:cstheme="minorHAnsi"/>
          <w:b/>
          <w:iCs/>
          <w:sz w:val="22"/>
          <w:szCs w:val="22"/>
        </w:rPr>
      </w:pPr>
      <w:r w:rsidRPr="00C4393C">
        <w:rPr>
          <w:rFonts w:asciiTheme="minorHAnsi" w:hAnsiTheme="minorHAnsi" w:cstheme="minorHAnsi"/>
          <w:iCs/>
          <w:sz w:val="22"/>
          <w:szCs w:val="22"/>
        </w:rPr>
        <w:t xml:space="preserve">This project will be implemented by </w:t>
      </w:r>
      <w:r w:rsidR="00901C35" w:rsidRPr="00C4393C">
        <w:rPr>
          <w:rFonts w:asciiTheme="minorHAnsi" w:hAnsiTheme="minorHAnsi" w:cstheme="minorHAnsi"/>
          <w:sz w:val="22"/>
          <w:szCs w:val="22"/>
        </w:rPr>
        <w:t>UNDP</w:t>
      </w:r>
      <w:r w:rsidRPr="00C4393C">
        <w:rPr>
          <w:rFonts w:asciiTheme="minorHAnsi" w:hAnsiTheme="minorHAnsi" w:cstheme="minorHAnsi"/>
          <w:sz w:val="22"/>
          <w:szCs w:val="22"/>
        </w:rPr>
        <w:t xml:space="preserve"> </w:t>
      </w:r>
      <w:r w:rsidRPr="00C4393C">
        <w:rPr>
          <w:rFonts w:asciiTheme="minorHAnsi" w:hAnsiTheme="minorHAnsi" w:cstheme="minorHAnsi"/>
          <w:iCs/>
          <w:sz w:val="22"/>
          <w:szCs w:val="22"/>
        </w:rPr>
        <w:t>(“Implementing Partner”) in accordance with its financial regulations, rules, practices and procedures</w:t>
      </w:r>
      <w:r w:rsidR="00967F25" w:rsidRPr="00C4393C">
        <w:rPr>
          <w:rFonts w:asciiTheme="minorHAnsi" w:hAnsiTheme="minorHAnsi" w:cstheme="minorHAnsi"/>
          <w:iCs/>
          <w:sz w:val="22"/>
          <w:szCs w:val="22"/>
        </w:rPr>
        <w:t>,</w:t>
      </w:r>
      <w:r w:rsidR="00167458" w:rsidRPr="00C4393C">
        <w:rPr>
          <w:sz w:val="22"/>
          <w:szCs w:val="22"/>
        </w:rPr>
        <w:t xml:space="preserve"> </w:t>
      </w:r>
      <w:r w:rsidR="00167458" w:rsidRPr="00C4393C">
        <w:rPr>
          <w:rFonts w:asciiTheme="minorHAnsi" w:hAnsiTheme="minorHAnsi" w:cstheme="minorHAnsi"/>
          <w:iCs/>
          <w:sz w:val="22"/>
          <w:szCs w:val="22"/>
        </w:rPr>
        <w:t xml:space="preserve">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 </w:t>
      </w:r>
      <w:r w:rsidRPr="00C4393C">
        <w:rPr>
          <w:rFonts w:asciiTheme="minorHAnsi" w:hAnsiTheme="minorHAnsi" w:cstheme="minorHAnsi"/>
          <w:b/>
          <w:iCs/>
          <w:sz w:val="22"/>
          <w:szCs w:val="22"/>
        </w:rPr>
        <w:t xml:space="preserve">  </w:t>
      </w:r>
    </w:p>
    <w:p w14:paraId="0530CD71" w14:textId="77777777" w:rsidR="006C181C" w:rsidRPr="00C4393C" w:rsidRDefault="006C181C" w:rsidP="00BD5BBB">
      <w:pPr>
        <w:jc w:val="both"/>
        <w:rPr>
          <w:rFonts w:asciiTheme="minorHAnsi" w:hAnsiTheme="minorHAnsi" w:cstheme="minorHAnsi"/>
          <w:sz w:val="22"/>
          <w:szCs w:val="22"/>
        </w:rPr>
      </w:pPr>
    </w:p>
    <w:p w14:paraId="66931C86" w14:textId="63C00861" w:rsidR="003252B7" w:rsidRPr="00C4393C" w:rsidRDefault="003252B7" w:rsidP="00BD5BBB">
      <w:pPr>
        <w:jc w:val="both"/>
        <w:rPr>
          <w:rFonts w:asciiTheme="minorHAnsi" w:hAnsiTheme="minorHAnsi" w:cstheme="minorHAnsi"/>
          <w:sz w:val="22"/>
          <w:szCs w:val="22"/>
        </w:rPr>
      </w:pPr>
      <w:r w:rsidRPr="00C4393C">
        <w:rPr>
          <w:rFonts w:asciiTheme="minorHAnsi" w:hAnsiTheme="minorHAnsi" w:cstheme="minorHAnsi"/>
          <w:iCs/>
          <w:color w:val="000000"/>
          <w:sz w:val="22"/>
          <w:szCs w:val="22"/>
        </w:rPr>
        <w:t>The designations employed do not imply the expression of any opinion whatsoever on the part of the Secretariat of the United Nations or UNDP concerning the legal status of any country, territory, city or area or its authorities, or concerning the delimitation of its frontiers or boundaries.</w:t>
      </w:r>
    </w:p>
    <w:p w14:paraId="68BA7A4A" w14:textId="63AB525B" w:rsidR="00F62A77" w:rsidRPr="00C4393C" w:rsidRDefault="00F62A77" w:rsidP="00E223D9">
      <w:pPr>
        <w:rPr>
          <w:sz w:val="22"/>
          <w:szCs w:val="22"/>
        </w:rPr>
      </w:pPr>
    </w:p>
    <w:p w14:paraId="3E834A7F" w14:textId="28C3C41B" w:rsidR="00E317B8" w:rsidRPr="00C4393C" w:rsidRDefault="00E317B8" w:rsidP="00E223D9">
      <w:pPr>
        <w:rPr>
          <w:sz w:val="22"/>
          <w:szCs w:val="22"/>
        </w:rPr>
      </w:pPr>
      <w:r w:rsidRPr="00C4393C">
        <w:rPr>
          <w:sz w:val="22"/>
          <w:szCs w:val="22"/>
        </w:rPr>
        <w:br w:type="page"/>
      </w:r>
    </w:p>
    <w:p w14:paraId="54F261AB" w14:textId="77777777" w:rsidR="00A94FFC" w:rsidRPr="0003763F" w:rsidRDefault="00A94FFC" w:rsidP="00E223D9">
      <w:pPr>
        <w:pStyle w:val="Heading1"/>
        <w:spacing w:before="0" w:after="60"/>
        <w:rPr>
          <w:rFonts w:ascii="Calibri" w:hAnsi="Calibri"/>
          <w:szCs w:val="28"/>
        </w:rPr>
      </w:pPr>
      <w:bookmarkStart w:id="51" w:name="_Toc21109204"/>
      <w:bookmarkStart w:id="52" w:name="_Toc32316476"/>
      <w:r>
        <w:rPr>
          <w:rFonts w:ascii="Calibri" w:hAnsi="Calibri"/>
          <w:szCs w:val="28"/>
        </w:rPr>
        <w:lastRenderedPageBreak/>
        <w:t>Risk Management</w:t>
      </w:r>
      <w:bookmarkEnd w:id="51"/>
      <w:bookmarkEnd w:id="52"/>
    </w:p>
    <w:p w14:paraId="7199AF77" w14:textId="77777777" w:rsidR="00A94FFC" w:rsidRPr="00C4393C" w:rsidRDefault="00A94FFC" w:rsidP="00E223D9">
      <w:pPr>
        <w:rPr>
          <w:sz w:val="22"/>
          <w:szCs w:val="22"/>
        </w:rPr>
      </w:pPr>
    </w:p>
    <w:p w14:paraId="2272BE1F" w14:textId="77777777" w:rsidR="00210381" w:rsidRPr="00C4393C" w:rsidRDefault="00210381" w:rsidP="006C181C">
      <w:pPr>
        <w:rPr>
          <w:rFonts w:cs="Arial"/>
          <w:b/>
          <w:sz w:val="22"/>
          <w:szCs w:val="22"/>
        </w:rPr>
      </w:pPr>
    </w:p>
    <w:p w14:paraId="0BEE1BC7" w14:textId="77777777" w:rsidR="006C181C" w:rsidRPr="00C4393C" w:rsidRDefault="006C181C" w:rsidP="00211C00">
      <w:pPr>
        <w:pStyle w:val="PlainText"/>
        <w:numPr>
          <w:ilvl w:val="0"/>
          <w:numId w:val="11"/>
        </w:numPr>
        <w:ind w:left="360"/>
        <w:jc w:val="both"/>
        <w:rPr>
          <w:rFonts w:ascii="Calibri" w:hAnsi="Calibri" w:cs="Arial"/>
          <w:sz w:val="22"/>
          <w:szCs w:val="22"/>
        </w:rPr>
      </w:pPr>
      <w:r w:rsidRPr="00C4393C">
        <w:rPr>
          <w:rFonts w:ascii="Calibri" w:hAnsi="Calibri" w:cs="Arial"/>
          <w:sz w:val="22"/>
          <w:szCs w:val="22"/>
        </w:rPr>
        <w:t>UNDP as the Implementing Partner will comply with the policies, procedures and practices of the United Nations Security Management System (UNSMS.)</w:t>
      </w:r>
    </w:p>
    <w:p w14:paraId="48AC60E8" w14:textId="77777777" w:rsidR="006C181C" w:rsidRPr="00C4393C" w:rsidRDefault="006C181C" w:rsidP="006C181C">
      <w:pPr>
        <w:pStyle w:val="PlainText"/>
        <w:ind w:left="360"/>
        <w:jc w:val="both"/>
        <w:rPr>
          <w:rFonts w:ascii="Calibri" w:hAnsi="Calibri" w:cs="Arial"/>
          <w:sz w:val="22"/>
          <w:szCs w:val="22"/>
        </w:rPr>
      </w:pPr>
    </w:p>
    <w:p w14:paraId="180E864A" w14:textId="77777777" w:rsidR="006C181C" w:rsidRPr="00C4393C" w:rsidRDefault="006C181C" w:rsidP="00211C00">
      <w:pPr>
        <w:pStyle w:val="PlainText"/>
        <w:numPr>
          <w:ilvl w:val="0"/>
          <w:numId w:val="11"/>
        </w:numPr>
        <w:spacing w:after="240"/>
        <w:ind w:left="360"/>
        <w:jc w:val="both"/>
        <w:rPr>
          <w:rFonts w:ascii="Calibri" w:hAnsi="Calibri" w:cs="Arial"/>
          <w:sz w:val="22"/>
          <w:szCs w:val="22"/>
        </w:rPr>
      </w:pPr>
      <w:r w:rsidRPr="00C4393C">
        <w:rPr>
          <w:rFonts w:ascii="Calibri" w:hAnsi="Calibri" w:cs="Arial"/>
          <w:sz w:val="22"/>
          <w:szCs w:val="22"/>
        </w:rPr>
        <w:t>UNDP as the Implementing Partner will undertake all reasonable efforts to ensure that none of the [project funds]</w:t>
      </w:r>
      <w:r w:rsidRPr="00C4393C">
        <w:rPr>
          <w:rStyle w:val="FootnoteReference"/>
          <w:rFonts w:ascii="Calibri" w:hAnsi="Calibri" w:cs="Arial"/>
          <w:sz w:val="22"/>
          <w:szCs w:val="22"/>
        </w:rPr>
        <w:footnoteReference w:id="15"/>
      </w:r>
      <w:r w:rsidRPr="00C4393C">
        <w:rPr>
          <w:rFonts w:ascii="Calibri" w:hAnsi="Calibri" w:cs="Arial"/>
          <w:sz w:val="22"/>
          <w:szCs w:val="22"/>
        </w:rPr>
        <w:t xml:space="preserve"> [UNDP funds received pursuant to the Project Document]</w:t>
      </w:r>
      <w:r w:rsidRPr="00C4393C">
        <w:rPr>
          <w:rStyle w:val="FootnoteReference"/>
          <w:rFonts w:ascii="Calibri" w:hAnsi="Calibri" w:cs="Arial"/>
          <w:sz w:val="22"/>
          <w:szCs w:val="22"/>
        </w:rPr>
        <w:footnoteReference w:id="16"/>
      </w:r>
      <w:r w:rsidRPr="00C4393C">
        <w:rPr>
          <w:rFonts w:ascii="Calibri" w:hAnsi="Calibri" w:cs="Arial"/>
          <w:sz w:val="22"/>
          <w:szCs w:val="22"/>
        </w:rPr>
        <w:t xml:space="preserve">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6" w:history="1">
        <w:r w:rsidRPr="00C4393C">
          <w:rPr>
            <w:rStyle w:val="Hyperlink"/>
            <w:rFonts w:ascii="Calibri" w:hAnsi="Calibri" w:cs="Arial"/>
            <w:sz w:val="22"/>
            <w:szCs w:val="22"/>
          </w:rPr>
          <w:t>http://www.un.org/sc/committees/1267/aq_sanctions_list.shtml</w:t>
        </w:r>
      </w:hyperlink>
      <w:r w:rsidRPr="00C4393C">
        <w:rPr>
          <w:rFonts w:ascii="Calibri" w:hAnsi="Calibri" w:cs="Arial"/>
          <w:color w:val="000080"/>
          <w:sz w:val="22"/>
          <w:szCs w:val="22"/>
        </w:rPr>
        <w:t xml:space="preserve">. </w:t>
      </w:r>
      <w:r w:rsidRPr="00C4393C">
        <w:rPr>
          <w:rFonts w:ascii="Calibri" w:hAnsi="Calibri" w:cs="Arial"/>
          <w:sz w:val="22"/>
          <w:szCs w:val="22"/>
        </w:rPr>
        <w:t xml:space="preserve"> This provision must be included in all sub-contracts or sub-agreements entered into under this Project Document.</w:t>
      </w:r>
    </w:p>
    <w:p w14:paraId="00428ED7" w14:textId="77777777" w:rsidR="006C181C" w:rsidRPr="00C4393C" w:rsidRDefault="006C181C" w:rsidP="00211C00">
      <w:pPr>
        <w:pStyle w:val="ListParagraph"/>
        <w:numPr>
          <w:ilvl w:val="0"/>
          <w:numId w:val="11"/>
        </w:numPr>
        <w:spacing w:before="100" w:beforeAutospacing="1" w:after="240"/>
        <w:ind w:left="360"/>
        <w:jc w:val="both"/>
        <w:rPr>
          <w:rFonts w:ascii="Calibri" w:hAnsi="Calibri" w:cs="Arial"/>
          <w:sz w:val="22"/>
          <w:szCs w:val="22"/>
          <w:u w:val="single"/>
        </w:rPr>
      </w:pPr>
      <w:r w:rsidRPr="00C4393C">
        <w:rPr>
          <w:rFonts w:ascii="Calibri" w:hAnsi="Calibri" w:cs="Arial"/>
          <w:sz w:val="22"/>
          <w:szCs w:val="22"/>
        </w:rPr>
        <w:t xml:space="preserve">Social and environmental sustainability will be enhanced through application of the UNDP Social and Environmental Standards (http://www.undp.org/ses) and related Accountability Mechanism (http://www.undp.org/secu-srm).  </w:t>
      </w:r>
      <w:r w:rsidRPr="00C4393C">
        <w:rPr>
          <w:rFonts w:ascii="Calibri" w:hAnsi="Calibri" w:cs="Arial"/>
          <w:color w:val="000000"/>
          <w:sz w:val="22"/>
          <w:szCs w:val="22"/>
        </w:rPr>
        <w:t> </w:t>
      </w:r>
    </w:p>
    <w:p w14:paraId="146E8C4D" w14:textId="77777777" w:rsidR="006C181C" w:rsidRPr="00C4393C" w:rsidRDefault="006C181C" w:rsidP="00211C00">
      <w:pPr>
        <w:pStyle w:val="Default"/>
        <w:numPr>
          <w:ilvl w:val="0"/>
          <w:numId w:val="11"/>
        </w:numPr>
        <w:ind w:left="360"/>
        <w:jc w:val="both"/>
        <w:rPr>
          <w:rFonts w:ascii="Calibri" w:hAnsi="Calibri"/>
          <w:sz w:val="22"/>
          <w:szCs w:val="22"/>
        </w:rPr>
      </w:pPr>
      <w:r w:rsidRPr="00C4393C">
        <w:rPr>
          <w:rFonts w:ascii="Calibri" w:hAnsi="Calibri"/>
          <w:color w:val="101010"/>
          <w:spacing w:val="-6"/>
          <w:kern w:val="1"/>
          <w:sz w:val="22"/>
          <w:szCs w:val="22"/>
        </w:rPr>
        <w:t xml:space="preserve">UNDP as the Implementing Partner will: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C4393C">
        <w:rPr>
          <w:rFonts w:ascii="Calibri" w:hAnsi="Calibri"/>
          <w:color w:val="141414"/>
          <w:spacing w:val="-4"/>
          <w:sz w:val="22"/>
          <w:szCs w:val="22"/>
          <w:lang w:val="en-GB"/>
        </w:rPr>
        <w:t>UNDP</w:t>
      </w:r>
      <w:r w:rsidRPr="00C4393C">
        <w:rPr>
          <w:rFonts w:ascii="Calibri" w:hAnsi="Calibri"/>
          <w:sz w:val="22"/>
          <w:szCs w:val="22"/>
          <w:lang w:val="en-GB"/>
        </w:rPr>
        <w:t xml:space="preserve"> will seek to ensure that communities and other project stakeholders are informed of and have access to the Accountability Mechanism. </w:t>
      </w:r>
    </w:p>
    <w:p w14:paraId="7009104E" w14:textId="77777777" w:rsidR="006C181C" w:rsidRPr="00C4393C" w:rsidRDefault="006C181C" w:rsidP="006C181C">
      <w:pPr>
        <w:pStyle w:val="Default"/>
        <w:ind w:left="360"/>
        <w:jc w:val="both"/>
        <w:rPr>
          <w:rFonts w:ascii="Calibri" w:hAnsi="Calibri"/>
          <w:sz w:val="22"/>
          <w:szCs w:val="22"/>
        </w:rPr>
      </w:pPr>
    </w:p>
    <w:p w14:paraId="26C38099" w14:textId="77777777" w:rsidR="006C181C" w:rsidRPr="00C4393C" w:rsidRDefault="006C181C" w:rsidP="00211C00">
      <w:pPr>
        <w:pStyle w:val="Default"/>
        <w:numPr>
          <w:ilvl w:val="0"/>
          <w:numId w:val="11"/>
        </w:numPr>
        <w:ind w:left="360"/>
        <w:jc w:val="both"/>
        <w:rPr>
          <w:rFonts w:ascii="Calibri" w:hAnsi="Calibri"/>
          <w:sz w:val="22"/>
          <w:szCs w:val="22"/>
        </w:rPr>
      </w:pPr>
      <w:r w:rsidRPr="00C4393C">
        <w:rPr>
          <w:rFonts w:ascii="Calibri" w:hAnsi="Calibri"/>
          <w:sz w:val="22"/>
          <w:szCs w:val="22"/>
        </w:rPr>
        <w:t>In the implementation of the activities under this Project Document, UNDP as the Implementing Partner will handle any sexual exploitation and abuse (“SEA”) and sexual harassment (“SH”) allegations in accordance with its regulations, rules, policies and procedures.</w:t>
      </w:r>
    </w:p>
    <w:p w14:paraId="352927CD" w14:textId="77777777" w:rsidR="006C181C" w:rsidRPr="00C4393C" w:rsidRDefault="006C181C" w:rsidP="00211C00">
      <w:pPr>
        <w:pStyle w:val="ListParagraph"/>
        <w:numPr>
          <w:ilvl w:val="0"/>
          <w:numId w:val="11"/>
        </w:numPr>
        <w:spacing w:before="240" w:after="240"/>
        <w:ind w:left="360"/>
        <w:jc w:val="both"/>
        <w:rPr>
          <w:rFonts w:ascii="Calibri" w:hAnsi="Calibri" w:cs="Arial"/>
          <w:spacing w:val="-4"/>
          <w:sz w:val="22"/>
          <w:szCs w:val="22"/>
        </w:rPr>
      </w:pPr>
      <w:r w:rsidRPr="00C4393C">
        <w:rPr>
          <w:rFonts w:ascii="Calibri" w:hAnsi="Calibri" w:cs="Arial"/>
          <w:spacing w:val="-4"/>
          <w:sz w:val="22"/>
          <w:szCs w:val="22"/>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06E8C27C" w14:textId="77777777" w:rsidR="006C181C" w:rsidRPr="00C4393C" w:rsidRDefault="006C181C" w:rsidP="00211C00">
      <w:pPr>
        <w:numPr>
          <w:ilvl w:val="0"/>
          <w:numId w:val="11"/>
        </w:numPr>
        <w:autoSpaceDE w:val="0"/>
        <w:autoSpaceDN w:val="0"/>
        <w:adjustRightInd w:val="0"/>
        <w:ind w:left="360"/>
        <w:jc w:val="both"/>
        <w:rPr>
          <w:rFonts w:asciiTheme="minorHAnsi" w:eastAsia="Calibri" w:hAnsiTheme="minorHAnsi" w:cstheme="minorHAnsi"/>
          <w:color w:val="000000"/>
          <w:sz w:val="22"/>
          <w:szCs w:val="22"/>
        </w:rPr>
      </w:pPr>
      <w:r w:rsidRPr="00C4393C">
        <w:rPr>
          <w:rFonts w:asciiTheme="minorHAnsi" w:eastAsia="Calibri" w:hAnsiTheme="minorHAnsi" w:cstheme="minorHAnsi"/>
          <w:color w:val="000000"/>
          <w:sz w:val="22"/>
          <w:szCs w:val="22"/>
        </w:rPr>
        <w:t xml:space="preserve">UNDP as the Implementing Partner will ensure that </w:t>
      </w:r>
      <w:r w:rsidRPr="00C4393C">
        <w:rPr>
          <w:rFonts w:asciiTheme="minorHAnsi" w:hAnsiTheme="minorHAnsi" w:cstheme="minorHAnsi"/>
          <w:sz w:val="22"/>
          <w:szCs w:val="22"/>
        </w:rPr>
        <w:t>the following obligations are binding on each responsible party, subcontractor and sub-recipient:</w:t>
      </w:r>
    </w:p>
    <w:p w14:paraId="2A79CED0" w14:textId="77777777" w:rsidR="006C181C" w:rsidRPr="00C4393C" w:rsidRDefault="006C181C" w:rsidP="00BD5BBB">
      <w:pPr>
        <w:autoSpaceDE w:val="0"/>
        <w:autoSpaceDN w:val="0"/>
        <w:adjustRightInd w:val="0"/>
        <w:ind w:left="360"/>
        <w:jc w:val="both"/>
        <w:rPr>
          <w:rFonts w:asciiTheme="minorHAnsi" w:eastAsia="Calibri" w:hAnsiTheme="minorHAnsi" w:cstheme="minorHAnsi"/>
          <w:color w:val="000000"/>
          <w:sz w:val="22"/>
          <w:szCs w:val="22"/>
        </w:rPr>
      </w:pPr>
    </w:p>
    <w:p w14:paraId="1DFFCB25" w14:textId="77777777" w:rsidR="006C181C" w:rsidRPr="00C4393C" w:rsidRDefault="006C181C" w:rsidP="00211C00">
      <w:pPr>
        <w:numPr>
          <w:ilvl w:val="1"/>
          <w:numId w:val="11"/>
        </w:numPr>
        <w:autoSpaceDE w:val="0"/>
        <w:autoSpaceDN w:val="0"/>
        <w:adjustRightInd w:val="0"/>
        <w:jc w:val="both"/>
        <w:rPr>
          <w:rFonts w:asciiTheme="minorHAnsi" w:hAnsiTheme="minorHAnsi" w:cstheme="minorHAnsi"/>
          <w:sz w:val="22"/>
          <w:szCs w:val="22"/>
        </w:rPr>
      </w:pPr>
      <w:r w:rsidRPr="00C4393C">
        <w:rPr>
          <w:rFonts w:asciiTheme="minorHAnsi" w:hAnsiTheme="minorHAnsi" w:cstheme="minorHAnsi"/>
          <w:sz w:val="22"/>
          <w:szCs w:val="22"/>
        </w:rPr>
        <w:t xml:space="preserve">Consistent with the Article III of the SBAA </w:t>
      </w:r>
      <w:r w:rsidRPr="00C4393C">
        <w:rPr>
          <w:rFonts w:asciiTheme="minorHAnsi" w:hAnsiTheme="minorHAnsi" w:cstheme="minorHAnsi"/>
          <w:i/>
          <w:sz w:val="22"/>
          <w:szCs w:val="22"/>
        </w:rPr>
        <w:t>[or the Supplemental Provisions to the Project Document]</w:t>
      </w:r>
      <w:r w:rsidRPr="00C4393C">
        <w:rPr>
          <w:rFonts w:asciiTheme="minorHAnsi" w:hAnsiTheme="minorHAnsi" w:cstheme="minorHAnsi"/>
          <w:sz w:val="22"/>
          <w:szCs w:val="22"/>
        </w:rPr>
        <w:t>, the responsibility for the safety and security of each responsible party, subcontractor and sub-recipient</w:t>
      </w:r>
      <w:r w:rsidRPr="00C4393C">
        <w:rPr>
          <w:rFonts w:asciiTheme="minorHAnsi" w:eastAsia="Calibri" w:hAnsiTheme="minorHAnsi" w:cstheme="minorHAnsi"/>
          <w:color w:val="000000"/>
          <w:sz w:val="22"/>
          <w:szCs w:val="22"/>
        </w:rPr>
        <w:t xml:space="preserve"> </w:t>
      </w:r>
      <w:r w:rsidRPr="00C4393C">
        <w:rPr>
          <w:rFonts w:asciiTheme="minorHAnsi" w:hAnsiTheme="minorHAnsi" w:cstheme="minorHAnsi"/>
          <w:sz w:val="22"/>
          <w:szCs w:val="22"/>
        </w:rPr>
        <w:t>and its personnel and property, and of UNDP’s property in such responsible party’s, subcontractor’s and sub-recipient’s custody, rests with such responsible party, subcontractor and sub-recipient.  To this end, each responsible party, subcontractor and sub-recipient</w:t>
      </w:r>
      <w:r w:rsidRPr="00C4393C">
        <w:rPr>
          <w:rFonts w:asciiTheme="minorHAnsi" w:eastAsia="Calibri" w:hAnsiTheme="minorHAnsi" w:cstheme="minorHAnsi"/>
          <w:color w:val="000000"/>
          <w:sz w:val="22"/>
          <w:szCs w:val="22"/>
        </w:rPr>
        <w:t xml:space="preserve"> </w:t>
      </w:r>
      <w:r w:rsidRPr="00C4393C">
        <w:rPr>
          <w:rFonts w:asciiTheme="minorHAnsi" w:hAnsiTheme="minorHAnsi" w:cstheme="minorHAnsi"/>
          <w:sz w:val="22"/>
          <w:szCs w:val="22"/>
        </w:rPr>
        <w:t>shall:</w:t>
      </w:r>
    </w:p>
    <w:p w14:paraId="79210C26" w14:textId="77777777" w:rsidR="006C181C" w:rsidRPr="00C4393C" w:rsidRDefault="006C181C" w:rsidP="00211C00">
      <w:pPr>
        <w:numPr>
          <w:ilvl w:val="2"/>
          <w:numId w:val="11"/>
        </w:numPr>
        <w:jc w:val="both"/>
        <w:rPr>
          <w:rFonts w:asciiTheme="minorHAnsi" w:hAnsiTheme="minorHAnsi" w:cstheme="minorHAnsi"/>
          <w:sz w:val="22"/>
          <w:szCs w:val="22"/>
        </w:rPr>
      </w:pPr>
      <w:r w:rsidRPr="00C4393C">
        <w:rPr>
          <w:rFonts w:asciiTheme="minorHAnsi" w:hAnsiTheme="minorHAnsi" w:cstheme="minorHAnsi"/>
          <w:sz w:val="22"/>
          <w:szCs w:val="22"/>
        </w:rPr>
        <w:lastRenderedPageBreak/>
        <w:t>put in place an appropriate security plan and maintain the security plan, taking into account the security situation in the country where the project is being carried;</w:t>
      </w:r>
    </w:p>
    <w:p w14:paraId="03DC197A" w14:textId="77777777" w:rsidR="006C181C" w:rsidRPr="00C4393C" w:rsidRDefault="006C181C" w:rsidP="00211C00">
      <w:pPr>
        <w:numPr>
          <w:ilvl w:val="2"/>
          <w:numId w:val="11"/>
        </w:numPr>
        <w:jc w:val="both"/>
        <w:rPr>
          <w:rFonts w:asciiTheme="minorHAnsi" w:hAnsiTheme="minorHAnsi" w:cstheme="minorHAnsi"/>
          <w:sz w:val="22"/>
          <w:szCs w:val="22"/>
        </w:rPr>
      </w:pPr>
      <w:r w:rsidRPr="00C4393C">
        <w:rPr>
          <w:rFonts w:asciiTheme="minorHAnsi" w:hAnsiTheme="minorHAnsi" w:cstheme="minorHAnsi"/>
          <w:sz w:val="22"/>
          <w:szCs w:val="22"/>
        </w:rPr>
        <w:t>assume all risks and liabilities related to such responsible party’s, subcontractor’s and sub-recipient’s security, and the full implementation of the security plan.</w:t>
      </w:r>
    </w:p>
    <w:p w14:paraId="2DCA009D" w14:textId="77777777" w:rsidR="006C181C" w:rsidRPr="00C4393C" w:rsidRDefault="006C181C" w:rsidP="00BD5BBB">
      <w:pPr>
        <w:autoSpaceDE w:val="0"/>
        <w:autoSpaceDN w:val="0"/>
        <w:adjustRightInd w:val="0"/>
        <w:ind w:left="1440"/>
        <w:jc w:val="both"/>
        <w:rPr>
          <w:rFonts w:asciiTheme="minorHAnsi" w:hAnsiTheme="minorHAnsi" w:cstheme="minorHAnsi"/>
          <w:sz w:val="22"/>
          <w:szCs w:val="22"/>
        </w:rPr>
      </w:pPr>
    </w:p>
    <w:p w14:paraId="39864FB7" w14:textId="77777777" w:rsidR="006C181C" w:rsidRPr="00C4393C" w:rsidRDefault="006C181C" w:rsidP="00211C00">
      <w:pPr>
        <w:numPr>
          <w:ilvl w:val="1"/>
          <w:numId w:val="11"/>
        </w:numPr>
        <w:autoSpaceDE w:val="0"/>
        <w:autoSpaceDN w:val="0"/>
        <w:adjustRightInd w:val="0"/>
        <w:jc w:val="both"/>
        <w:rPr>
          <w:rFonts w:asciiTheme="minorHAnsi" w:hAnsiTheme="minorHAnsi" w:cstheme="minorHAnsi"/>
          <w:sz w:val="22"/>
          <w:szCs w:val="22"/>
        </w:rPr>
      </w:pPr>
      <w:r w:rsidRPr="00C4393C">
        <w:rPr>
          <w:rFonts w:asciiTheme="minorHAnsi" w:hAnsiTheme="minorHAnsi" w:cstheme="minorHAnsi"/>
          <w:sz w:val="22"/>
          <w:szCs w:val="22"/>
        </w:rPr>
        <w:t>UNDP reserves the right to verify whether such a plan is in place, and to suggest modifications to the plan when necessary. Failure to maintain and implement an appropriate security plan as required hereunder shall be deemed a breach of the responsible party’s, subcontractor’s and sub-recipient’s obligations under this Project Document.</w:t>
      </w:r>
    </w:p>
    <w:p w14:paraId="70AD00A9" w14:textId="77777777" w:rsidR="006C181C" w:rsidRPr="00C4393C" w:rsidRDefault="006C181C" w:rsidP="00211C00">
      <w:pPr>
        <w:numPr>
          <w:ilvl w:val="1"/>
          <w:numId w:val="11"/>
        </w:numPr>
        <w:autoSpaceDE w:val="0"/>
        <w:autoSpaceDN w:val="0"/>
        <w:adjustRightInd w:val="0"/>
        <w:jc w:val="both"/>
        <w:rPr>
          <w:rFonts w:asciiTheme="minorHAnsi" w:hAnsiTheme="minorHAnsi" w:cstheme="minorHAnsi"/>
          <w:sz w:val="22"/>
          <w:szCs w:val="22"/>
        </w:rPr>
      </w:pPr>
      <w:r w:rsidRPr="00C4393C">
        <w:rPr>
          <w:rFonts w:asciiTheme="minorHAnsi" w:hAnsiTheme="minorHAnsi" w:cstheme="minorHAnsi"/>
          <w:sz w:val="22"/>
          <w:szCs w:val="22"/>
        </w:rPr>
        <w:t>In the performance of the activities under this Project, UNDP as the Implementing Partner shall ensure, with respect to the activities of any of its responsible parties, sub-recipients and other entities engaged under the Project, either as contractors or subcontractors, their personnel and any individuals performing services for them, that those entities have in place adequate and proper procedures, processes and policies to prevent and/or address SEA and SH.</w:t>
      </w:r>
    </w:p>
    <w:p w14:paraId="37FF43CA" w14:textId="77777777" w:rsidR="006C181C" w:rsidRPr="00C4393C" w:rsidRDefault="006C181C" w:rsidP="00BD5BBB">
      <w:pPr>
        <w:autoSpaceDE w:val="0"/>
        <w:autoSpaceDN w:val="0"/>
        <w:adjustRightInd w:val="0"/>
        <w:ind w:left="1440"/>
        <w:jc w:val="both"/>
        <w:rPr>
          <w:rFonts w:asciiTheme="minorHAnsi" w:hAnsiTheme="minorHAnsi" w:cstheme="minorHAnsi"/>
          <w:sz w:val="22"/>
          <w:szCs w:val="22"/>
        </w:rPr>
      </w:pPr>
    </w:p>
    <w:p w14:paraId="56D8618A" w14:textId="77777777" w:rsidR="006C181C" w:rsidRPr="00C4393C" w:rsidRDefault="006C181C" w:rsidP="00211C00">
      <w:pPr>
        <w:numPr>
          <w:ilvl w:val="1"/>
          <w:numId w:val="11"/>
        </w:numPr>
        <w:autoSpaceDE w:val="0"/>
        <w:autoSpaceDN w:val="0"/>
        <w:adjustRightInd w:val="0"/>
        <w:jc w:val="both"/>
        <w:rPr>
          <w:rFonts w:asciiTheme="minorHAnsi" w:eastAsia="Calibri" w:hAnsiTheme="minorHAnsi" w:cstheme="minorHAnsi"/>
          <w:color w:val="000000"/>
          <w:sz w:val="22"/>
          <w:szCs w:val="22"/>
        </w:rPr>
      </w:pPr>
      <w:r w:rsidRPr="00C4393C">
        <w:rPr>
          <w:rFonts w:asciiTheme="minorHAnsi" w:hAnsiTheme="minorHAnsi" w:cstheme="minorHAnsi"/>
          <w:sz w:val="22"/>
          <w:szCs w:val="22"/>
        </w:rPr>
        <w:t>Each responsible party, subcontractor and sub-recipient</w:t>
      </w:r>
      <w:r w:rsidRPr="00C4393C">
        <w:rPr>
          <w:rFonts w:asciiTheme="minorHAnsi" w:eastAsia="Calibri" w:hAnsiTheme="minorHAnsi" w:cstheme="minorHAnsi"/>
          <w:color w:val="000000"/>
          <w:sz w:val="22"/>
          <w:szCs w:val="22"/>
        </w:rPr>
        <w:t xml:space="preserve"> will take appropriate steps to prevent misuse of funds, fraud or corruption, by its officials, consultants, subcontractors and sub-recipients in implementing the project or programme or using the UNDP funds.  It will ensure that its financial management, anti-corruption and anti-fraud policies are in place and enforced for all funding received from or through UNDP.</w:t>
      </w:r>
    </w:p>
    <w:p w14:paraId="4622DE13" w14:textId="77777777" w:rsidR="006C181C" w:rsidRPr="00C4393C" w:rsidRDefault="006C181C" w:rsidP="00BD5BBB">
      <w:pPr>
        <w:autoSpaceDE w:val="0"/>
        <w:autoSpaceDN w:val="0"/>
        <w:adjustRightInd w:val="0"/>
        <w:ind w:left="360"/>
        <w:jc w:val="both"/>
        <w:rPr>
          <w:rFonts w:asciiTheme="minorHAnsi" w:eastAsia="Calibri" w:hAnsiTheme="minorHAnsi" w:cstheme="minorHAnsi"/>
          <w:color w:val="000000"/>
          <w:sz w:val="22"/>
          <w:szCs w:val="22"/>
        </w:rPr>
      </w:pPr>
    </w:p>
    <w:p w14:paraId="42AE4ACE" w14:textId="77777777" w:rsidR="006C181C" w:rsidRPr="00C4393C" w:rsidRDefault="006C181C" w:rsidP="00211C00">
      <w:pPr>
        <w:numPr>
          <w:ilvl w:val="1"/>
          <w:numId w:val="11"/>
        </w:numPr>
        <w:autoSpaceDE w:val="0"/>
        <w:autoSpaceDN w:val="0"/>
        <w:adjustRightInd w:val="0"/>
        <w:jc w:val="both"/>
        <w:rPr>
          <w:rFonts w:asciiTheme="minorHAnsi" w:eastAsia="Calibri" w:hAnsiTheme="minorHAnsi" w:cstheme="minorHAnsi"/>
          <w:color w:val="000000"/>
          <w:sz w:val="22"/>
          <w:szCs w:val="22"/>
        </w:rPr>
      </w:pPr>
      <w:r w:rsidRPr="00C4393C">
        <w:rPr>
          <w:rFonts w:asciiTheme="minorHAnsi" w:eastAsia="Calibri" w:hAnsiTheme="minorHAnsi" w:cstheme="minorHAnsi"/>
          <w:color w:val="000000"/>
          <w:sz w:val="22"/>
          <w:szCs w:val="22"/>
        </w:rPr>
        <w:t xml:space="preserve">The requirements of the following documents, then in force at the time of signature of the Project Document, apply to </w:t>
      </w:r>
      <w:r w:rsidRPr="00C4393C">
        <w:rPr>
          <w:rFonts w:asciiTheme="minorHAnsi" w:hAnsiTheme="minorHAnsi" w:cstheme="minorHAnsi"/>
          <w:sz w:val="22"/>
          <w:szCs w:val="22"/>
        </w:rPr>
        <w:t>each responsible party, subcontractor and sub-recipient</w:t>
      </w:r>
      <w:r w:rsidRPr="00C4393C">
        <w:rPr>
          <w:rFonts w:asciiTheme="minorHAnsi" w:eastAsia="Calibri" w:hAnsiTheme="minorHAnsi" w:cstheme="minorHAnsi"/>
          <w:color w:val="000000"/>
          <w:sz w:val="22"/>
          <w:szCs w:val="22"/>
        </w:rPr>
        <w:t xml:space="preserve">: </w:t>
      </w:r>
      <w:r w:rsidRPr="00C4393C">
        <w:rPr>
          <w:rFonts w:asciiTheme="minorHAnsi" w:eastAsia="Calibri" w:hAnsiTheme="minorHAnsi" w:cstheme="minorHAnsi"/>
          <w:bCs/>
          <w:color w:val="000000"/>
          <w:sz w:val="22"/>
          <w:szCs w:val="22"/>
        </w:rPr>
        <w:t>(a)</w:t>
      </w:r>
      <w:r w:rsidRPr="00C4393C">
        <w:rPr>
          <w:rFonts w:asciiTheme="minorHAnsi" w:eastAsia="Calibri" w:hAnsiTheme="minorHAnsi" w:cstheme="minorHAnsi"/>
          <w:b/>
          <w:bCs/>
          <w:color w:val="000000"/>
          <w:sz w:val="22"/>
          <w:szCs w:val="22"/>
        </w:rPr>
        <w:t xml:space="preserve"> </w:t>
      </w:r>
      <w:r w:rsidRPr="00C4393C">
        <w:rPr>
          <w:rFonts w:asciiTheme="minorHAnsi" w:eastAsia="Calibri" w:hAnsiTheme="minorHAnsi" w:cstheme="minorHAnsi"/>
          <w:color w:val="000000"/>
          <w:sz w:val="22"/>
          <w:szCs w:val="22"/>
        </w:rPr>
        <w:t xml:space="preserve">UNDP Policy on Fraud and other Corrupt Practices and </w:t>
      </w:r>
      <w:r w:rsidRPr="00C4393C">
        <w:rPr>
          <w:rFonts w:asciiTheme="minorHAnsi" w:eastAsia="Calibri" w:hAnsiTheme="minorHAnsi" w:cstheme="minorHAnsi"/>
          <w:bCs/>
          <w:color w:val="000000"/>
          <w:sz w:val="22"/>
          <w:szCs w:val="22"/>
        </w:rPr>
        <w:t>(b)</w:t>
      </w:r>
      <w:r w:rsidRPr="00C4393C">
        <w:rPr>
          <w:rFonts w:asciiTheme="minorHAnsi" w:eastAsia="Calibri" w:hAnsiTheme="minorHAnsi" w:cstheme="minorHAnsi"/>
          <w:b/>
          <w:bCs/>
          <w:color w:val="000000"/>
          <w:sz w:val="22"/>
          <w:szCs w:val="22"/>
        </w:rPr>
        <w:t xml:space="preserve"> </w:t>
      </w:r>
      <w:r w:rsidRPr="00C4393C">
        <w:rPr>
          <w:rFonts w:asciiTheme="minorHAnsi" w:eastAsia="Calibri" w:hAnsiTheme="minorHAnsi" w:cstheme="minorHAnsi"/>
          <w:color w:val="000000"/>
          <w:sz w:val="22"/>
          <w:szCs w:val="22"/>
        </w:rPr>
        <w:t xml:space="preserve">UNDP Office of Audit and Investigations Investigation Guidelines. </w:t>
      </w:r>
      <w:r w:rsidRPr="00C4393C">
        <w:rPr>
          <w:rFonts w:asciiTheme="minorHAnsi" w:hAnsiTheme="minorHAnsi" w:cstheme="minorHAnsi"/>
          <w:sz w:val="22"/>
          <w:szCs w:val="22"/>
        </w:rPr>
        <w:t>Each responsible party, subcontractor and sub-recipient</w:t>
      </w:r>
      <w:r w:rsidRPr="00C4393C">
        <w:rPr>
          <w:rFonts w:asciiTheme="minorHAnsi" w:eastAsia="Calibri" w:hAnsiTheme="minorHAnsi" w:cstheme="minorHAnsi"/>
          <w:sz w:val="22"/>
          <w:szCs w:val="22"/>
        </w:rPr>
        <w:t xml:space="preserve"> agrees to the requirements of the above documents, which are an integral part of this Project Document and are available online at www.undp.org. </w:t>
      </w:r>
    </w:p>
    <w:p w14:paraId="33789AC0" w14:textId="77777777" w:rsidR="006C181C" w:rsidRPr="00C4393C" w:rsidRDefault="006C181C" w:rsidP="00BD5BBB">
      <w:pPr>
        <w:ind w:left="360"/>
        <w:jc w:val="both"/>
        <w:rPr>
          <w:rFonts w:asciiTheme="minorHAnsi" w:hAnsiTheme="minorHAnsi" w:cstheme="minorHAnsi"/>
          <w:color w:val="000000"/>
          <w:sz w:val="22"/>
          <w:szCs w:val="22"/>
        </w:rPr>
      </w:pPr>
    </w:p>
    <w:p w14:paraId="34D59064" w14:textId="77777777" w:rsidR="006C181C" w:rsidRPr="00C4393C" w:rsidRDefault="006C181C" w:rsidP="00211C00">
      <w:pPr>
        <w:numPr>
          <w:ilvl w:val="1"/>
          <w:numId w:val="11"/>
        </w:numPr>
        <w:jc w:val="both"/>
        <w:rPr>
          <w:rFonts w:asciiTheme="minorHAnsi" w:hAnsiTheme="minorHAnsi" w:cstheme="minorHAnsi"/>
          <w:color w:val="000000"/>
          <w:sz w:val="22"/>
          <w:szCs w:val="22"/>
        </w:rPr>
      </w:pPr>
      <w:r w:rsidRPr="00C4393C">
        <w:rPr>
          <w:rFonts w:asciiTheme="minorHAnsi" w:hAnsiTheme="minorHAnsi" w:cstheme="minorHAnsi"/>
          <w:color w:val="000000"/>
          <w:sz w:val="22"/>
          <w:szCs w:val="22"/>
        </w:rPr>
        <w:t xml:space="preserve">In the event that an investigation is required, UNDP will conduct investigations relating to any aspect of UNDP programmes and projects. </w:t>
      </w:r>
      <w:r w:rsidRPr="00C4393C">
        <w:rPr>
          <w:rFonts w:asciiTheme="minorHAnsi" w:hAnsiTheme="minorHAnsi" w:cstheme="minorHAnsi"/>
          <w:sz w:val="22"/>
          <w:szCs w:val="22"/>
        </w:rPr>
        <w:t>Each responsible party, subcontractor and sub-recipient</w:t>
      </w:r>
      <w:r w:rsidRPr="00C4393C">
        <w:rPr>
          <w:rFonts w:asciiTheme="minorHAnsi" w:hAnsiTheme="minorHAnsi" w:cstheme="minorHAnsi"/>
          <w:color w:val="000000"/>
          <w:sz w:val="22"/>
          <w:szCs w:val="22"/>
        </w:rPr>
        <w:t xml:space="preserve"> will provide its full cooperation, including making available personnel, relevant documentation, and granting access to its</w:t>
      </w:r>
      <w:r w:rsidRPr="00C4393C">
        <w:rPr>
          <w:rFonts w:asciiTheme="minorHAnsi" w:eastAsia="Calibri" w:hAnsiTheme="minorHAnsi" w:cstheme="minorHAnsi"/>
          <w:color w:val="000000"/>
          <w:sz w:val="22"/>
          <w:szCs w:val="22"/>
        </w:rPr>
        <w:t xml:space="preserve"> </w:t>
      </w:r>
      <w:r w:rsidRPr="00C4393C">
        <w:rPr>
          <w:rFonts w:asciiTheme="minorHAnsi" w:hAnsiTheme="minorHAnsi" w:cstheme="minorHAnsi"/>
          <w:color w:val="000000"/>
          <w:sz w:val="22"/>
          <w:szCs w:val="22"/>
        </w:rPr>
        <w:t>(and its consultants’, subcontractors’ and sub-recipients’) premises, for such purposes at reasonable times and on reasonable conditions as may be required for the purpose of an investigation. Should there be a limitation in meeting this obligation, UNDP shall consult with it to find a solution.</w:t>
      </w:r>
    </w:p>
    <w:p w14:paraId="0011219A" w14:textId="77777777" w:rsidR="006C181C" w:rsidRPr="00C4393C" w:rsidRDefault="006C181C" w:rsidP="00BD5BBB">
      <w:pPr>
        <w:ind w:left="720"/>
        <w:jc w:val="both"/>
        <w:rPr>
          <w:rFonts w:asciiTheme="minorHAnsi" w:eastAsia="Calibri" w:hAnsiTheme="minorHAnsi" w:cstheme="minorHAnsi"/>
          <w:color w:val="000000"/>
          <w:sz w:val="22"/>
          <w:szCs w:val="22"/>
        </w:rPr>
      </w:pPr>
    </w:p>
    <w:p w14:paraId="2C42B92F" w14:textId="77777777" w:rsidR="006C181C" w:rsidRPr="00C4393C" w:rsidRDefault="006C181C" w:rsidP="00211C00">
      <w:pPr>
        <w:numPr>
          <w:ilvl w:val="1"/>
          <w:numId w:val="11"/>
        </w:numPr>
        <w:jc w:val="both"/>
        <w:rPr>
          <w:rFonts w:asciiTheme="minorHAnsi" w:hAnsiTheme="minorHAnsi" w:cstheme="minorHAnsi"/>
          <w:sz w:val="22"/>
          <w:szCs w:val="22"/>
        </w:rPr>
      </w:pPr>
      <w:r w:rsidRPr="00C4393C">
        <w:rPr>
          <w:rFonts w:asciiTheme="minorHAnsi" w:hAnsiTheme="minorHAnsi" w:cstheme="minorHAnsi"/>
          <w:sz w:val="22"/>
          <w:szCs w:val="22"/>
        </w:rPr>
        <w:t>Each responsible party, subcontractor and sub-recipient will promptly inform UNDP as the Implementing Partner in case of any incidence of inappropriate use of funds, or credible allegation of fraud or corruption with due confidentiality.</w:t>
      </w:r>
    </w:p>
    <w:p w14:paraId="16C7084F" w14:textId="77777777" w:rsidR="006C181C" w:rsidRPr="00C4393C" w:rsidRDefault="006C181C" w:rsidP="00BD5BBB">
      <w:pPr>
        <w:ind w:left="360"/>
        <w:jc w:val="both"/>
        <w:rPr>
          <w:rFonts w:asciiTheme="minorHAnsi" w:hAnsiTheme="minorHAnsi" w:cstheme="minorHAnsi"/>
          <w:sz w:val="22"/>
          <w:szCs w:val="22"/>
        </w:rPr>
      </w:pPr>
    </w:p>
    <w:p w14:paraId="6C9683B5" w14:textId="77777777" w:rsidR="006C181C" w:rsidRPr="00C4393C" w:rsidRDefault="006C181C" w:rsidP="00BD5BBB">
      <w:pPr>
        <w:ind w:left="1440"/>
        <w:jc w:val="both"/>
        <w:rPr>
          <w:rFonts w:asciiTheme="minorHAnsi" w:eastAsia="Calibri" w:hAnsiTheme="minorHAnsi" w:cstheme="minorHAnsi"/>
          <w:color w:val="000000"/>
          <w:sz w:val="22"/>
          <w:szCs w:val="22"/>
        </w:rPr>
      </w:pPr>
      <w:r w:rsidRPr="00C4393C">
        <w:rPr>
          <w:rFonts w:asciiTheme="minorHAnsi" w:hAnsiTheme="minorHAnsi" w:cstheme="minorHAnsi"/>
          <w:sz w:val="22"/>
          <w:szCs w:val="22"/>
        </w:rPr>
        <w:t xml:space="preserve">Where it becomes aware that a UNDP project or activity, in whole or in part, is the focus of investigation for alleged fraud/corruption, each responsible party, subcontractor and sub-recipient will inform the UNDP Resident Representative/Head of Office, who will promptly inform UNDP’s Office of Audit and Investigations (OAI). It will provide regular </w:t>
      </w:r>
      <w:r w:rsidRPr="00C4393C">
        <w:rPr>
          <w:rFonts w:asciiTheme="minorHAnsi" w:hAnsiTheme="minorHAnsi" w:cstheme="minorHAnsi"/>
          <w:sz w:val="22"/>
          <w:szCs w:val="22"/>
        </w:rPr>
        <w:lastRenderedPageBreak/>
        <w:t>updates to the head of UNDP in the country and OAI of the status of, and actions relating to, such investigation.</w:t>
      </w:r>
    </w:p>
    <w:p w14:paraId="65479BC1" w14:textId="77777777" w:rsidR="006C181C" w:rsidRPr="00C4393C" w:rsidRDefault="006C181C" w:rsidP="00BD5BBB">
      <w:pPr>
        <w:ind w:left="360"/>
        <w:jc w:val="both"/>
        <w:rPr>
          <w:rFonts w:asciiTheme="minorHAnsi" w:hAnsiTheme="minorHAnsi" w:cstheme="minorHAnsi"/>
          <w:b/>
          <w:sz w:val="22"/>
          <w:szCs w:val="22"/>
        </w:rPr>
      </w:pPr>
    </w:p>
    <w:p w14:paraId="072F35A0" w14:textId="733B25B8" w:rsidR="006C181C" w:rsidRPr="00C4393C" w:rsidRDefault="006C181C" w:rsidP="00211C00">
      <w:pPr>
        <w:pStyle w:val="ListParagraph"/>
        <w:numPr>
          <w:ilvl w:val="1"/>
          <w:numId w:val="11"/>
        </w:numPr>
        <w:jc w:val="both"/>
        <w:rPr>
          <w:rFonts w:asciiTheme="minorHAnsi" w:eastAsia="Calibri" w:hAnsiTheme="minorHAnsi" w:cstheme="minorHAnsi"/>
          <w:color w:val="000000"/>
          <w:sz w:val="22"/>
          <w:szCs w:val="22"/>
        </w:rPr>
      </w:pPr>
      <w:r w:rsidRPr="00C4393C">
        <w:rPr>
          <w:rFonts w:asciiTheme="minorHAnsi" w:hAnsiTheme="minorHAnsi" w:cstheme="minorHAnsi"/>
          <w:sz w:val="22"/>
          <w:szCs w:val="22"/>
        </w:rPr>
        <w:t>UNDP will be entitled to a refund from the responsible party, subcontractor or sub-recipient of any funds provided that have been used inappropriately, including through fraud or corruption, or otherwise paid other than in accordance with the terms and conditions of this Project Document.  Such amount may be deducted by UNDP from any payment due to the responsible party, subcontractor or sub-recipient under this or any other agreement.  Recovery of such amount by UNDP shall not diminish or curtail any responsible party’s, subcontractor’s or sub-recipient’s obligations under this Project Document.</w:t>
      </w:r>
    </w:p>
    <w:p w14:paraId="3928EDED" w14:textId="77777777" w:rsidR="006C181C" w:rsidRPr="00C4393C" w:rsidRDefault="006C181C" w:rsidP="00BD5BBB">
      <w:pPr>
        <w:ind w:left="1440"/>
        <w:jc w:val="both"/>
        <w:rPr>
          <w:rFonts w:asciiTheme="minorHAnsi" w:hAnsiTheme="minorHAnsi" w:cstheme="minorHAnsi"/>
          <w:b/>
          <w:sz w:val="22"/>
          <w:szCs w:val="22"/>
        </w:rPr>
      </w:pPr>
    </w:p>
    <w:p w14:paraId="723C7CC7" w14:textId="77777777" w:rsidR="006C181C" w:rsidRPr="00C4393C" w:rsidRDefault="006C181C" w:rsidP="00BD5BBB">
      <w:pPr>
        <w:ind w:left="1440"/>
        <w:jc w:val="both"/>
        <w:rPr>
          <w:rFonts w:asciiTheme="minorHAnsi" w:hAnsiTheme="minorHAnsi" w:cstheme="minorHAnsi"/>
          <w:sz w:val="22"/>
          <w:szCs w:val="22"/>
        </w:rPr>
      </w:pPr>
      <w:r w:rsidRPr="00C4393C">
        <w:rPr>
          <w:rFonts w:asciiTheme="minorHAnsi" w:hAnsiTheme="minorHAnsi" w:cstheme="minorHAnsi"/>
          <w:sz w:val="22"/>
          <w:szCs w:val="22"/>
        </w:rPr>
        <w:t>Where such funds have not been refunded to UNDP, the responsible party, subcontractor or sub-recipient agrees that donors to UNDP (including the Government) whose funding is the source, in whole or in part, of the funds for the activities under this Project Document, may seek recourse to such responsible party, subcontractor or sub-recipient for the recovery of any funds determined by UNDP to have been used inappropriately, including through fraud or corruption, or otherwise paid other than in accordance with the terms and conditions of the Project Document.</w:t>
      </w:r>
    </w:p>
    <w:p w14:paraId="158BDCC6" w14:textId="77777777" w:rsidR="006C181C" w:rsidRPr="00C4393C" w:rsidRDefault="006C181C" w:rsidP="00BD5BBB">
      <w:pPr>
        <w:ind w:left="1440"/>
        <w:jc w:val="both"/>
        <w:rPr>
          <w:rFonts w:asciiTheme="minorHAnsi" w:hAnsiTheme="minorHAnsi" w:cstheme="minorHAnsi"/>
          <w:sz w:val="22"/>
          <w:szCs w:val="22"/>
        </w:rPr>
      </w:pPr>
    </w:p>
    <w:p w14:paraId="31A162C9" w14:textId="77777777" w:rsidR="006C181C" w:rsidRPr="00C4393C" w:rsidRDefault="006C181C" w:rsidP="00BD5BBB">
      <w:pPr>
        <w:ind w:left="1440"/>
        <w:jc w:val="both"/>
        <w:rPr>
          <w:rFonts w:asciiTheme="minorHAnsi" w:eastAsia="Calibri" w:hAnsiTheme="minorHAnsi" w:cstheme="minorHAnsi"/>
          <w:color w:val="000000"/>
          <w:sz w:val="22"/>
          <w:szCs w:val="22"/>
        </w:rPr>
      </w:pPr>
      <w:r w:rsidRPr="00C4393C">
        <w:rPr>
          <w:rFonts w:asciiTheme="minorHAnsi" w:hAnsiTheme="minorHAnsi" w:cstheme="minorHAnsi"/>
          <w:i/>
          <w:sz w:val="22"/>
          <w:szCs w:val="22"/>
          <w:u w:val="single"/>
        </w:rPr>
        <w:t>Note</w:t>
      </w:r>
      <w:r w:rsidRPr="00C4393C">
        <w:rPr>
          <w:rFonts w:asciiTheme="minorHAnsi" w:hAnsiTheme="minorHAnsi" w:cstheme="minorHAnsi"/>
          <w:i/>
          <w:sz w:val="22"/>
          <w:szCs w:val="22"/>
        </w:rPr>
        <w:t>:</w:t>
      </w:r>
      <w:r w:rsidRPr="00C4393C">
        <w:rPr>
          <w:rFonts w:asciiTheme="minorHAnsi" w:hAnsiTheme="minorHAnsi" w:cstheme="minorHAnsi"/>
          <w:sz w:val="22"/>
          <w:szCs w:val="22"/>
        </w:rPr>
        <w:t xml:space="preserve">  The term “Project Document” as used in this clause shall be deemed to include any relevant subsidiary agreement further to the Project Document, including those with responsible parties, subcontractors and sub-recipients.</w:t>
      </w:r>
    </w:p>
    <w:p w14:paraId="17577E1B" w14:textId="77777777" w:rsidR="006C181C" w:rsidRPr="00C4393C" w:rsidRDefault="006C181C" w:rsidP="00BD5BBB">
      <w:pPr>
        <w:ind w:left="360"/>
        <w:jc w:val="both"/>
        <w:rPr>
          <w:rFonts w:asciiTheme="minorHAnsi" w:hAnsiTheme="minorHAnsi" w:cstheme="minorHAnsi"/>
          <w:sz w:val="22"/>
          <w:szCs w:val="22"/>
        </w:rPr>
      </w:pPr>
    </w:p>
    <w:p w14:paraId="128D976C" w14:textId="77777777" w:rsidR="006C181C" w:rsidRPr="00C4393C" w:rsidRDefault="006C181C" w:rsidP="00211C00">
      <w:pPr>
        <w:numPr>
          <w:ilvl w:val="1"/>
          <w:numId w:val="11"/>
        </w:numPr>
        <w:jc w:val="both"/>
        <w:rPr>
          <w:rFonts w:asciiTheme="minorHAnsi" w:hAnsiTheme="minorHAnsi" w:cstheme="minorHAnsi"/>
          <w:sz w:val="22"/>
          <w:szCs w:val="22"/>
        </w:rPr>
      </w:pPr>
      <w:r w:rsidRPr="00C4393C">
        <w:rPr>
          <w:rFonts w:asciiTheme="minorHAnsi" w:hAnsiTheme="minorHAnsi" w:cstheme="minorHAnsi"/>
          <w:sz w:val="22"/>
          <w:szCs w:val="22"/>
        </w:rPr>
        <w:t>Each contract issued by the responsible party, subcontractor or sub-recipient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it shall cooperate with any and all investigations and post-payment audits.</w:t>
      </w:r>
    </w:p>
    <w:p w14:paraId="5CF6B3E5" w14:textId="77777777" w:rsidR="006C181C" w:rsidRPr="00C4393C" w:rsidRDefault="006C181C" w:rsidP="00BD5BBB">
      <w:pPr>
        <w:ind w:left="360"/>
        <w:jc w:val="both"/>
        <w:rPr>
          <w:rFonts w:asciiTheme="minorHAnsi" w:hAnsiTheme="minorHAnsi" w:cstheme="minorHAnsi"/>
          <w:sz w:val="22"/>
          <w:szCs w:val="22"/>
        </w:rPr>
      </w:pPr>
    </w:p>
    <w:p w14:paraId="7F6031BA" w14:textId="77777777" w:rsidR="006C181C" w:rsidRPr="00C4393C" w:rsidRDefault="006C181C" w:rsidP="00211C00">
      <w:pPr>
        <w:numPr>
          <w:ilvl w:val="1"/>
          <w:numId w:val="11"/>
        </w:numPr>
        <w:jc w:val="both"/>
        <w:rPr>
          <w:rFonts w:asciiTheme="minorHAnsi" w:hAnsiTheme="minorHAnsi" w:cstheme="minorHAnsi"/>
          <w:sz w:val="22"/>
          <w:szCs w:val="22"/>
        </w:rPr>
      </w:pPr>
      <w:r w:rsidRPr="00C4393C">
        <w:rPr>
          <w:rFonts w:asciiTheme="minorHAnsi" w:hAnsiTheme="minorHAnsi" w:cstheme="minorHAnsi"/>
          <w:sz w:val="22"/>
          <w:szCs w:val="22"/>
        </w:rPr>
        <w:t>Should UNDP refer to the relevant national authorities for appropriate legal action any alleged wrongdoing relating to the project or programme, the Government will ensure that the relevant national authorities shall actively investigate the same and take appropriate legal action against all individuals found to have participated in the wrongdoing, recover and return any recovered funds to UNDP.</w:t>
      </w:r>
    </w:p>
    <w:p w14:paraId="2860AF19" w14:textId="77777777" w:rsidR="006C181C" w:rsidRPr="00C4393C" w:rsidRDefault="006C181C" w:rsidP="00BD5BBB">
      <w:pPr>
        <w:ind w:left="360"/>
        <w:jc w:val="both"/>
        <w:rPr>
          <w:rFonts w:asciiTheme="minorHAnsi" w:hAnsiTheme="minorHAnsi" w:cstheme="minorHAnsi"/>
          <w:sz w:val="22"/>
          <w:szCs w:val="22"/>
        </w:rPr>
      </w:pPr>
    </w:p>
    <w:p w14:paraId="202A15BF" w14:textId="77777777" w:rsidR="006C181C" w:rsidRPr="00C4393C" w:rsidRDefault="006C181C" w:rsidP="00211C00">
      <w:pPr>
        <w:numPr>
          <w:ilvl w:val="1"/>
          <w:numId w:val="11"/>
        </w:numPr>
        <w:jc w:val="both"/>
        <w:rPr>
          <w:rFonts w:asciiTheme="minorHAnsi" w:hAnsiTheme="minorHAnsi" w:cstheme="minorHAnsi"/>
          <w:sz w:val="22"/>
          <w:szCs w:val="22"/>
        </w:rPr>
      </w:pPr>
      <w:r w:rsidRPr="00C4393C">
        <w:rPr>
          <w:rFonts w:asciiTheme="minorHAnsi" w:hAnsiTheme="minorHAnsi" w:cstheme="minorHAnsi"/>
          <w:sz w:val="22"/>
          <w:szCs w:val="22"/>
        </w:rPr>
        <w:t xml:space="preserve">Each responsible party, subcontractor and sub-recipient shall ensure that all of its obligations set forth under this section entitled “Risk Management” are passed on to its subcontractors and sub-recipients and that all the clauses under this section entitled “Risk Management Standard Clauses” are adequately reflected, </w:t>
      </w:r>
      <w:r w:rsidRPr="00C4393C">
        <w:rPr>
          <w:rFonts w:asciiTheme="minorHAnsi" w:hAnsiTheme="minorHAnsi" w:cstheme="minorHAnsi"/>
          <w:i/>
          <w:sz w:val="22"/>
          <w:szCs w:val="22"/>
        </w:rPr>
        <w:t>mutatis mutandis</w:t>
      </w:r>
      <w:r w:rsidRPr="00C4393C">
        <w:rPr>
          <w:rFonts w:asciiTheme="minorHAnsi" w:hAnsiTheme="minorHAnsi" w:cstheme="minorHAnsi"/>
          <w:sz w:val="22"/>
          <w:szCs w:val="22"/>
        </w:rPr>
        <w:t>, in all its sub-contracts or sub-agreements entered into further to this Project Document.</w:t>
      </w:r>
    </w:p>
    <w:p w14:paraId="0990F4B1" w14:textId="77777777" w:rsidR="006C181C" w:rsidRPr="00C4393C" w:rsidRDefault="006C181C" w:rsidP="006C181C">
      <w:pPr>
        <w:rPr>
          <w:rFonts w:cs="Arial"/>
          <w:b/>
          <w:sz w:val="22"/>
          <w:szCs w:val="22"/>
        </w:rPr>
      </w:pPr>
    </w:p>
    <w:p w14:paraId="24C24836" w14:textId="77777777" w:rsidR="006C181C" w:rsidRPr="00C4393C" w:rsidRDefault="006C181C" w:rsidP="006C181C">
      <w:pPr>
        <w:rPr>
          <w:rFonts w:cs="Arial"/>
          <w:b/>
          <w:sz w:val="22"/>
          <w:szCs w:val="22"/>
        </w:rPr>
      </w:pPr>
    </w:p>
    <w:p w14:paraId="7F2E170F" w14:textId="16316C20" w:rsidR="00AE5AD1" w:rsidRPr="00C4393C" w:rsidRDefault="00AE5AD1" w:rsidP="006C181C">
      <w:pPr>
        <w:rPr>
          <w:rFonts w:cs="Arial"/>
          <w:sz w:val="22"/>
          <w:szCs w:val="22"/>
        </w:rPr>
      </w:pPr>
      <w:r w:rsidRPr="00C4393C">
        <w:rPr>
          <w:rFonts w:cs="Arial"/>
          <w:sz w:val="22"/>
          <w:szCs w:val="22"/>
        </w:rPr>
        <w:br w:type="page"/>
      </w:r>
    </w:p>
    <w:p w14:paraId="263785F9" w14:textId="77777777" w:rsidR="003E3ABA" w:rsidRDefault="003E3ABA" w:rsidP="003B2A79">
      <w:pPr>
        <w:pStyle w:val="Heading1"/>
        <w:spacing w:before="0" w:after="60"/>
        <w:rPr>
          <w:rFonts w:ascii="Calibri" w:hAnsi="Calibri"/>
        </w:rPr>
      </w:pPr>
      <w:bookmarkStart w:id="53" w:name="_Toc21109205"/>
      <w:bookmarkStart w:id="54" w:name="_Toc32316477"/>
      <w:r w:rsidRPr="0003763F">
        <w:rPr>
          <w:rFonts w:ascii="Calibri" w:hAnsi="Calibri"/>
        </w:rPr>
        <w:lastRenderedPageBreak/>
        <w:t>Mandatory Annexes</w:t>
      </w:r>
      <w:bookmarkEnd w:id="53"/>
      <w:bookmarkEnd w:id="54"/>
    </w:p>
    <w:p w14:paraId="3B1B6E1C" w14:textId="77777777" w:rsidR="00FD462B" w:rsidRPr="00C4393C" w:rsidRDefault="00FD462B" w:rsidP="00FD462B">
      <w:pPr>
        <w:rPr>
          <w:sz w:val="22"/>
          <w:szCs w:val="22"/>
        </w:rPr>
      </w:pPr>
    </w:p>
    <w:p w14:paraId="6136E065" w14:textId="77777777" w:rsidR="004A046B" w:rsidRPr="00C4393C" w:rsidRDefault="004A046B" w:rsidP="00211C00">
      <w:pPr>
        <w:pStyle w:val="ListParagraph"/>
        <w:numPr>
          <w:ilvl w:val="0"/>
          <w:numId w:val="16"/>
        </w:numPr>
        <w:spacing w:after="120"/>
        <w:rPr>
          <w:rFonts w:ascii="Calibri" w:hAnsi="Calibri"/>
          <w:sz w:val="22"/>
          <w:szCs w:val="22"/>
        </w:rPr>
      </w:pPr>
      <w:r w:rsidRPr="00C4393C">
        <w:rPr>
          <w:rFonts w:ascii="Calibri" w:hAnsi="Calibri"/>
          <w:sz w:val="22"/>
          <w:szCs w:val="22"/>
        </w:rPr>
        <w:t>Project Map and geospatial coordinates of the project area</w:t>
      </w:r>
    </w:p>
    <w:p w14:paraId="114B7ACE" w14:textId="77777777" w:rsidR="00FD462B" w:rsidRPr="00C4393C" w:rsidRDefault="00EB6F21" w:rsidP="00211C00">
      <w:pPr>
        <w:pStyle w:val="ListParagraph"/>
        <w:numPr>
          <w:ilvl w:val="0"/>
          <w:numId w:val="16"/>
        </w:numPr>
        <w:spacing w:after="120"/>
        <w:rPr>
          <w:rFonts w:ascii="Calibri" w:hAnsi="Calibri"/>
          <w:sz w:val="22"/>
          <w:szCs w:val="22"/>
        </w:rPr>
      </w:pPr>
      <w:r w:rsidRPr="00C4393C">
        <w:rPr>
          <w:rFonts w:ascii="Calibri" w:hAnsi="Calibri"/>
          <w:sz w:val="22"/>
          <w:szCs w:val="22"/>
        </w:rPr>
        <w:t>Multiyear</w:t>
      </w:r>
      <w:r w:rsidR="003E3ABA" w:rsidRPr="00C4393C">
        <w:rPr>
          <w:rFonts w:ascii="Calibri" w:hAnsi="Calibri"/>
          <w:sz w:val="22"/>
          <w:szCs w:val="22"/>
        </w:rPr>
        <w:t xml:space="preserve"> Workplan </w:t>
      </w:r>
    </w:p>
    <w:p w14:paraId="17B2EAD5" w14:textId="77777777" w:rsidR="00993136" w:rsidRPr="00C4393C" w:rsidRDefault="00845DD4" w:rsidP="00211C00">
      <w:pPr>
        <w:pStyle w:val="ListParagraph"/>
        <w:numPr>
          <w:ilvl w:val="0"/>
          <w:numId w:val="16"/>
        </w:numPr>
        <w:spacing w:after="120"/>
        <w:rPr>
          <w:rFonts w:ascii="Calibri" w:hAnsi="Calibri"/>
          <w:sz w:val="22"/>
          <w:szCs w:val="22"/>
        </w:rPr>
      </w:pPr>
      <w:r w:rsidRPr="00C4393C">
        <w:rPr>
          <w:rFonts w:ascii="Calibri" w:hAnsi="Calibri"/>
          <w:sz w:val="22"/>
          <w:szCs w:val="22"/>
        </w:rPr>
        <w:t xml:space="preserve">Monitoring Plan </w:t>
      </w:r>
    </w:p>
    <w:p w14:paraId="45E7B77C" w14:textId="4F0F7984" w:rsidR="00CA27A1" w:rsidRPr="00C4393C" w:rsidRDefault="00FC59B8" w:rsidP="00211C00">
      <w:pPr>
        <w:pStyle w:val="ListParagraph"/>
        <w:numPr>
          <w:ilvl w:val="0"/>
          <w:numId w:val="16"/>
        </w:numPr>
        <w:spacing w:after="120"/>
        <w:rPr>
          <w:rFonts w:ascii="Calibri" w:hAnsi="Calibri"/>
          <w:sz w:val="22"/>
          <w:szCs w:val="22"/>
        </w:rPr>
      </w:pPr>
      <w:r w:rsidRPr="00C4393C">
        <w:rPr>
          <w:rFonts w:ascii="Calibri" w:hAnsi="Calibri"/>
          <w:sz w:val="22"/>
          <w:szCs w:val="22"/>
        </w:rPr>
        <w:t>Stakeholder Engagement Plan</w:t>
      </w:r>
      <w:r w:rsidR="00250882" w:rsidRPr="00C4393C">
        <w:rPr>
          <w:rFonts w:ascii="Calibri" w:hAnsi="Calibri"/>
          <w:sz w:val="22"/>
          <w:szCs w:val="22"/>
        </w:rPr>
        <w:t xml:space="preserve"> </w:t>
      </w:r>
    </w:p>
    <w:p w14:paraId="6576DC2C" w14:textId="77777777" w:rsidR="00CA27A1" w:rsidRPr="00C4393C" w:rsidRDefault="00D45D10" w:rsidP="00211C00">
      <w:pPr>
        <w:pStyle w:val="ListParagraph"/>
        <w:numPr>
          <w:ilvl w:val="0"/>
          <w:numId w:val="16"/>
        </w:numPr>
        <w:spacing w:after="120"/>
        <w:rPr>
          <w:rFonts w:ascii="Calibri" w:hAnsi="Calibri"/>
          <w:sz w:val="22"/>
          <w:szCs w:val="22"/>
        </w:rPr>
      </w:pPr>
      <w:r w:rsidRPr="00C4393C">
        <w:rPr>
          <w:rFonts w:ascii="Calibri" w:hAnsi="Calibri"/>
          <w:sz w:val="22"/>
          <w:szCs w:val="22"/>
        </w:rPr>
        <w:t>UNDP</w:t>
      </w:r>
      <w:r w:rsidR="007F5638" w:rsidRPr="00C4393C">
        <w:rPr>
          <w:rFonts w:ascii="Calibri" w:hAnsi="Calibri"/>
          <w:sz w:val="22"/>
          <w:szCs w:val="22"/>
        </w:rPr>
        <w:t xml:space="preserve"> Atlas</w:t>
      </w:r>
      <w:r w:rsidRPr="00C4393C">
        <w:rPr>
          <w:rFonts w:ascii="Calibri" w:hAnsi="Calibri"/>
          <w:sz w:val="22"/>
          <w:szCs w:val="22"/>
        </w:rPr>
        <w:t xml:space="preserve"> Risk Log </w:t>
      </w:r>
    </w:p>
    <w:p w14:paraId="1BE972CE" w14:textId="77777777" w:rsidR="00E647F9" w:rsidRPr="00C4393C" w:rsidRDefault="00993136" w:rsidP="00211C00">
      <w:pPr>
        <w:pStyle w:val="ListParagraph"/>
        <w:numPr>
          <w:ilvl w:val="0"/>
          <w:numId w:val="16"/>
        </w:numPr>
        <w:spacing w:after="120"/>
        <w:rPr>
          <w:rFonts w:ascii="Calibri" w:hAnsi="Calibri"/>
          <w:sz w:val="22"/>
          <w:szCs w:val="22"/>
        </w:rPr>
      </w:pPr>
      <w:r w:rsidRPr="00C4393C">
        <w:rPr>
          <w:rFonts w:ascii="Calibri" w:hAnsi="Calibri"/>
          <w:sz w:val="22"/>
          <w:szCs w:val="22"/>
        </w:rPr>
        <w:t xml:space="preserve">Overview of technical consultancies/subcontracts </w:t>
      </w:r>
    </w:p>
    <w:p w14:paraId="65E6151C" w14:textId="251D2B29" w:rsidR="00993136" w:rsidRPr="00C4393C" w:rsidRDefault="00993136" w:rsidP="00211C00">
      <w:pPr>
        <w:pStyle w:val="ListParagraph"/>
        <w:numPr>
          <w:ilvl w:val="0"/>
          <w:numId w:val="16"/>
        </w:numPr>
        <w:spacing w:after="120"/>
        <w:rPr>
          <w:rFonts w:ascii="Calibri" w:hAnsi="Calibri"/>
          <w:sz w:val="22"/>
          <w:szCs w:val="22"/>
        </w:rPr>
      </w:pPr>
      <w:r w:rsidRPr="00C4393C">
        <w:rPr>
          <w:rFonts w:ascii="Calibri" w:hAnsi="Calibri"/>
          <w:sz w:val="22"/>
          <w:szCs w:val="22"/>
        </w:rPr>
        <w:t xml:space="preserve">Terms of Reference for </w:t>
      </w:r>
      <w:r w:rsidR="004F4B00" w:rsidRPr="00C4393C">
        <w:rPr>
          <w:rFonts w:ascii="Calibri" w:hAnsi="Calibri"/>
          <w:sz w:val="22"/>
          <w:szCs w:val="22"/>
        </w:rPr>
        <w:t xml:space="preserve">Technical services to be provided by UNDP, the </w:t>
      </w:r>
      <w:r w:rsidRPr="00C4393C">
        <w:rPr>
          <w:rFonts w:ascii="Calibri" w:hAnsi="Calibri"/>
          <w:sz w:val="22"/>
          <w:szCs w:val="22"/>
        </w:rPr>
        <w:t xml:space="preserve">Project </w:t>
      </w:r>
      <w:r w:rsidR="002A2334" w:rsidRPr="00C4393C">
        <w:rPr>
          <w:rFonts w:asciiTheme="minorHAnsi" w:hAnsiTheme="minorHAnsi"/>
          <w:sz w:val="22"/>
          <w:szCs w:val="22"/>
        </w:rPr>
        <w:t>Steering Committee</w:t>
      </w:r>
      <w:r w:rsidRPr="00C4393C">
        <w:rPr>
          <w:rFonts w:ascii="Calibri" w:hAnsi="Calibri"/>
          <w:sz w:val="22"/>
          <w:szCs w:val="22"/>
        </w:rPr>
        <w:t xml:space="preserve">, Project Manager, Chief Technical Advisor and other positions as appropriate  </w:t>
      </w:r>
    </w:p>
    <w:p w14:paraId="6B0D7798" w14:textId="628DBB76" w:rsidR="00F13943" w:rsidRPr="001B3224" w:rsidRDefault="00F13943" w:rsidP="00211C00">
      <w:pPr>
        <w:pStyle w:val="ListParagraph"/>
        <w:numPr>
          <w:ilvl w:val="0"/>
          <w:numId w:val="16"/>
        </w:numPr>
        <w:spacing w:after="120"/>
        <w:rPr>
          <w:rFonts w:ascii="Calibri" w:hAnsi="Calibri"/>
          <w:sz w:val="22"/>
          <w:szCs w:val="22"/>
          <w:lang w:val="pt-BR"/>
        </w:rPr>
      </w:pPr>
      <w:r w:rsidRPr="001B3224">
        <w:rPr>
          <w:rFonts w:ascii="Calibri" w:hAnsi="Calibri"/>
          <w:sz w:val="22"/>
          <w:szCs w:val="22"/>
          <w:lang w:val="pt-BR"/>
        </w:rPr>
        <w:t xml:space="preserve">SESP </w:t>
      </w:r>
      <w:r w:rsidR="00C4393C" w:rsidRPr="001B3224">
        <w:rPr>
          <w:rFonts w:ascii="Calibri" w:hAnsi="Calibri"/>
          <w:sz w:val="22"/>
          <w:szCs w:val="22"/>
          <w:lang w:val="pt-BR"/>
        </w:rPr>
        <w:t>(as a separate document)</w:t>
      </w:r>
    </w:p>
    <w:p w14:paraId="107BF94D" w14:textId="41D72FC1" w:rsidR="00EB6F21" w:rsidRPr="00C4393C" w:rsidRDefault="00EB6F21" w:rsidP="00211C00">
      <w:pPr>
        <w:pStyle w:val="ListParagraph"/>
        <w:numPr>
          <w:ilvl w:val="0"/>
          <w:numId w:val="16"/>
        </w:numPr>
        <w:spacing w:after="120"/>
        <w:rPr>
          <w:rFonts w:asciiTheme="minorHAnsi" w:hAnsiTheme="minorHAnsi" w:cstheme="minorHAnsi"/>
          <w:sz w:val="22"/>
          <w:szCs w:val="22"/>
        </w:rPr>
      </w:pPr>
      <w:r w:rsidRPr="00C4393C">
        <w:rPr>
          <w:rFonts w:asciiTheme="minorHAnsi" w:hAnsiTheme="minorHAnsi" w:cstheme="minorHAnsi"/>
          <w:sz w:val="22"/>
          <w:szCs w:val="22"/>
        </w:rPr>
        <w:t>Gender Analysis</w:t>
      </w:r>
      <w:r w:rsidR="00AA678A" w:rsidRPr="00C4393C">
        <w:rPr>
          <w:rFonts w:asciiTheme="minorHAnsi" w:hAnsiTheme="minorHAnsi" w:cstheme="minorHAnsi"/>
          <w:sz w:val="22"/>
          <w:szCs w:val="22"/>
        </w:rPr>
        <w:t xml:space="preserve"> and </w:t>
      </w:r>
      <w:r w:rsidR="001A0CB6" w:rsidRPr="00C4393C">
        <w:rPr>
          <w:rFonts w:asciiTheme="minorHAnsi" w:hAnsiTheme="minorHAnsi" w:cstheme="minorHAnsi"/>
          <w:sz w:val="22"/>
          <w:szCs w:val="22"/>
        </w:rPr>
        <w:t>Gender</w:t>
      </w:r>
      <w:r w:rsidRPr="00C4393C">
        <w:rPr>
          <w:rFonts w:asciiTheme="minorHAnsi" w:hAnsiTheme="minorHAnsi" w:cstheme="minorHAnsi"/>
          <w:sz w:val="22"/>
          <w:szCs w:val="22"/>
        </w:rPr>
        <w:t xml:space="preserve"> Action Plan </w:t>
      </w:r>
    </w:p>
    <w:p w14:paraId="4A93D939" w14:textId="1FA4847F" w:rsidR="00B1351F" w:rsidRPr="00C4393C" w:rsidRDefault="00B1351F" w:rsidP="00211C00">
      <w:pPr>
        <w:pStyle w:val="ListParagraph"/>
        <w:numPr>
          <w:ilvl w:val="0"/>
          <w:numId w:val="16"/>
        </w:numPr>
        <w:spacing w:after="120"/>
        <w:rPr>
          <w:rFonts w:asciiTheme="minorHAnsi" w:hAnsiTheme="minorHAnsi" w:cstheme="minorHAnsi"/>
          <w:sz w:val="22"/>
          <w:szCs w:val="22"/>
        </w:rPr>
      </w:pPr>
      <w:r w:rsidRPr="00C4393C">
        <w:rPr>
          <w:rFonts w:asciiTheme="minorHAnsi" w:hAnsiTheme="minorHAnsi" w:cstheme="minorHAnsi"/>
          <w:sz w:val="22"/>
          <w:szCs w:val="22"/>
        </w:rPr>
        <w:t>Procurement Plan – for first year of implementation especially</w:t>
      </w:r>
    </w:p>
    <w:p w14:paraId="057BBF93" w14:textId="022DDE1A" w:rsidR="00A83172" w:rsidRPr="00C4393C" w:rsidRDefault="00A83172" w:rsidP="00211C00">
      <w:pPr>
        <w:pStyle w:val="ListParagraph"/>
        <w:numPr>
          <w:ilvl w:val="0"/>
          <w:numId w:val="16"/>
        </w:numPr>
        <w:spacing w:after="120"/>
        <w:rPr>
          <w:rFonts w:asciiTheme="minorHAnsi" w:hAnsiTheme="minorHAnsi" w:cstheme="minorHAnsi"/>
          <w:sz w:val="22"/>
          <w:szCs w:val="22"/>
        </w:rPr>
      </w:pPr>
      <w:r w:rsidRPr="00C4393C">
        <w:rPr>
          <w:rFonts w:asciiTheme="minorHAnsi" w:hAnsiTheme="minorHAnsi" w:cstheme="minorHAnsi"/>
          <w:sz w:val="22"/>
          <w:szCs w:val="22"/>
        </w:rPr>
        <w:t>Theory of Change</w:t>
      </w:r>
    </w:p>
    <w:p w14:paraId="74994F13" w14:textId="26A6A089" w:rsidR="007E03E7" w:rsidRPr="00C4393C" w:rsidRDefault="009B1C64" w:rsidP="00211C00">
      <w:pPr>
        <w:pStyle w:val="ListParagraph"/>
        <w:numPr>
          <w:ilvl w:val="0"/>
          <w:numId w:val="16"/>
        </w:numPr>
        <w:spacing w:after="120"/>
        <w:rPr>
          <w:rFonts w:asciiTheme="minorHAnsi" w:hAnsiTheme="minorHAnsi" w:cstheme="minorHAnsi"/>
          <w:sz w:val="22"/>
          <w:szCs w:val="22"/>
        </w:rPr>
      </w:pPr>
      <w:r w:rsidRPr="00C4393C">
        <w:rPr>
          <w:rFonts w:asciiTheme="minorHAnsi" w:hAnsiTheme="minorHAnsi" w:cstheme="minorHAnsi"/>
          <w:sz w:val="22"/>
          <w:szCs w:val="22"/>
        </w:rPr>
        <w:t>GEF</w:t>
      </w:r>
      <w:r w:rsidR="00953FB6" w:rsidRPr="00C4393C">
        <w:rPr>
          <w:rFonts w:asciiTheme="minorHAnsi" w:hAnsiTheme="minorHAnsi" w:cstheme="minorHAnsi"/>
          <w:sz w:val="22"/>
          <w:szCs w:val="22"/>
        </w:rPr>
        <w:t xml:space="preserve"> </w:t>
      </w:r>
      <w:r w:rsidRPr="00C4393C">
        <w:rPr>
          <w:rFonts w:asciiTheme="minorHAnsi" w:hAnsiTheme="minorHAnsi" w:cstheme="minorHAnsi"/>
          <w:sz w:val="22"/>
          <w:szCs w:val="22"/>
        </w:rPr>
        <w:t xml:space="preserve">Core indicators </w:t>
      </w:r>
    </w:p>
    <w:p w14:paraId="387B8D3B" w14:textId="61697D56" w:rsidR="00B0710E" w:rsidRPr="00C4393C" w:rsidRDefault="009B1C64" w:rsidP="00211C00">
      <w:pPr>
        <w:pStyle w:val="ListParagraph"/>
        <w:numPr>
          <w:ilvl w:val="0"/>
          <w:numId w:val="16"/>
        </w:numPr>
        <w:spacing w:after="120"/>
        <w:rPr>
          <w:rFonts w:asciiTheme="minorHAnsi" w:hAnsiTheme="minorHAnsi" w:cstheme="minorHAnsi"/>
          <w:sz w:val="22"/>
          <w:szCs w:val="22"/>
        </w:rPr>
      </w:pPr>
      <w:r w:rsidRPr="00C4393C">
        <w:rPr>
          <w:rFonts w:asciiTheme="minorHAnsi" w:hAnsiTheme="minorHAnsi" w:cstheme="minorHAnsi"/>
          <w:sz w:val="22"/>
          <w:szCs w:val="22"/>
        </w:rPr>
        <w:t>GEF Taxonomy</w:t>
      </w:r>
      <w:r w:rsidR="001A7B9D" w:rsidRPr="00C4393C">
        <w:rPr>
          <w:rFonts w:asciiTheme="minorHAnsi" w:hAnsiTheme="minorHAnsi" w:cstheme="minorHAnsi"/>
          <w:sz w:val="22"/>
          <w:szCs w:val="22"/>
        </w:rPr>
        <w:t xml:space="preserve"> </w:t>
      </w:r>
    </w:p>
    <w:p w14:paraId="1FC6EC1E" w14:textId="6284CD2A" w:rsidR="003E3ABA" w:rsidRPr="00C84063" w:rsidRDefault="004A046B" w:rsidP="00BD5BBB">
      <w:pPr>
        <w:rPr>
          <w:rFonts w:asciiTheme="minorHAnsi" w:hAnsiTheme="minorHAnsi" w:cstheme="minorHAnsi"/>
          <w:szCs w:val="20"/>
        </w:rPr>
        <w:sectPr w:rsidR="003E3ABA" w:rsidRPr="00C84063" w:rsidSect="00F20987">
          <w:pgSz w:w="12240" w:h="15840" w:code="1"/>
          <w:pgMar w:top="1440" w:right="1440" w:bottom="1440" w:left="1440" w:header="720" w:footer="720" w:gutter="0"/>
          <w:cols w:space="720"/>
          <w:docGrid w:linePitch="360"/>
        </w:sectPr>
      </w:pPr>
      <w:r w:rsidRPr="008D7547">
        <w:rPr>
          <w:rFonts w:asciiTheme="minorHAnsi" w:hAnsiTheme="minorHAnsi" w:cstheme="minorHAnsi"/>
          <w:szCs w:val="20"/>
        </w:rPr>
        <w:t xml:space="preserve"> </w:t>
      </w:r>
    </w:p>
    <w:p w14:paraId="2D5D0F7E" w14:textId="505D073A" w:rsidR="007E03E7" w:rsidRDefault="007259BD" w:rsidP="00556F17">
      <w:pPr>
        <w:pStyle w:val="Heading2"/>
        <w:ind w:left="0"/>
        <w:rPr>
          <w:rFonts w:ascii="Calibri" w:hAnsi="Calibri"/>
          <w:szCs w:val="22"/>
        </w:rPr>
      </w:pPr>
      <w:bookmarkStart w:id="55" w:name="_Toc21109206"/>
      <w:bookmarkStart w:id="56" w:name="_Toc32316478"/>
      <w:r w:rsidRPr="00421FD8">
        <w:rPr>
          <w:rFonts w:ascii="Calibri" w:hAnsi="Calibri"/>
          <w:szCs w:val="22"/>
        </w:rPr>
        <w:lastRenderedPageBreak/>
        <w:t xml:space="preserve">Annex </w:t>
      </w:r>
      <w:r w:rsidR="001A7B9D">
        <w:rPr>
          <w:rFonts w:ascii="Calibri" w:hAnsi="Calibri"/>
          <w:szCs w:val="22"/>
        </w:rPr>
        <w:t>1</w:t>
      </w:r>
      <w:r w:rsidRPr="00421FD8">
        <w:rPr>
          <w:rFonts w:ascii="Calibri" w:hAnsi="Calibri"/>
          <w:szCs w:val="22"/>
        </w:rPr>
        <w:t xml:space="preserve">: </w:t>
      </w:r>
      <w:r w:rsidR="007E03E7">
        <w:rPr>
          <w:rFonts w:ascii="Calibri" w:hAnsi="Calibri"/>
          <w:szCs w:val="22"/>
        </w:rPr>
        <w:t xml:space="preserve">Project map and </w:t>
      </w:r>
      <w:r w:rsidR="001A7B9D">
        <w:rPr>
          <w:rFonts w:ascii="Calibri" w:hAnsi="Calibri"/>
          <w:szCs w:val="22"/>
        </w:rPr>
        <w:t>Geospatial C</w:t>
      </w:r>
      <w:r w:rsidR="007E03E7">
        <w:rPr>
          <w:rFonts w:ascii="Calibri" w:hAnsi="Calibri"/>
          <w:szCs w:val="22"/>
        </w:rPr>
        <w:t>oordinates</w:t>
      </w:r>
      <w:r w:rsidR="001A7B9D">
        <w:rPr>
          <w:rFonts w:ascii="Calibri" w:hAnsi="Calibri"/>
          <w:szCs w:val="22"/>
        </w:rPr>
        <w:t xml:space="preserve"> of project sites</w:t>
      </w:r>
      <w:bookmarkEnd w:id="55"/>
      <w:bookmarkEnd w:id="56"/>
    </w:p>
    <w:p w14:paraId="175979FB" w14:textId="5EA94BA7" w:rsidR="00D9306E" w:rsidRPr="0021408D" w:rsidRDefault="00D9306E" w:rsidP="00D9306E">
      <w:pPr>
        <w:rPr>
          <w:rFonts w:asciiTheme="minorHAnsi" w:hAnsiTheme="minorHAnsi" w:cstheme="minorHAnsi"/>
          <w:sz w:val="20"/>
        </w:rPr>
      </w:pPr>
    </w:p>
    <w:p w14:paraId="1FC82BB9" w14:textId="0870837A" w:rsidR="00D9306E" w:rsidRPr="0021408D" w:rsidRDefault="00D9306E" w:rsidP="00D9306E">
      <w:pPr>
        <w:rPr>
          <w:rFonts w:asciiTheme="minorHAnsi" w:hAnsiTheme="minorHAnsi" w:cstheme="minorHAnsi"/>
          <w:sz w:val="20"/>
        </w:rPr>
      </w:pPr>
      <w:r w:rsidRPr="00C4393C">
        <w:rPr>
          <w:rFonts w:asciiTheme="minorHAnsi" w:hAnsiTheme="minorHAnsi" w:cstheme="minorHAnsi"/>
          <w:sz w:val="22"/>
          <w:szCs w:val="28"/>
        </w:rPr>
        <w:t>N/A: global project.</w:t>
      </w:r>
    </w:p>
    <w:p w14:paraId="2EFB69EC" w14:textId="40843DD3" w:rsidR="00072CB3" w:rsidRPr="00BB5939" w:rsidRDefault="007E03E7" w:rsidP="00BB5939">
      <w:pPr>
        <w:pStyle w:val="Heading2"/>
        <w:ind w:left="0"/>
        <w:rPr>
          <w:rFonts w:ascii="Calibri" w:hAnsi="Calibri"/>
          <w:szCs w:val="22"/>
        </w:rPr>
      </w:pPr>
      <w:r>
        <w:rPr>
          <w:rFonts w:ascii="Calibri" w:hAnsi="Calibri"/>
          <w:szCs w:val="22"/>
        </w:rPr>
        <w:br w:type="page"/>
      </w:r>
      <w:bookmarkStart w:id="57" w:name="_Toc21109207"/>
      <w:bookmarkStart w:id="58" w:name="_Toc32316479"/>
      <w:r>
        <w:rPr>
          <w:rFonts w:ascii="Calibri" w:hAnsi="Calibri"/>
          <w:szCs w:val="22"/>
        </w:rPr>
        <w:lastRenderedPageBreak/>
        <w:t xml:space="preserve">Annex </w:t>
      </w:r>
      <w:r w:rsidR="001A7B9D">
        <w:rPr>
          <w:rFonts w:ascii="Calibri" w:hAnsi="Calibri"/>
          <w:szCs w:val="22"/>
        </w:rPr>
        <w:t>2</w:t>
      </w:r>
      <w:r>
        <w:rPr>
          <w:rFonts w:ascii="Calibri" w:hAnsi="Calibri"/>
          <w:szCs w:val="22"/>
        </w:rPr>
        <w:t xml:space="preserve">: </w:t>
      </w:r>
      <w:r w:rsidR="003E3ABA" w:rsidRPr="00421FD8">
        <w:rPr>
          <w:rFonts w:ascii="Calibri" w:hAnsi="Calibri"/>
          <w:szCs w:val="22"/>
        </w:rPr>
        <w:t>Multi</w:t>
      </w:r>
      <w:r w:rsidR="00F13943">
        <w:rPr>
          <w:rFonts w:ascii="Calibri" w:hAnsi="Calibri"/>
          <w:szCs w:val="22"/>
        </w:rPr>
        <w:t>-</w:t>
      </w:r>
      <w:r w:rsidR="003E3ABA" w:rsidRPr="00421FD8">
        <w:rPr>
          <w:rFonts w:ascii="Calibri" w:hAnsi="Calibri"/>
          <w:szCs w:val="22"/>
        </w:rPr>
        <w:t>Year Work Plan</w:t>
      </w:r>
      <w:bookmarkEnd w:id="57"/>
      <w:bookmarkEnd w:id="58"/>
    </w:p>
    <w:p w14:paraId="638593B4" w14:textId="10F91CF9" w:rsidR="00E4573C" w:rsidRPr="00BB5939" w:rsidRDefault="00713008" w:rsidP="0029358E">
      <w:r>
        <w:rPr>
          <w:noProof/>
        </w:rPr>
        <w:drawing>
          <wp:anchor distT="0" distB="0" distL="114300" distR="114300" simplePos="0" relativeHeight="251659267" behindDoc="0" locked="0" layoutInCell="1" allowOverlap="1" wp14:anchorId="5A3DBCDC" wp14:editId="0932982A">
            <wp:simplePos x="0" y="0"/>
            <wp:positionH relativeFrom="column">
              <wp:posOffset>-209550</wp:posOffset>
            </wp:positionH>
            <wp:positionV relativeFrom="paragraph">
              <wp:posOffset>585470</wp:posOffset>
            </wp:positionV>
            <wp:extent cx="8672195" cy="5010150"/>
            <wp:effectExtent l="0" t="0" r="0" b="0"/>
            <wp:wrapSquare wrapText="bothSides"/>
            <wp:docPr id="24" name="Picture 24"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Screen Shot 2020-02-11 at 10.52.57 AM.png"/>
                    <pic:cNvPicPr/>
                  </pic:nvPicPr>
                  <pic:blipFill>
                    <a:blip r:embed="rId37">
                      <a:extLst>
                        <a:ext uri="{28A0092B-C50C-407E-A947-70E740481C1C}">
                          <a14:useLocalDpi xmlns:a14="http://schemas.microsoft.com/office/drawing/2010/main" val="0"/>
                        </a:ext>
                      </a:extLst>
                    </a:blip>
                    <a:stretch>
                      <a:fillRect/>
                    </a:stretch>
                  </pic:blipFill>
                  <pic:spPr>
                    <a:xfrm>
                      <a:off x="0" y="0"/>
                      <a:ext cx="8672195" cy="5010150"/>
                    </a:xfrm>
                    <a:prstGeom prst="rect">
                      <a:avLst/>
                    </a:prstGeom>
                  </pic:spPr>
                </pic:pic>
              </a:graphicData>
            </a:graphic>
          </wp:anchor>
        </w:drawing>
      </w:r>
      <w:r w:rsidR="00001C92" w:rsidRPr="0021408D">
        <w:rPr>
          <w:i/>
          <w:iCs/>
        </w:rPr>
        <w:t>Note:</w:t>
      </w:r>
      <w:r w:rsidR="00001C92" w:rsidRPr="0021408D">
        <w:t xml:space="preserve"> Shaded areas represent </w:t>
      </w:r>
      <w:r w:rsidR="008623D5" w:rsidRPr="0021408D">
        <w:t xml:space="preserve">outputs and activities that will be undertaken by </w:t>
      </w:r>
      <w:r w:rsidR="00983618" w:rsidRPr="0021408D">
        <w:t>UNEP</w:t>
      </w:r>
      <w:r w:rsidR="008623D5" w:rsidRPr="0021408D">
        <w:t xml:space="preserve"> under its role as a joint implementing agency for the project.</w:t>
      </w:r>
      <w:bookmarkStart w:id="59" w:name="_Toc21109208"/>
      <w:bookmarkEnd w:id="33"/>
      <w:bookmarkEnd w:id="34"/>
    </w:p>
    <w:p w14:paraId="2E5BB7EC" w14:textId="73DCC15F" w:rsidR="001D12F4" w:rsidRDefault="001D12F4" w:rsidP="0029358E">
      <w:r>
        <w:rPr>
          <w:noProof/>
        </w:rPr>
        <w:lastRenderedPageBreak/>
        <w:drawing>
          <wp:anchor distT="0" distB="0" distL="114300" distR="114300" simplePos="0" relativeHeight="251660291" behindDoc="0" locked="0" layoutInCell="1" allowOverlap="1" wp14:anchorId="76F34DB9" wp14:editId="36DEF152">
            <wp:simplePos x="0" y="0"/>
            <wp:positionH relativeFrom="column">
              <wp:posOffset>-219075</wp:posOffset>
            </wp:positionH>
            <wp:positionV relativeFrom="paragraph">
              <wp:posOffset>0</wp:posOffset>
            </wp:positionV>
            <wp:extent cx="8830310" cy="2247900"/>
            <wp:effectExtent l="0" t="0" r="8890" b="0"/>
            <wp:wrapSquare wrapText="bothSides"/>
            <wp:docPr id="25" name="Picture 25"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Screen Shot 2020-02-11 at 10.51.23 AM.png"/>
                    <pic:cNvPicPr/>
                  </pic:nvPicPr>
                  <pic:blipFill>
                    <a:blip r:embed="rId38">
                      <a:extLst>
                        <a:ext uri="{28A0092B-C50C-407E-A947-70E740481C1C}">
                          <a14:useLocalDpi xmlns:a14="http://schemas.microsoft.com/office/drawing/2010/main" val="0"/>
                        </a:ext>
                      </a:extLst>
                    </a:blip>
                    <a:stretch>
                      <a:fillRect/>
                    </a:stretch>
                  </pic:blipFill>
                  <pic:spPr>
                    <a:xfrm>
                      <a:off x="0" y="0"/>
                      <a:ext cx="8830310" cy="2247900"/>
                    </a:xfrm>
                    <a:prstGeom prst="rect">
                      <a:avLst/>
                    </a:prstGeom>
                  </pic:spPr>
                </pic:pic>
              </a:graphicData>
            </a:graphic>
            <wp14:sizeRelH relativeFrom="margin">
              <wp14:pctWidth>0</wp14:pctWidth>
            </wp14:sizeRelH>
            <wp14:sizeRelV relativeFrom="margin">
              <wp14:pctHeight>0</wp14:pctHeight>
            </wp14:sizeRelV>
          </wp:anchor>
        </w:drawing>
      </w:r>
    </w:p>
    <w:p w14:paraId="46FA5994" w14:textId="77777777" w:rsidR="001D12F4" w:rsidRPr="001D12F4" w:rsidRDefault="001D12F4" w:rsidP="0029358E"/>
    <w:p w14:paraId="463036C6" w14:textId="77777777" w:rsidR="001D12F4" w:rsidRDefault="001D12F4">
      <w:pPr>
        <w:rPr>
          <w:rFonts w:asciiTheme="minorHAnsi" w:hAnsiTheme="minorHAnsi" w:cstheme="minorHAnsi"/>
          <w:b/>
          <w:bCs/>
          <w:szCs w:val="22"/>
        </w:rPr>
      </w:pPr>
      <w:r>
        <w:rPr>
          <w:rFonts w:asciiTheme="minorHAnsi" w:hAnsiTheme="minorHAnsi" w:cstheme="minorHAnsi"/>
          <w:szCs w:val="22"/>
        </w:rPr>
        <w:br w:type="page"/>
      </w:r>
    </w:p>
    <w:p w14:paraId="6FF11ACD" w14:textId="5C3707B9" w:rsidR="001A7B9D" w:rsidRDefault="00BB0459" w:rsidP="002367DC">
      <w:pPr>
        <w:pStyle w:val="Heading2"/>
        <w:tabs>
          <w:tab w:val="left" w:pos="1740"/>
        </w:tabs>
        <w:ind w:left="0"/>
        <w:rPr>
          <w:rFonts w:asciiTheme="minorHAnsi" w:hAnsiTheme="minorHAnsi" w:cstheme="minorHAnsi"/>
          <w:szCs w:val="22"/>
        </w:rPr>
      </w:pPr>
      <w:bookmarkStart w:id="60" w:name="_Toc32316480"/>
      <w:r w:rsidRPr="001A7B9D">
        <w:rPr>
          <w:rFonts w:asciiTheme="minorHAnsi" w:hAnsiTheme="minorHAnsi" w:cstheme="minorHAnsi"/>
          <w:szCs w:val="22"/>
        </w:rPr>
        <w:lastRenderedPageBreak/>
        <w:t xml:space="preserve">Annex </w:t>
      </w:r>
      <w:r w:rsidR="001A7B9D" w:rsidRPr="001A7B9D">
        <w:rPr>
          <w:rFonts w:asciiTheme="minorHAnsi" w:hAnsiTheme="minorHAnsi" w:cstheme="minorHAnsi"/>
          <w:szCs w:val="22"/>
        </w:rPr>
        <w:t>3</w:t>
      </w:r>
      <w:r w:rsidRPr="001A7B9D">
        <w:rPr>
          <w:rFonts w:asciiTheme="minorHAnsi" w:hAnsiTheme="minorHAnsi" w:cstheme="minorHAnsi"/>
          <w:szCs w:val="22"/>
        </w:rPr>
        <w:t xml:space="preserve">: </w:t>
      </w:r>
      <w:r w:rsidR="00BD0D6F" w:rsidRPr="001A7B9D">
        <w:rPr>
          <w:rFonts w:asciiTheme="minorHAnsi" w:hAnsiTheme="minorHAnsi" w:cstheme="minorHAnsi"/>
          <w:szCs w:val="22"/>
        </w:rPr>
        <w:t>Monitoring Plan:</w:t>
      </w:r>
      <w:bookmarkEnd w:id="59"/>
      <w:bookmarkEnd w:id="60"/>
      <w:r w:rsidR="00BD0D6F" w:rsidRPr="001A7B9D">
        <w:rPr>
          <w:rFonts w:asciiTheme="minorHAnsi" w:hAnsiTheme="minorHAnsi" w:cstheme="minorHAnsi"/>
          <w:szCs w:val="22"/>
        </w:rPr>
        <w:t xml:space="preserve"> </w:t>
      </w:r>
    </w:p>
    <w:p w14:paraId="040E4CC5" w14:textId="77777777" w:rsidR="00561B7B" w:rsidRPr="0021408D" w:rsidRDefault="00561B7B" w:rsidP="00561B7B">
      <w:pPr>
        <w:rPr>
          <w:rFonts w:asciiTheme="minorHAnsi" w:hAnsiTheme="minorHAnsi" w:cstheme="minorHAnsi"/>
          <w:sz w:val="20"/>
          <w:szCs w:val="20"/>
        </w:rPr>
      </w:pPr>
      <w:bookmarkStart w:id="61" w:name="_Toc10449648"/>
      <w:r w:rsidRPr="0021408D">
        <w:rPr>
          <w:rFonts w:asciiTheme="minorHAnsi" w:hAnsiTheme="minorHAnsi" w:cstheme="minorHAnsi"/>
          <w:sz w:val="20"/>
          <w:szCs w:val="20"/>
        </w:rPr>
        <w:t xml:space="preserve">This Monitoring Plan and the M&amp;E Plan and Budget in Section VI of this project document will both guide monitoring and evaluation at the project level for the duration of project implementation.  </w:t>
      </w:r>
    </w:p>
    <w:p w14:paraId="33A3E53A" w14:textId="77777777" w:rsidR="00561B7B" w:rsidRDefault="00561B7B" w:rsidP="00561B7B">
      <w:pPr>
        <w:rPr>
          <w:rFonts w:asciiTheme="minorHAnsi" w:hAnsiTheme="minorHAnsi" w:cstheme="minorHAnsi"/>
          <w:i/>
          <w:sz w:val="20"/>
          <w:szCs w:val="20"/>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20" w:firstRow="1" w:lastRow="0" w:firstColumn="0" w:lastColumn="0" w:noHBand="1" w:noVBand="1"/>
      </w:tblPr>
      <w:tblGrid>
        <w:gridCol w:w="1573"/>
        <w:gridCol w:w="1438"/>
        <w:gridCol w:w="1393"/>
        <w:gridCol w:w="1333"/>
        <w:gridCol w:w="1682"/>
        <w:gridCol w:w="1127"/>
        <w:gridCol w:w="1218"/>
        <w:gridCol w:w="1400"/>
        <w:gridCol w:w="1791"/>
      </w:tblGrid>
      <w:tr w:rsidR="002A2FDF" w14:paraId="03D97107" w14:textId="77777777" w:rsidTr="00561B7B">
        <w:trPr>
          <w:trHeight w:val="980"/>
          <w:tblHeader/>
        </w:trPr>
        <w:tc>
          <w:tcPr>
            <w:tcW w:w="156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19DBCBC" w14:textId="77777777" w:rsidR="00561B7B" w:rsidRDefault="00561B7B">
            <w:pPr>
              <w:jc w:val="center"/>
              <w:rPr>
                <w:rFonts w:asciiTheme="minorHAnsi" w:hAnsiTheme="minorHAnsi" w:cstheme="minorHAnsi"/>
                <w:b/>
                <w:sz w:val="20"/>
                <w:szCs w:val="20"/>
              </w:rPr>
            </w:pPr>
            <w:r>
              <w:rPr>
                <w:rFonts w:asciiTheme="minorHAnsi" w:hAnsiTheme="minorHAnsi" w:cstheme="minorHAnsi"/>
                <w:b/>
                <w:sz w:val="20"/>
                <w:szCs w:val="20"/>
              </w:rPr>
              <w:t>Monitoring</w:t>
            </w:r>
          </w:p>
        </w:tc>
        <w:tc>
          <w:tcPr>
            <w:tcW w:w="143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B5E49E6" w14:textId="77777777" w:rsidR="00561B7B" w:rsidRDefault="00561B7B">
            <w:pPr>
              <w:jc w:val="center"/>
              <w:rPr>
                <w:rFonts w:asciiTheme="minorHAnsi" w:hAnsiTheme="minorHAnsi" w:cstheme="minorHAnsi"/>
                <w:b/>
                <w:sz w:val="20"/>
                <w:szCs w:val="20"/>
              </w:rPr>
            </w:pPr>
            <w:r>
              <w:rPr>
                <w:rFonts w:asciiTheme="minorHAnsi" w:hAnsiTheme="minorHAnsi" w:cstheme="minorHAnsi"/>
                <w:b/>
                <w:sz w:val="20"/>
                <w:szCs w:val="20"/>
              </w:rPr>
              <w:t>Indicators</w:t>
            </w:r>
          </w:p>
        </w:tc>
        <w:tc>
          <w:tcPr>
            <w:tcW w:w="1312" w:type="dxa"/>
            <w:tcBorders>
              <w:top w:val="single" w:sz="4" w:space="0" w:color="auto"/>
              <w:left w:val="single" w:sz="4" w:space="0" w:color="auto"/>
              <w:bottom w:val="single" w:sz="4" w:space="0" w:color="auto"/>
              <w:right w:val="single" w:sz="4" w:space="0" w:color="auto"/>
            </w:tcBorders>
            <w:shd w:val="clear" w:color="auto" w:fill="D9D9D9"/>
            <w:vAlign w:val="center"/>
          </w:tcPr>
          <w:p w14:paraId="3B45A89D" w14:textId="77777777" w:rsidR="00561B7B" w:rsidRDefault="00561B7B">
            <w:pPr>
              <w:jc w:val="center"/>
              <w:rPr>
                <w:rFonts w:asciiTheme="minorHAnsi" w:hAnsiTheme="minorHAnsi" w:cstheme="minorHAnsi"/>
                <w:b/>
                <w:sz w:val="20"/>
                <w:szCs w:val="20"/>
              </w:rPr>
            </w:pPr>
          </w:p>
          <w:p w14:paraId="7A626161" w14:textId="77777777" w:rsidR="00561B7B" w:rsidRDefault="00561B7B">
            <w:pPr>
              <w:jc w:val="center"/>
              <w:rPr>
                <w:rFonts w:asciiTheme="minorHAnsi" w:hAnsiTheme="minorHAnsi" w:cstheme="minorHAnsi"/>
                <w:b/>
                <w:sz w:val="20"/>
                <w:szCs w:val="20"/>
              </w:rPr>
            </w:pPr>
            <w:r>
              <w:rPr>
                <w:rFonts w:asciiTheme="minorHAnsi" w:hAnsiTheme="minorHAnsi" w:cstheme="minorHAnsi"/>
                <w:b/>
                <w:sz w:val="20"/>
                <w:szCs w:val="20"/>
              </w:rPr>
              <w:t>Targets</w:t>
            </w:r>
          </w:p>
        </w:tc>
        <w:tc>
          <w:tcPr>
            <w:tcW w:w="1329" w:type="dxa"/>
            <w:tcBorders>
              <w:top w:val="single" w:sz="4" w:space="0" w:color="auto"/>
              <w:left w:val="single" w:sz="4" w:space="0" w:color="auto"/>
              <w:bottom w:val="single" w:sz="4" w:space="0" w:color="auto"/>
              <w:right w:val="single" w:sz="4" w:space="0" w:color="auto"/>
            </w:tcBorders>
            <w:shd w:val="clear" w:color="auto" w:fill="D9D9D9"/>
            <w:vAlign w:val="center"/>
          </w:tcPr>
          <w:p w14:paraId="2B3EB7FB" w14:textId="77777777" w:rsidR="00561B7B" w:rsidRDefault="00561B7B">
            <w:pPr>
              <w:jc w:val="center"/>
              <w:rPr>
                <w:rFonts w:asciiTheme="minorHAnsi" w:hAnsiTheme="minorHAnsi" w:cstheme="minorHAnsi"/>
                <w:b/>
                <w:sz w:val="20"/>
                <w:szCs w:val="20"/>
              </w:rPr>
            </w:pPr>
          </w:p>
          <w:p w14:paraId="2024E7D6" w14:textId="77777777" w:rsidR="00561B7B" w:rsidRDefault="00561B7B">
            <w:pPr>
              <w:jc w:val="center"/>
              <w:rPr>
                <w:rFonts w:asciiTheme="minorHAnsi" w:hAnsiTheme="minorHAnsi" w:cstheme="minorHAnsi"/>
                <w:b/>
                <w:sz w:val="20"/>
                <w:szCs w:val="20"/>
              </w:rPr>
            </w:pPr>
            <w:r>
              <w:rPr>
                <w:rFonts w:asciiTheme="minorHAnsi" w:hAnsiTheme="minorHAnsi" w:cstheme="minorHAnsi"/>
                <w:b/>
                <w:sz w:val="20"/>
                <w:szCs w:val="20"/>
              </w:rPr>
              <w:t>Description of indicators and targets</w:t>
            </w:r>
          </w:p>
          <w:p w14:paraId="42DEB371" w14:textId="77777777" w:rsidR="00561B7B" w:rsidRDefault="00561B7B">
            <w:pPr>
              <w:jc w:val="center"/>
              <w:rPr>
                <w:rFonts w:asciiTheme="minorHAnsi" w:hAnsiTheme="minorHAnsi" w:cstheme="minorHAnsi"/>
                <w:b/>
                <w:sz w:val="20"/>
                <w:szCs w:val="20"/>
              </w:rPr>
            </w:pPr>
          </w:p>
        </w:tc>
        <w:tc>
          <w:tcPr>
            <w:tcW w:w="1677" w:type="dxa"/>
            <w:tcBorders>
              <w:top w:val="single" w:sz="4" w:space="0" w:color="auto"/>
              <w:left w:val="single" w:sz="4" w:space="0" w:color="auto"/>
              <w:bottom w:val="single" w:sz="4" w:space="0" w:color="auto"/>
              <w:right w:val="single" w:sz="4" w:space="0" w:color="auto"/>
            </w:tcBorders>
            <w:shd w:val="clear" w:color="auto" w:fill="D9D9D9"/>
            <w:vAlign w:val="center"/>
          </w:tcPr>
          <w:p w14:paraId="7496C074" w14:textId="77777777" w:rsidR="00561B7B" w:rsidRDefault="00561B7B">
            <w:pPr>
              <w:jc w:val="center"/>
              <w:rPr>
                <w:rFonts w:asciiTheme="minorHAnsi" w:hAnsiTheme="minorHAnsi" w:cstheme="minorHAnsi"/>
                <w:b/>
                <w:bCs/>
                <w:sz w:val="20"/>
                <w:szCs w:val="20"/>
              </w:rPr>
            </w:pPr>
            <w:r>
              <w:rPr>
                <w:rFonts w:asciiTheme="minorHAnsi" w:hAnsiTheme="minorHAnsi" w:cstheme="minorHAnsi"/>
                <w:b/>
                <w:sz w:val="20"/>
                <w:szCs w:val="20"/>
              </w:rPr>
              <w:t>Data source/Collection Methods</w:t>
            </w:r>
            <w:r>
              <w:rPr>
                <w:rStyle w:val="FootnoteReference"/>
                <w:rFonts w:asciiTheme="minorHAnsi" w:hAnsiTheme="minorHAnsi" w:cstheme="minorHAnsi"/>
                <w:b/>
                <w:bCs/>
                <w:sz w:val="20"/>
                <w:szCs w:val="20"/>
              </w:rPr>
              <w:footnoteReference w:id="17"/>
            </w:r>
          </w:p>
          <w:p w14:paraId="56620A24" w14:textId="77777777" w:rsidR="00561B7B" w:rsidRDefault="00561B7B">
            <w:pPr>
              <w:jc w:val="center"/>
              <w:rPr>
                <w:rFonts w:asciiTheme="minorHAnsi" w:hAnsiTheme="minorHAnsi" w:cstheme="minorHAnsi"/>
                <w:b/>
                <w:sz w:val="20"/>
                <w:szCs w:val="20"/>
              </w:rPr>
            </w:pPr>
          </w:p>
        </w:tc>
        <w:tc>
          <w:tcPr>
            <w:tcW w:w="1124" w:type="dxa"/>
            <w:tcBorders>
              <w:top w:val="single" w:sz="4" w:space="0" w:color="auto"/>
              <w:left w:val="single" w:sz="4" w:space="0" w:color="auto"/>
              <w:bottom w:val="single" w:sz="4" w:space="0" w:color="auto"/>
              <w:right w:val="single" w:sz="4" w:space="0" w:color="auto"/>
            </w:tcBorders>
            <w:shd w:val="clear" w:color="auto" w:fill="D9D9D9"/>
            <w:vAlign w:val="center"/>
          </w:tcPr>
          <w:p w14:paraId="0A2BE56B" w14:textId="77777777" w:rsidR="00561B7B" w:rsidRDefault="00561B7B">
            <w:pPr>
              <w:jc w:val="center"/>
              <w:rPr>
                <w:rFonts w:asciiTheme="minorHAnsi" w:hAnsiTheme="minorHAnsi" w:cstheme="minorHAnsi"/>
                <w:b/>
                <w:sz w:val="20"/>
                <w:szCs w:val="20"/>
              </w:rPr>
            </w:pPr>
            <w:r>
              <w:rPr>
                <w:rFonts w:asciiTheme="minorHAnsi" w:hAnsiTheme="minorHAnsi" w:cstheme="minorHAnsi"/>
                <w:b/>
                <w:sz w:val="20"/>
                <w:szCs w:val="20"/>
              </w:rPr>
              <w:t>Frequency</w:t>
            </w:r>
          </w:p>
          <w:p w14:paraId="510CE148" w14:textId="77777777" w:rsidR="00561B7B" w:rsidRDefault="00561B7B">
            <w:pPr>
              <w:jc w:val="center"/>
              <w:rPr>
                <w:rFonts w:asciiTheme="minorHAnsi" w:hAnsiTheme="minorHAnsi" w:cstheme="minorHAnsi"/>
                <w:b/>
                <w:sz w:val="20"/>
                <w:szCs w:val="20"/>
              </w:rPr>
            </w:pPr>
          </w:p>
        </w:tc>
        <w:tc>
          <w:tcPr>
            <w:tcW w:w="121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62B75D3" w14:textId="77777777" w:rsidR="00561B7B" w:rsidRDefault="00561B7B">
            <w:pPr>
              <w:jc w:val="center"/>
              <w:rPr>
                <w:rFonts w:asciiTheme="minorHAnsi" w:hAnsiTheme="minorHAnsi" w:cstheme="minorHAnsi"/>
                <w:b/>
                <w:sz w:val="20"/>
                <w:szCs w:val="20"/>
              </w:rPr>
            </w:pPr>
            <w:r>
              <w:rPr>
                <w:rFonts w:asciiTheme="minorHAnsi" w:hAnsiTheme="minorHAnsi" w:cstheme="minorHAnsi"/>
                <w:b/>
                <w:sz w:val="20"/>
                <w:szCs w:val="20"/>
              </w:rPr>
              <w:t>Responsible for data collection</w:t>
            </w:r>
          </w:p>
        </w:tc>
        <w:tc>
          <w:tcPr>
            <w:tcW w:w="1512"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C54045A" w14:textId="77777777" w:rsidR="00561B7B" w:rsidRDefault="00561B7B">
            <w:pPr>
              <w:jc w:val="center"/>
              <w:rPr>
                <w:rFonts w:asciiTheme="minorHAnsi" w:hAnsiTheme="minorHAnsi" w:cstheme="minorHAnsi"/>
                <w:b/>
                <w:sz w:val="20"/>
                <w:szCs w:val="20"/>
              </w:rPr>
            </w:pPr>
            <w:r>
              <w:rPr>
                <w:rFonts w:asciiTheme="minorHAnsi" w:hAnsiTheme="minorHAnsi" w:cstheme="minorHAnsi"/>
                <w:b/>
                <w:sz w:val="20"/>
                <w:szCs w:val="20"/>
              </w:rPr>
              <w:t>Means of verification</w:t>
            </w:r>
          </w:p>
        </w:tc>
        <w:tc>
          <w:tcPr>
            <w:tcW w:w="178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E37F5B2" w14:textId="77777777" w:rsidR="00561B7B" w:rsidRDefault="00561B7B">
            <w:pPr>
              <w:jc w:val="center"/>
              <w:rPr>
                <w:rFonts w:asciiTheme="minorHAnsi" w:hAnsiTheme="minorHAnsi" w:cstheme="minorHAnsi"/>
                <w:b/>
                <w:bCs/>
                <w:sz w:val="20"/>
                <w:szCs w:val="20"/>
              </w:rPr>
            </w:pPr>
            <w:r>
              <w:rPr>
                <w:rFonts w:asciiTheme="minorHAnsi" w:hAnsiTheme="minorHAnsi" w:cstheme="minorHAnsi"/>
                <w:b/>
                <w:bCs/>
                <w:sz w:val="20"/>
                <w:szCs w:val="20"/>
              </w:rPr>
              <w:t>Risks/Assumptions</w:t>
            </w:r>
          </w:p>
        </w:tc>
      </w:tr>
      <w:tr w:rsidR="002A2FDF" w14:paraId="655C8BC9" w14:textId="77777777" w:rsidTr="00561B7B">
        <w:trPr>
          <w:trHeight w:val="1358"/>
        </w:trPr>
        <w:tc>
          <w:tcPr>
            <w:tcW w:w="1568" w:type="dxa"/>
            <w:vMerge w:val="restart"/>
            <w:tcBorders>
              <w:top w:val="single" w:sz="4" w:space="0" w:color="auto"/>
              <w:left w:val="single" w:sz="4" w:space="0" w:color="auto"/>
              <w:bottom w:val="single" w:sz="4" w:space="0" w:color="auto"/>
              <w:right w:val="single" w:sz="4" w:space="0" w:color="auto"/>
            </w:tcBorders>
            <w:hideMark/>
          </w:tcPr>
          <w:p w14:paraId="47D1D855" w14:textId="77777777" w:rsidR="00561B7B" w:rsidRDefault="00561B7B">
            <w:pPr>
              <w:rPr>
                <w:rFonts w:asciiTheme="minorHAnsi" w:hAnsiTheme="minorHAnsi" w:cstheme="minorHAnsi"/>
                <w:b/>
                <w:sz w:val="20"/>
                <w:szCs w:val="20"/>
              </w:rPr>
            </w:pPr>
            <w:r>
              <w:rPr>
                <w:rFonts w:asciiTheme="minorHAnsi" w:hAnsiTheme="minorHAnsi" w:cstheme="minorHAnsi"/>
                <w:b/>
                <w:sz w:val="20"/>
                <w:szCs w:val="20"/>
              </w:rPr>
              <w:t>Project objective from the results framework:</w:t>
            </w:r>
          </w:p>
          <w:p w14:paraId="586516F5" w14:textId="77777777" w:rsidR="00561B7B" w:rsidRDefault="00561B7B">
            <w:pPr>
              <w:rPr>
                <w:rFonts w:asciiTheme="minorHAnsi" w:hAnsiTheme="minorHAnsi" w:cstheme="minorHAnsi"/>
                <w:b/>
                <w:sz w:val="20"/>
                <w:szCs w:val="20"/>
              </w:rPr>
            </w:pPr>
            <w:r>
              <w:rPr>
                <w:rFonts w:asciiTheme="minorHAnsi" w:hAnsiTheme="minorHAnsi" w:cstheme="minorHAnsi"/>
                <w:sz w:val="20"/>
                <w:szCs w:val="20"/>
              </w:rPr>
              <w:t xml:space="preserve">To provide streamlined support and capacity building at the country, regional, and global level to improve reporting capacity of countries and enhanced transparency frameworks to allow developing countries to meet commitments under Article 13 </w:t>
            </w:r>
            <w:r>
              <w:rPr>
                <w:rFonts w:asciiTheme="minorHAnsi" w:hAnsiTheme="minorHAnsi" w:cstheme="minorHAnsi"/>
                <w:sz w:val="20"/>
                <w:szCs w:val="20"/>
              </w:rPr>
              <w:lastRenderedPageBreak/>
              <w:t>of the Paris Agreement</w:t>
            </w:r>
            <w:r>
              <w:rPr>
                <w:rFonts w:asciiTheme="minorHAnsi" w:eastAsia="Arial Unicode MS" w:hAnsiTheme="minorHAnsi" w:cstheme="minorHAnsi"/>
                <w:sz w:val="20"/>
                <w:szCs w:val="20"/>
              </w:rPr>
              <w:t xml:space="preserve">. </w:t>
            </w:r>
            <w:r>
              <w:rPr>
                <w:rFonts w:asciiTheme="minorHAnsi" w:hAnsiTheme="minorHAnsi" w:cstheme="minorHAnsi"/>
                <w:sz w:val="20"/>
                <w:szCs w:val="20"/>
              </w:rPr>
              <w:t xml:space="preserve"> </w:t>
            </w:r>
          </w:p>
        </w:tc>
        <w:tc>
          <w:tcPr>
            <w:tcW w:w="1434" w:type="dxa"/>
            <w:tcBorders>
              <w:top w:val="single" w:sz="4" w:space="0" w:color="auto"/>
              <w:left w:val="single" w:sz="4" w:space="0" w:color="auto"/>
              <w:bottom w:val="single" w:sz="4" w:space="0" w:color="auto"/>
              <w:right w:val="single" w:sz="4" w:space="0" w:color="auto"/>
            </w:tcBorders>
            <w:hideMark/>
          </w:tcPr>
          <w:p w14:paraId="392EAC4A" w14:textId="77777777" w:rsidR="00561B7B" w:rsidRDefault="00561B7B">
            <w:pPr>
              <w:rPr>
                <w:rFonts w:asciiTheme="minorHAnsi" w:hAnsiTheme="minorHAnsi" w:cstheme="minorHAnsi"/>
                <w:b/>
                <w:i/>
                <w:sz w:val="20"/>
                <w:szCs w:val="20"/>
              </w:rPr>
            </w:pPr>
            <w:r>
              <w:rPr>
                <w:rFonts w:asciiTheme="minorHAnsi" w:hAnsiTheme="minorHAnsi" w:cstheme="minorHAnsi"/>
                <w:b/>
                <w:i/>
                <w:sz w:val="20"/>
                <w:szCs w:val="20"/>
              </w:rPr>
              <w:lastRenderedPageBreak/>
              <w:t xml:space="preserve">Indicator 1 </w:t>
            </w:r>
          </w:p>
          <w:p w14:paraId="4E947351" w14:textId="77777777" w:rsidR="00561B7B" w:rsidRDefault="00561B7B">
            <w:pPr>
              <w:rPr>
                <w:rFonts w:asciiTheme="minorHAnsi" w:hAnsiTheme="minorHAnsi" w:cstheme="minorHAnsi"/>
                <w:i/>
                <w:sz w:val="20"/>
                <w:szCs w:val="20"/>
              </w:rPr>
            </w:pPr>
            <w:r>
              <w:rPr>
                <w:rFonts w:asciiTheme="minorHAnsi" w:hAnsiTheme="minorHAnsi" w:cstheme="minorHAnsi"/>
                <w:bCs/>
                <w:sz w:val="20"/>
                <w:szCs w:val="20"/>
              </w:rPr>
              <w:t xml:space="preserve">#  of project beneficiaries disaggregated by gender (individual people) </w:t>
            </w:r>
          </w:p>
        </w:tc>
        <w:tc>
          <w:tcPr>
            <w:tcW w:w="1312" w:type="dxa"/>
            <w:tcBorders>
              <w:top w:val="single" w:sz="4" w:space="0" w:color="auto"/>
              <w:left w:val="single" w:sz="4" w:space="0" w:color="auto"/>
              <w:bottom w:val="single" w:sz="4" w:space="0" w:color="auto"/>
              <w:right w:val="single" w:sz="4" w:space="0" w:color="auto"/>
            </w:tcBorders>
            <w:hideMark/>
          </w:tcPr>
          <w:p w14:paraId="3018BB80" w14:textId="77777777" w:rsidR="00561B7B" w:rsidRDefault="00561B7B">
            <w:pPr>
              <w:rPr>
                <w:rFonts w:asciiTheme="minorHAnsi" w:hAnsiTheme="minorHAnsi" w:cstheme="minorHAnsi"/>
                <w:i/>
                <w:sz w:val="20"/>
                <w:szCs w:val="20"/>
                <w:highlight w:val="yellow"/>
              </w:rPr>
            </w:pPr>
            <w:r>
              <w:rPr>
                <w:rFonts w:asciiTheme="minorHAnsi" w:hAnsiTheme="minorHAnsi" w:cstheme="minorHAnsi"/>
                <w:iCs/>
                <w:sz w:val="20"/>
                <w:szCs w:val="20"/>
              </w:rPr>
              <w:t>By the end of the project,</w:t>
            </w:r>
            <w:r>
              <w:rPr>
                <w:rFonts w:asciiTheme="minorHAnsi" w:hAnsiTheme="minorHAnsi" w:cstheme="minorHAnsi"/>
                <w:i/>
                <w:sz w:val="20"/>
                <w:szCs w:val="20"/>
              </w:rPr>
              <w:t xml:space="preserve"> </w:t>
            </w:r>
            <w:r w:rsidRPr="00970314">
              <w:rPr>
                <w:rFonts w:asciiTheme="minorHAnsi" w:hAnsiTheme="minorHAnsi" w:cstheme="minorHAnsi"/>
                <w:iCs/>
                <w:sz w:val="20"/>
                <w:szCs w:val="20"/>
              </w:rPr>
              <w:t>a</w:t>
            </w:r>
            <w:r w:rsidRPr="002B3EAA">
              <w:rPr>
                <w:rFonts w:asciiTheme="minorHAnsi" w:hAnsiTheme="minorHAnsi" w:cstheme="minorHAnsi"/>
                <w:bCs/>
                <w:iCs/>
                <w:sz w:val="20"/>
                <w:szCs w:val="20"/>
              </w:rPr>
              <w:t xml:space="preserve">t </w:t>
            </w:r>
            <w:r>
              <w:rPr>
                <w:rFonts w:asciiTheme="minorHAnsi" w:hAnsiTheme="minorHAnsi" w:cstheme="minorHAnsi"/>
                <w:bCs/>
                <w:sz w:val="20"/>
                <w:szCs w:val="20"/>
              </w:rPr>
              <w:t xml:space="preserve">least 300 people will utilize support for transparency and reporting from project outputs and activities, </w:t>
            </w:r>
            <w:r>
              <w:rPr>
                <w:rFonts w:asciiTheme="minorHAnsi" w:hAnsiTheme="minorHAnsi" w:cstheme="minorHAnsi"/>
                <w:bCs/>
                <w:i/>
                <w:iCs/>
                <w:sz w:val="20"/>
                <w:szCs w:val="20"/>
              </w:rPr>
              <w:t>and at least 150 of them will be women</w:t>
            </w:r>
            <w:r>
              <w:rPr>
                <w:rFonts w:asciiTheme="minorHAnsi" w:hAnsiTheme="minorHAnsi" w:cstheme="minorHAnsi"/>
                <w:bCs/>
                <w:sz w:val="20"/>
                <w:szCs w:val="20"/>
              </w:rPr>
              <w:t>.</w:t>
            </w:r>
          </w:p>
        </w:tc>
        <w:tc>
          <w:tcPr>
            <w:tcW w:w="1329" w:type="dxa"/>
            <w:tcBorders>
              <w:top w:val="single" w:sz="4" w:space="0" w:color="auto"/>
              <w:left w:val="single" w:sz="4" w:space="0" w:color="auto"/>
              <w:bottom w:val="single" w:sz="4" w:space="0" w:color="auto"/>
              <w:right w:val="single" w:sz="4" w:space="0" w:color="auto"/>
            </w:tcBorders>
            <w:hideMark/>
          </w:tcPr>
          <w:p w14:paraId="3FDDE582" w14:textId="77777777" w:rsidR="00561B7B" w:rsidRDefault="00561B7B">
            <w:pPr>
              <w:rPr>
                <w:rFonts w:asciiTheme="minorHAnsi" w:hAnsiTheme="minorHAnsi" w:cstheme="minorHAnsi"/>
                <w:iCs/>
                <w:sz w:val="20"/>
                <w:szCs w:val="20"/>
              </w:rPr>
            </w:pPr>
            <w:r>
              <w:rPr>
                <w:rFonts w:asciiTheme="minorHAnsi" w:hAnsiTheme="minorHAnsi" w:cstheme="minorHAnsi"/>
                <w:iCs/>
                <w:sz w:val="20"/>
                <w:szCs w:val="20"/>
              </w:rPr>
              <w:t>The indicator is a mandatory GEF indicator; the target was derived using GEF methodology and extrapolating from experience with CBIT Phase I activities.</w:t>
            </w:r>
          </w:p>
        </w:tc>
        <w:tc>
          <w:tcPr>
            <w:tcW w:w="1677" w:type="dxa"/>
            <w:tcBorders>
              <w:top w:val="single" w:sz="4" w:space="0" w:color="auto"/>
              <w:left w:val="single" w:sz="4" w:space="0" w:color="auto"/>
              <w:bottom w:val="single" w:sz="4" w:space="0" w:color="auto"/>
              <w:right w:val="single" w:sz="4" w:space="0" w:color="auto"/>
            </w:tcBorders>
            <w:hideMark/>
          </w:tcPr>
          <w:p w14:paraId="3EBA750F" w14:textId="54E3D233" w:rsidR="00561B7B" w:rsidRDefault="00561B7B">
            <w:pPr>
              <w:rPr>
                <w:rFonts w:asciiTheme="minorHAnsi" w:hAnsiTheme="minorHAnsi" w:cstheme="minorHAnsi"/>
                <w:i/>
                <w:sz w:val="20"/>
                <w:szCs w:val="20"/>
              </w:rPr>
            </w:pPr>
            <w:r>
              <w:rPr>
                <w:rFonts w:asciiTheme="minorHAnsi" w:hAnsiTheme="minorHAnsi" w:cstheme="minorHAnsi"/>
                <w:iCs/>
                <w:sz w:val="20"/>
                <w:szCs w:val="20"/>
              </w:rPr>
              <w:t xml:space="preserve">The baseline figure of 150 beneficiaries reflects data collected during CBIT Phase I activities according to GEF guidance. Data will continue to be collected on project beneficiaries according to GEF and any relevant supplementary UNDP and </w:t>
            </w:r>
            <w:r w:rsidR="00983618">
              <w:rPr>
                <w:rFonts w:asciiTheme="minorHAnsi" w:hAnsiTheme="minorHAnsi" w:cstheme="minorHAnsi"/>
                <w:iCs/>
                <w:sz w:val="20"/>
                <w:szCs w:val="20"/>
              </w:rPr>
              <w:t>UNEP</w:t>
            </w:r>
            <w:r>
              <w:rPr>
                <w:rFonts w:asciiTheme="minorHAnsi" w:hAnsiTheme="minorHAnsi" w:cstheme="minorHAnsi"/>
                <w:iCs/>
                <w:sz w:val="20"/>
                <w:szCs w:val="20"/>
              </w:rPr>
              <w:t xml:space="preserve"> guidance. </w:t>
            </w:r>
          </w:p>
        </w:tc>
        <w:tc>
          <w:tcPr>
            <w:tcW w:w="1124" w:type="dxa"/>
            <w:tcBorders>
              <w:top w:val="single" w:sz="4" w:space="0" w:color="auto"/>
              <w:left w:val="single" w:sz="4" w:space="0" w:color="auto"/>
              <w:bottom w:val="single" w:sz="4" w:space="0" w:color="auto"/>
              <w:right w:val="single" w:sz="4" w:space="0" w:color="auto"/>
            </w:tcBorders>
          </w:tcPr>
          <w:p w14:paraId="12298935" w14:textId="77777777" w:rsidR="00561B7B" w:rsidRDefault="00561B7B">
            <w:pPr>
              <w:rPr>
                <w:rFonts w:asciiTheme="minorHAnsi" w:hAnsiTheme="minorHAnsi" w:cstheme="minorHAnsi"/>
                <w:sz w:val="20"/>
                <w:szCs w:val="20"/>
              </w:rPr>
            </w:pPr>
            <w:r>
              <w:rPr>
                <w:rFonts w:asciiTheme="minorHAnsi" w:hAnsiTheme="minorHAnsi" w:cstheme="minorHAnsi"/>
                <w:sz w:val="20"/>
                <w:szCs w:val="20"/>
              </w:rPr>
              <w:t xml:space="preserve">Annually </w:t>
            </w:r>
          </w:p>
          <w:p w14:paraId="5E81780A" w14:textId="77777777" w:rsidR="00561B7B" w:rsidRDefault="00561B7B">
            <w:pPr>
              <w:rPr>
                <w:rFonts w:asciiTheme="minorHAnsi" w:hAnsiTheme="minorHAnsi" w:cstheme="minorHAnsi"/>
                <w:sz w:val="20"/>
                <w:szCs w:val="20"/>
              </w:rPr>
            </w:pPr>
          </w:p>
          <w:p w14:paraId="27E703E8" w14:textId="77777777" w:rsidR="00561B7B" w:rsidRDefault="00561B7B">
            <w:pPr>
              <w:rPr>
                <w:rFonts w:asciiTheme="minorHAnsi" w:hAnsiTheme="minorHAnsi" w:cstheme="minorHAnsi"/>
                <w:sz w:val="20"/>
                <w:szCs w:val="20"/>
              </w:rPr>
            </w:pPr>
            <w:r>
              <w:rPr>
                <w:rFonts w:asciiTheme="minorHAnsi" w:hAnsiTheme="minorHAnsi" w:cstheme="minorHAnsi"/>
                <w:sz w:val="20"/>
                <w:szCs w:val="20"/>
              </w:rPr>
              <w:t>Reported in DO tab of the GEF PIR</w:t>
            </w:r>
          </w:p>
        </w:tc>
        <w:tc>
          <w:tcPr>
            <w:tcW w:w="1214" w:type="dxa"/>
            <w:tcBorders>
              <w:top w:val="single" w:sz="4" w:space="0" w:color="auto"/>
              <w:left w:val="single" w:sz="4" w:space="0" w:color="auto"/>
              <w:bottom w:val="single" w:sz="4" w:space="0" w:color="auto"/>
              <w:right w:val="single" w:sz="4" w:space="0" w:color="auto"/>
            </w:tcBorders>
          </w:tcPr>
          <w:p w14:paraId="648DA0D0" w14:textId="77777777" w:rsidR="00561B7B" w:rsidRDefault="00561B7B">
            <w:pPr>
              <w:rPr>
                <w:rFonts w:asciiTheme="minorHAnsi" w:hAnsiTheme="minorHAnsi" w:cstheme="minorHAnsi"/>
                <w:iCs/>
                <w:sz w:val="20"/>
                <w:szCs w:val="20"/>
              </w:rPr>
            </w:pPr>
            <w:r>
              <w:rPr>
                <w:rFonts w:asciiTheme="minorHAnsi" w:hAnsiTheme="minorHAnsi" w:cstheme="minorHAnsi"/>
                <w:iCs/>
                <w:sz w:val="20"/>
                <w:szCs w:val="20"/>
              </w:rPr>
              <w:t>UNDP Project Coordinator</w:t>
            </w:r>
          </w:p>
          <w:p w14:paraId="285F3AFC" w14:textId="77777777" w:rsidR="00561B7B" w:rsidRDefault="00561B7B">
            <w:pPr>
              <w:rPr>
                <w:rFonts w:asciiTheme="minorHAnsi" w:hAnsiTheme="minorHAnsi" w:cstheme="minorHAnsi"/>
                <w:iCs/>
                <w:sz w:val="20"/>
                <w:szCs w:val="20"/>
              </w:rPr>
            </w:pPr>
          </w:p>
        </w:tc>
        <w:tc>
          <w:tcPr>
            <w:tcW w:w="1512" w:type="dxa"/>
            <w:tcBorders>
              <w:top w:val="single" w:sz="4" w:space="0" w:color="auto"/>
              <w:left w:val="single" w:sz="4" w:space="0" w:color="auto"/>
              <w:bottom w:val="single" w:sz="4" w:space="0" w:color="auto"/>
              <w:right w:val="single" w:sz="4" w:space="0" w:color="auto"/>
            </w:tcBorders>
          </w:tcPr>
          <w:p w14:paraId="50BCAEBE" w14:textId="77777777" w:rsidR="002A2FDF" w:rsidRPr="00F03521" w:rsidRDefault="002A2FDF" w:rsidP="002A2FDF">
            <w:pPr>
              <w:rPr>
                <w:rFonts w:asciiTheme="minorHAnsi" w:hAnsiTheme="minorHAnsi" w:cstheme="minorHAnsi"/>
                <w:bCs/>
                <w:sz w:val="18"/>
                <w:szCs w:val="18"/>
              </w:rPr>
            </w:pPr>
            <w:r w:rsidRPr="00F03521">
              <w:rPr>
                <w:rFonts w:asciiTheme="minorHAnsi" w:hAnsiTheme="minorHAnsi" w:cstheme="minorHAnsi"/>
                <w:bCs/>
                <w:sz w:val="18"/>
                <w:szCs w:val="18"/>
              </w:rPr>
              <w:t>Reporting by CBIT Project Countries and project documentation that includes registration lists for webinars, trainings, and other in-person or on-line gatherings or discussion.</w:t>
            </w:r>
          </w:p>
          <w:p w14:paraId="41361642" w14:textId="77777777" w:rsidR="00561B7B" w:rsidRDefault="00561B7B">
            <w:pPr>
              <w:rPr>
                <w:rFonts w:asciiTheme="minorHAnsi" w:hAnsiTheme="minorHAnsi" w:cstheme="minorHAnsi"/>
                <w:iCs/>
                <w:sz w:val="20"/>
                <w:szCs w:val="20"/>
              </w:rPr>
            </w:pPr>
          </w:p>
        </w:tc>
        <w:tc>
          <w:tcPr>
            <w:tcW w:w="1785" w:type="dxa"/>
            <w:tcBorders>
              <w:top w:val="single" w:sz="4" w:space="0" w:color="auto"/>
              <w:left w:val="single" w:sz="4" w:space="0" w:color="auto"/>
              <w:bottom w:val="single" w:sz="4" w:space="0" w:color="auto"/>
              <w:right w:val="single" w:sz="4" w:space="0" w:color="auto"/>
            </w:tcBorders>
          </w:tcPr>
          <w:p w14:paraId="5300A902" w14:textId="77777777" w:rsidR="00561B7B" w:rsidRDefault="00561B7B">
            <w:pPr>
              <w:rPr>
                <w:rFonts w:asciiTheme="minorHAnsi" w:hAnsiTheme="minorHAnsi" w:cstheme="minorHAnsi"/>
                <w:bCs/>
                <w:iCs/>
                <w:sz w:val="20"/>
                <w:szCs w:val="20"/>
              </w:rPr>
            </w:pPr>
            <w:r>
              <w:rPr>
                <w:rFonts w:asciiTheme="minorHAnsi" w:hAnsiTheme="minorHAnsi" w:cstheme="minorHAnsi"/>
                <w:bCs/>
                <w:iCs/>
                <w:sz w:val="20"/>
                <w:szCs w:val="20"/>
              </w:rPr>
              <w:t xml:space="preserve">Risks: The risk that the reach of the project will not expand is minimal. </w:t>
            </w:r>
          </w:p>
          <w:p w14:paraId="5B60930F" w14:textId="77777777" w:rsidR="00561B7B" w:rsidRDefault="00561B7B">
            <w:pPr>
              <w:rPr>
                <w:rFonts w:asciiTheme="minorHAnsi" w:hAnsiTheme="minorHAnsi" w:cstheme="minorHAnsi"/>
                <w:bCs/>
                <w:iCs/>
                <w:sz w:val="20"/>
                <w:szCs w:val="20"/>
              </w:rPr>
            </w:pPr>
          </w:p>
          <w:p w14:paraId="22F67E6B" w14:textId="77777777" w:rsidR="00561B7B" w:rsidRDefault="00561B7B">
            <w:pPr>
              <w:rPr>
                <w:rFonts w:asciiTheme="minorHAnsi" w:hAnsiTheme="minorHAnsi" w:cstheme="minorHAnsi"/>
                <w:bCs/>
                <w:i/>
                <w:sz w:val="20"/>
                <w:szCs w:val="20"/>
              </w:rPr>
            </w:pPr>
            <w:r>
              <w:rPr>
                <w:rFonts w:asciiTheme="minorHAnsi" w:hAnsiTheme="minorHAnsi" w:cstheme="minorHAnsi"/>
                <w:bCs/>
                <w:iCs/>
                <w:sz w:val="20"/>
                <w:szCs w:val="20"/>
              </w:rPr>
              <w:t>Assumptions: The assumptions that the number of stakeholders will increase is consistent with an increase in applications for country-level CBIT project support from the GEF.</w:t>
            </w:r>
          </w:p>
        </w:tc>
      </w:tr>
      <w:tr w:rsidR="002A2FDF" w14:paraId="21F97293" w14:textId="77777777" w:rsidTr="00561B7B">
        <w:trPr>
          <w:trHeight w:val="27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A6B91B6" w14:textId="77777777" w:rsidR="00561B7B" w:rsidRDefault="00561B7B">
            <w:pPr>
              <w:rPr>
                <w:rFonts w:asciiTheme="minorHAnsi" w:hAnsiTheme="minorHAnsi" w:cstheme="minorHAnsi"/>
                <w:b/>
                <w:sz w:val="20"/>
                <w:szCs w:val="20"/>
              </w:rPr>
            </w:pPr>
          </w:p>
        </w:tc>
        <w:tc>
          <w:tcPr>
            <w:tcW w:w="1434" w:type="dxa"/>
            <w:tcBorders>
              <w:top w:val="single" w:sz="4" w:space="0" w:color="auto"/>
              <w:left w:val="single" w:sz="4" w:space="0" w:color="auto"/>
              <w:bottom w:val="single" w:sz="4" w:space="0" w:color="auto"/>
              <w:right w:val="single" w:sz="4" w:space="0" w:color="auto"/>
            </w:tcBorders>
            <w:hideMark/>
          </w:tcPr>
          <w:p w14:paraId="7BC1B7F9" w14:textId="77777777" w:rsidR="00561B7B" w:rsidRDefault="00561B7B">
            <w:pPr>
              <w:rPr>
                <w:rFonts w:asciiTheme="minorHAnsi" w:hAnsiTheme="minorHAnsi" w:cstheme="minorHAnsi"/>
                <w:b/>
                <w:i/>
                <w:sz w:val="20"/>
                <w:szCs w:val="20"/>
              </w:rPr>
            </w:pPr>
            <w:r>
              <w:rPr>
                <w:rFonts w:asciiTheme="minorHAnsi" w:hAnsiTheme="minorHAnsi" w:cstheme="minorHAnsi"/>
                <w:b/>
                <w:i/>
                <w:sz w:val="20"/>
                <w:szCs w:val="20"/>
              </w:rPr>
              <w:t>Indicator 2:</w:t>
            </w:r>
          </w:p>
          <w:p w14:paraId="51BBC8E3" w14:textId="77777777" w:rsidR="00561B7B" w:rsidRDefault="00561B7B">
            <w:pPr>
              <w:rPr>
                <w:rFonts w:asciiTheme="minorHAnsi" w:hAnsiTheme="minorHAnsi" w:cstheme="minorHAnsi"/>
                <w:b/>
                <w:i/>
                <w:sz w:val="20"/>
                <w:szCs w:val="20"/>
              </w:rPr>
            </w:pPr>
            <w:r>
              <w:rPr>
                <w:rFonts w:asciiTheme="minorHAnsi" w:hAnsiTheme="minorHAnsi" w:cstheme="minorHAnsi"/>
                <w:bCs/>
                <w:sz w:val="20"/>
                <w:szCs w:val="20"/>
              </w:rPr>
              <w:t>% of the users surveyed who consider the platform (</w:t>
            </w:r>
            <w:r>
              <w:rPr>
                <w:rFonts w:asciiTheme="minorHAnsi" w:hAnsiTheme="minorHAnsi" w:cstheme="minorHAnsi"/>
                <w:sz w:val="20"/>
                <w:szCs w:val="20"/>
              </w:rPr>
              <w:t xml:space="preserve">website, its features, and knowledge </w:t>
            </w:r>
            <w:r>
              <w:rPr>
                <w:rFonts w:asciiTheme="minorHAnsi" w:hAnsiTheme="minorHAnsi" w:cstheme="minorHAnsi"/>
                <w:sz w:val="20"/>
                <w:szCs w:val="20"/>
              </w:rPr>
              <w:lastRenderedPageBreak/>
              <w:t xml:space="preserve">products) very useful or </w:t>
            </w:r>
            <w:r>
              <w:rPr>
                <w:rFonts w:asciiTheme="minorHAnsi" w:hAnsiTheme="minorHAnsi" w:cstheme="minorHAnsi"/>
                <w:bCs/>
                <w:sz w:val="20"/>
                <w:szCs w:val="20"/>
              </w:rPr>
              <w:t>useful for their purposes</w:t>
            </w:r>
          </w:p>
        </w:tc>
        <w:tc>
          <w:tcPr>
            <w:tcW w:w="1312" w:type="dxa"/>
            <w:tcBorders>
              <w:top w:val="single" w:sz="4" w:space="0" w:color="auto"/>
              <w:left w:val="single" w:sz="4" w:space="0" w:color="auto"/>
              <w:bottom w:val="single" w:sz="4" w:space="0" w:color="auto"/>
              <w:right w:val="single" w:sz="4" w:space="0" w:color="auto"/>
            </w:tcBorders>
            <w:hideMark/>
          </w:tcPr>
          <w:p w14:paraId="2C168901" w14:textId="77777777" w:rsidR="00561B7B" w:rsidRDefault="00561B7B">
            <w:pPr>
              <w:rPr>
                <w:rFonts w:asciiTheme="minorHAnsi" w:hAnsiTheme="minorHAnsi" w:cstheme="minorHAnsi"/>
                <w:i/>
                <w:sz w:val="20"/>
                <w:szCs w:val="20"/>
              </w:rPr>
            </w:pPr>
            <w:r>
              <w:rPr>
                <w:rFonts w:asciiTheme="minorHAnsi" w:hAnsiTheme="minorHAnsi" w:cstheme="minorHAnsi"/>
                <w:iCs/>
                <w:sz w:val="20"/>
                <w:szCs w:val="20"/>
              </w:rPr>
              <w:lastRenderedPageBreak/>
              <w:t xml:space="preserve">By the end of the project, </w:t>
            </w:r>
            <w:r>
              <w:rPr>
                <w:rFonts w:asciiTheme="minorHAnsi" w:hAnsiTheme="minorHAnsi" w:cstheme="minorHAnsi"/>
                <w:bCs/>
                <w:iCs/>
                <w:sz w:val="20"/>
                <w:szCs w:val="20"/>
              </w:rPr>
              <w:t>70% of users</w:t>
            </w:r>
            <w:r>
              <w:rPr>
                <w:rFonts w:asciiTheme="minorHAnsi" w:hAnsiTheme="minorHAnsi" w:cstheme="minorHAnsi"/>
                <w:bCs/>
                <w:sz w:val="20"/>
                <w:szCs w:val="20"/>
              </w:rPr>
              <w:t xml:space="preserve"> surveyed consider the platform to be very useful or useful for </w:t>
            </w:r>
            <w:r>
              <w:rPr>
                <w:rFonts w:asciiTheme="minorHAnsi" w:hAnsiTheme="minorHAnsi" w:cstheme="minorHAnsi"/>
                <w:bCs/>
                <w:sz w:val="20"/>
                <w:szCs w:val="20"/>
              </w:rPr>
              <w:lastRenderedPageBreak/>
              <w:t>their purposes (measured as a score of 4 or 5 on a 5-point satisfaction scale)</w:t>
            </w:r>
          </w:p>
        </w:tc>
        <w:tc>
          <w:tcPr>
            <w:tcW w:w="1329" w:type="dxa"/>
            <w:tcBorders>
              <w:top w:val="single" w:sz="4" w:space="0" w:color="auto"/>
              <w:left w:val="single" w:sz="4" w:space="0" w:color="auto"/>
              <w:bottom w:val="single" w:sz="4" w:space="0" w:color="auto"/>
              <w:right w:val="single" w:sz="4" w:space="0" w:color="auto"/>
            </w:tcBorders>
            <w:hideMark/>
          </w:tcPr>
          <w:p w14:paraId="7792AB59" w14:textId="77777777" w:rsidR="00561B7B" w:rsidRDefault="00561B7B">
            <w:pPr>
              <w:rPr>
                <w:rFonts w:asciiTheme="minorHAnsi" w:hAnsiTheme="minorHAnsi" w:cstheme="minorHAnsi"/>
                <w:iCs/>
                <w:sz w:val="20"/>
                <w:szCs w:val="20"/>
              </w:rPr>
            </w:pPr>
            <w:r>
              <w:rPr>
                <w:rFonts w:asciiTheme="minorHAnsi" w:hAnsiTheme="minorHAnsi" w:cstheme="minorHAnsi"/>
                <w:iCs/>
                <w:sz w:val="20"/>
                <w:szCs w:val="20"/>
              </w:rPr>
              <w:lastRenderedPageBreak/>
              <w:t xml:space="preserve">The indicator was selected because of its focus on user satisfaction (as this is a project designed to </w:t>
            </w:r>
            <w:r>
              <w:rPr>
                <w:rFonts w:asciiTheme="minorHAnsi" w:hAnsiTheme="minorHAnsi" w:cstheme="minorHAnsi"/>
                <w:iCs/>
                <w:sz w:val="20"/>
                <w:szCs w:val="20"/>
              </w:rPr>
              <w:lastRenderedPageBreak/>
              <w:t xml:space="preserve">provide support) and due to the potential for comparison with the CBIT Phase I project. </w:t>
            </w:r>
          </w:p>
        </w:tc>
        <w:tc>
          <w:tcPr>
            <w:tcW w:w="1677" w:type="dxa"/>
            <w:tcBorders>
              <w:top w:val="single" w:sz="4" w:space="0" w:color="auto"/>
              <w:left w:val="single" w:sz="4" w:space="0" w:color="auto"/>
              <w:bottom w:val="single" w:sz="4" w:space="0" w:color="auto"/>
              <w:right w:val="single" w:sz="4" w:space="0" w:color="auto"/>
            </w:tcBorders>
            <w:hideMark/>
          </w:tcPr>
          <w:p w14:paraId="50C47A2E" w14:textId="77777777" w:rsidR="00561B7B" w:rsidRDefault="00561B7B">
            <w:pPr>
              <w:rPr>
                <w:rFonts w:asciiTheme="minorHAnsi" w:hAnsiTheme="minorHAnsi" w:cstheme="minorHAnsi"/>
                <w:iCs/>
                <w:sz w:val="20"/>
                <w:szCs w:val="20"/>
              </w:rPr>
            </w:pPr>
            <w:r>
              <w:rPr>
                <w:rFonts w:asciiTheme="minorHAnsi" w:hAnsiTheme="minorHAnsi" w:cstheme="minorHAnsi"/>
                <w:iCs/>
                <w:sz w:val="20"/>
                <w:szCs w:val="20"/>
              </w:rPr>
              <w:lastRenderedPageBreak/>
              <w:t xml:space="preserve">As the integrated platform does not yet exist, there is not a baseline figure for this indicator. User surveys will be administered </w:t>
            </w:r>
            <w:r>
              <w:rPr>
                <w:rFonts w:asciiTheme="minorHAnsi" w:hAnsiTheme="minorHAnsi" w:cstheme="minorHAnsi"/>
                <w:iCs/>
                <w:sz w:val="20"/>
                <w:szCs w:val="20"/>
              </w:rPr>
              <w:lastRenderedPageBreak/>
              <w:t>directly to website users and also during the stocktaking workshops under Output 2.1.</w:t>
            </w:r>
          </w:p>
        </w:tc>
        <w:tc>
          <w:tcPr>
            <w:tcW w:w="1124" w:type="dxa"/>
            <w:tcBorders>
              <w:top w:val="single" w:sz="4" w:space="0" w:color="auto"/>
              <w:left w:val="single" w:sz="4" w:space="0" w:color="auto"/>
              <w:bottom w:val="single" w:sz="4" w:space="0" w:color="auto"/>
              <w:right w:val="single" w:sz="4" w:space="0" w:color="auto"/>
            </w:tcBorders>
          </w:tcPr>
          <w:p w14:paraId="1C901280" w14:textId="77777777" w:rsidR="00561B7B" w:rsidRDefault="00561B7B">
            <w:pPr>
              <w:rPr>
                <w:rFonts w:asciiTheme="minorHAnsi" w:hAnsiTheme="minorHAnsi" w:cstheme="minorHAnsi"/>
                <w:sz w:val="20"/>
                <w:szCs w:val="20"/>
              </w:rPr>
            </w:pPr>
            <w:r>
              <w:rPr>
                <w:rFonts w:asciiTheme="minorHAnsi" w:hAnsiTheme="minorHAnsi" w:cstheme="minorHAnsi"/>
                <w:sz w:val="20"/>
                <w:szCs w:val="20"/>
              </w:rPr>
              <w:lastRenderedPageBreak/>
              <w:t>Annually</w:t>
            </w:r>
          </w:p>
          <w:p w14:paraId="5E227F88" w14:textId="77777777" w:rsidR="00561B7B" w:rsidRDefault="00561B7B">
            <w:pPr>
              <w:rPr>
                <w:rFonts w:asciiTheme="minorHAnsi" w:hAnsiTheme="minorHAnsi" w:cstheme="minorHAnsi"/>
                <w:sz w:val="20"/>
                <w:szCs w:val="20"/>
              </w:rPr>
            </w:pPr>
          </w:p>
          <w:p w14:paraId="6C8365BC" w14:textId="77777777" w:rsidR="00561B7B" w:rsidRDefault="00561B7B">
            <w:pPr>
              <w:rPr>
                <w:rFonts w:asciiTheme="minorHAnsi" w:hAnsiTheme="minorHAnsi" w:cstheme="minorHAnsi"/>
                <w:sz w:val="20"/>
                <w:szCs w:val="20"/>
              </w:rPr>
            </w:pPr>
            <w:r>
              <w:rPr>
                <w:rFonts w:asciiTheme="minorHAnsi" w:hAnsiTheme="minorHAnsi" w:cstheme="minorHAnsi"/>
                <w:sz w:val="20"/>
                <w:szCs w:val="20"/>
              </w:rPr>
              <w:t xml:space="preserve">Reported to the Project Steering Committee (PSC) and </w:t>
            </w:r>
            <w:r>
              <w:rPr>
                <w:rFonts w:asciiTheme="minorHAnsi" w:hAnsiTheme="minorHAnsi" w:cstheme="minorHAnsi"/>
                <w:sz w:val="20"/>
                <w:szCs w:val="20"/>
              </w:rPr>
              <w:lastRenderedPageBreak/>
              <w:t>in the terminal evaluation (TE)</w:t>
            </w:r>
          </w:p>
        </w:tc>
        <w:tc>
          <w:tcPr>
            <w:tcW w:w="1214" w:type="dxa"/>
            <w:tcBorders>
              <w:top w:val="single" w:sz="4" w:space="0" w:color="auto"/>
              <w:left w:val="single" w:sz="4" w:space="0" w:color="auto"/>
              <w:bottom w:val="single" w:sz="4" w:space="0" w:color="auto"/>
              <w:right w:val="single" w:sz="4" w:space="0" w:color="auto"/>
            </w:tcBorders>
          </w:tcPr>
          <w:p w14:paraId="07E2DBA1" w14:textId="77777777" w:rsidR="00561B7B" w:rsidRDefault="00561B7B">
            <w:pPr>
              <w:rPr>
                <w:rFonts w:asciiTheme="minorHAnsi" w:hAnsiTheme="minorHAnsi" w:cstheme="minorHAnsi"/>
                <w:iCs/>
                <w:sz w:val="20"/>
                <w:szCs w:val="20"/>
              </w:rPr>
            </w:pPr>
            <w:r>
              <w:rPr>
                <w:rFonts w:asciiTheme="minorHAnsi" w:hAnsiTheme="minorHAnsi" w:cstheme="minorHAnsi"/>
                <w:iCs/>
                <w:sz w:val="20"/>
                <w:szCs w:val="20"/>
              </w:rPr>
              <w:lastRenderedPageBreak/>
              <w:t>UNEP DTU</w:t>
            </w:r>
          </w:p>
          <w:p w14:paraId="25106C8F" w14:textId="77777777" w:rsidR="00561B7B" w:rsidRDefault="00561B7B">
            <w:pPr>
              <w:rPr>
                <w:rFonts w:asciiTheme="minorHAnsi" w:hAnsiTheme="minorHAnsi" w:cstheme="minorHAnsi"/>
                <w:i/>
                <w:sz w:val="20"/>
                <w:szCs w:val="20"/>
              </w:rPr>
            </w:pPr>
          </w:p>
        </w:tc>
        <w:tc>
          <w:tcPr>
            <w:tcW w:w="1512" w:type="dxa"/>
            <w:tcBorders>
              <w:top w:val="single" w:sz="4" w:space="0" w:color="auto"/>
              <w:left w:val="single" w:sz="4" w:space="0" w:color="auto"/>
              <w:bottom w:val="single" w:sz="4" w:space="0" w:color="auto"/>
              <w:right w:val="single" w:sz="4" w:space="0" w:color="auto"/>
            </w:tcBorders>
          </w:tcPr>
          <w:p w14:paraId="02215EDA" w14:textId="0FCF94A9" w:rsidR="00561B7B" w:rsidRDefault="002A2FDF">
            <w:pPr>
              <w:rPr>
                <w:rFonts w:asciiTheme="minorHAnsi" w:hAnsiTheme="minorHAnsi" w:cstheme="minorHAnsi"/>
                <w:iCs/>
                <w:sz w:val="20"/>
                <w:szCs w:val="20"/>
              </w:rPr>
            </w:pPr>
            <w:r>
              <w:rPr>
                <w:rFonts w:asciiTheme="minorHAnsi" w:hAnsiTheme="minorHAnsi" w:cstheme="minorHAnsi"/>
                <w:iCs/>
                <w:sz w:val="20"/>
                <w:szCs w:val="20"/>
              </w:rPr>
              <w:t>Pop-up survey conducted on the streamlined website.</w:t>
            </w:r>
          </w:p>
          <w:p w14:paraId="55408DD0" w14:textId="77777777" w:rsidR="00561B7B" w:rsidRDefault="00561B7B">
            <w:pPr>
              <w:rPr>
                <w:rFonts w:asciiTheme="minorHAnsi" w:hAnsiTheme="minorHAnsi" w:cstheme="minorHAnsi"/>
                <w:i/>
                <w:sz w:val="20"/>
                <w:szCs w:val="20"/>
              </w:rPr>
            </w:pPr>
          </w:p>
        </w:tc>
        <w:tc>
          <w:tcPr>
            <w:tcW w:w="1785" w:type="dxa"/>
            <w:tcBorders>
              <w:top w:val="single" w:sz="4" w:space="0" w:color="auto"/>
              <w:left w:val="single" w:sz="4" w:space="0" w:color="auto"/>
              <w:bottom w:val="single" w:sz="4" w:space="0" w:color="auto"/>
              <w:right w:val="single" w:sz="4" w:space="0" w:color="auto"/>
            </w:tcBorders>
          </w:tcPr>
          <w:p w14:paraId="288D3C62" w14:textId="77777777" w:rsidR="00561B7B" w:rsidRDefault="00561B7B">
            <w:pPr>
              <w:rPr>
                <w:rFonts w:asciiTheme="minorHAnsi" w:hAnsiTheme="minorHAnsi" w:cstheme="minorHAnsi"/>
                <w:iCs/>
                <w:sz w:val="20"/>
                <w:szCs w:val="20"/>
              </w:rPr>
            </w:pPr>
            <w:r>
              <w:rPr>
                <w:rFonts w:asciiTheme="minorHAnsi" w:hAnsiTheme="minorHAnsi" w:cstheme="minorHAnsi"/>
                <w:iCs/>
                <w:sz w:val="20"/>
                <w:szCs w:val="20"/>
              </w:rPr>
              <w:t>Risks: Specific elements of satisfaction will be difficult to assess. This risk will be mitigated by qualitative follow-</w:t>
            </w:r>
            <w:r>
              <w:rPr>
                <w:rFonts w:asciiTheme="minorHAnsi" w:hAnsiTheme="minorHAnsi" w:cstheme="minorHAnsi"/>
                <w:iCs/>
                <w:sz w:val="20"/>
                <w:szCs w:val="20"/>
              </w:rPr>
              <w:lastRenderedPageBreak/>
              <w:t xml:space="preserve">up questions in surveys. </w:t>
            </w:r>
          </w:p>
          <w:p w14:paraId="4D524196" w14:textId="77777777" w:rsidR="00561B7B" w:rsidRDefault="00561B7B">
            <w:pPr>
              <w:rPr>
                <w:rFonts w:asciiTheme="minorHAnsi" w:hAnsiTheme="minorHAnsi" w:cstheme="minorHAnsi"/>
                <w:iCs/>
                <w:sz w:val="20"/>
                <w:szCs w:val="20"/>
              </w:rPr>
            </w:pPr>
          </w:p>
          <w:p w14:paraId="67AAE3FE" w14:textId="77777777" w:rsidR="00561B7B" w:rsidRDefault="00561B7B">
            <w:pPr>
              <w:rPr>
                <w:rFonts w:asciiTheme="minorHAnsi" w:hAnsiTheme="minorHAnsi" w:cstheme="minorHAnsi"/>
                <w:iCs/>
                <w:sz w:val="20"/>
                <w:szCs w:val="20"/>
              </w:rPr>
            </w:pPr>
            <w:r>
              <w:rPr>
                <w:rFonts w:asciiTheme="minorHAnsi" w:hAnsiTheme="minorHAnsi" w:cstheme="minorHAnsi"/>
                <w:iCs/>
                <w:sz w:val="20"/>
                <w:szCs w:val="20"/>
              </w:rPr>
              <w:t>Assumptions: The project assumes that stakeholders will be open and forthcoming in their ratings.</w:t>
            </w:r>
          </w:p>
        </w:tc>
      </w:tr>
      <w:tr w:rsidR="002A2FDF" w14:paraId="26FD7109" w14:textId="77777777" w:rsidTr="00561B7B">
        <w:trPr>
          <w:trHeight w:val="424"/>
        </w:trPr>
        <w:tc>
          <w:tcPr>
            <w:tcW w:w="1568" w:type="dxa"/>
            <w:tcBorders>
              <w:top w:val="single" w:sz="4" w:space="0" w:color="auto"/>
              <w:left w:val="single" w:sz="4" w:space="0" w:color="auto"/>
              <w:bottom w:val="single" w:sz="4" w:space="0" w:color="auto"/>
              <w:right w:val="single" w:sz="4" w:space="0" w:color="auto"/>
            </w:tcBorders>
            <w:hideMark/>
          </w:tcPr>
          <w:p w14:paraId="79AD2912" w14:textId="77777777" w:rsidR="00561B7B" w:rsidRDefault="00561B7B">
            <w:pPr>
              <w:rPr>
                <w:rFonts w:asciiTheme="minorHAnsi" w:hAnsiTheme="minorHAnsi" w:cstheme="minorHAnsi"/>
                <w:b/>
                <w:sz w:val="20"/>
                <w:szCs w:val="20"/>
              </w:rPr>
            </w:pPr>
            <w:r>
              <w:rPr>
                <w:rFonts w:asciiTheme="minorHAnsi" w:hAnsiTheme="minorHAnsi" w:cstheme="minorHAnsi"/>
                <w:b/>
                <w:sz w:val="20"/>
                <w:szCs w:val="20"/>
              </w:rPr>
              <w:lastRenderedPageBreak/>
              <w:t>Project Outcome 1</w:t>
            </w:r>
          </w:p>
          <w:p w14:paraId="030D962C" w14:textId="77777777" w:rsidR="00561B7B" w:rsidRDefault="00561B7B">
            <w:pPr>
              <w:rPr>
                <w:rFonts w:asciiTheme="minorHAnsi" w:hAnsiTheme="minorHAnsi" w:cstheme="minorHAnsi"/>
                <w:b/>
                <w:sz w:val="20"/>
                <w:szCs w:val="20"/>
              </w:rPr>
            </w:pPr>
            <w:r>
              <w:rPr>
                <w:rFonts w:asciiTheme="minorHAnsi" w:hAnsiTheme="minorHAnsi" w:cstheme="minorHAnsi"/>
                <w:sz w:val="20"/>
                <w:szCs w:val="20"/>
              </w:rPr>
              <w:t>Developing countries and practitioners increasingly access and use information and knowledge on new and existing reporting requirements</w:t>
            </w:r>
          </w:p>
        </w:tc>
        <w:tc>
          <w:tcPr>
            <w:tcW w:w="1434" w:type="dxa"/>
            <w:tcBorders>
              <w:top w:val="single" w:sz="4" w:space="0" w:color="auto"/>
              <w:left w:val="single" w:sz="4" w:space="0" w:color="auto"/>
              <w:bottom w:val="single" w:sz="4" w:space="0" w:color="auto"/>
              <w:right w:val="single" w:sz="4" w:space="0" w:color="auto"/>
            </w:tcBorders>
          </w:tcPr>
          <w:p w14:paraId="3B46C890" w14:textId="77777777" w:rsidR="00561B7B" w:rsidRDefault="00561B7B">
            <w:pPr>
              <w:rPr>
                <w:rFonts w:asciiTheme="minorHAnsi" w:hAnsiTheme="minorHAnsi" w:cstheme="minorHAnsi"/>
                <w:b/>
                <w:i/>
                <w:sz w:val="20"/>
                <w:szCs w:val="20"/>
              </w:rPr>
            </w:pPr>
            <w:r>
              <w:rPr>
                <w:rFonts w:asciiTheme="minorHAnsi" w:hAnsiTheme="minorHAnsi" w:cstheme="minorHAnsi"/>
                <w:b/>
                <w:bCs/>
                <w:i/>
                <w:iCs/>
                <w:sz w:val="20"/>
                <w:szCs w:val="20"/>
              </w:rPr>
              <w:t>Indicator 3:</w:t>
            </w:r>
            <w:r>
              <w:rPr>
                <w:rFonts w:asciiTheme="minorHAnsi" w:hAnsiTheme="minorHAnsi" w:cstheme="minorHAnsi"/>
                <w:sz w:val="20"/>
                <w:szCs w:val="20"/>
              </w:rPr>
              <w:t xml:space="preserve"> Knowledge demand / uptake: i.e., number of countries and practitioners using the platform’s services and knowledge products every quarter (on average)</w:t>
            </w:r>
            <w:r>
              <w:rPr>
                <w:rFonts w:asciiTheme="minorHAnsi" w:hAnsiTheme="minorHAnsi" w:cstheme="minorHAnsi"/>
                <w:b/>
                <w:i/>
                <w:sz w:val="20"/>
                <w:szCs w:val="20"/>
              </w:rPr>
              <w:t xml:space="preserve"> </w:t>
            </w:r>
          </w:p>
          <w:p w14:paraId="25890718" w14:textId="77777777" w:rsidR="00561B7B" w:rsidRDefault="00561B7B">
            <w:pPr>
              <w:rPr>
                <w:rFonts w:asciiTheme="minorHAnsi" w:hAnsiTheme="minorHAnsi" w:cstheme="minorHAnsi"/>
                <w:sz w:val="20"/>
                <w:szCs w:val="20"/>
              </w:rPr>
            </w:pPr>
          </w:p>
        </w:tc>
        <w:tc>
          <w:tcPr>
            <w:tcW w:w="1312" w:type="dxa"/>
            <w:tcBorders>
              <w:top w:val="single" w:sz="4" w:space="0" w:color="auto"/>
              <w:left w:val="single" w:sz="4" w:space="0" w:color="auto"/>
              <w:bottom w:val="single" w:sz="4" w:space="0" w:color="auto"/>
              <w:right w:val="single" w:sz="4" w:space="0" w:color="auto"/>
            </w:tcBorders>
            <w:hideMark/>
          </w:tcPr>
          <w:p w14:paraId="14E1F8D7" w14:textId="77777777" w:rsidR="00561B7B" w:rsidRDefault="00561B7B">
            <w:pPr>
              <w:rPr>
                <w:rFonts w:asciiTheme="minorHAnsi" w:hAnsiTheme="minorHAnsi" w:cstheme="minorHAnsi"/>
                <w:i/>
                <w:sz w:val="20"/>
                <w:szCs w:val="20"/>
              </w:rPr>
            </w:pPr>
            <w:r>
              <w:rPr>
                <w:rFonts w:asciiTheme="minorHAnsi" w:hAnsiTheme="minorHAnsi" w:cstheme="minorHAnsi"/>
                <w:bCs/>
                <w:iCs/>
                <w:sz w:val="18"/>
                <w:szCs w:val="18"/>
              </w:rPr>
              <w:t>By the end of the project, at least 60 stakeholders use the platform’s services every quarter (on average)</w:t>
            </w:r>
          </w:p>
        </w:tc>
        <w:tc>
          <w:tcPr>
            <w:tcW w:w="1329" w:type="dxa"/>
            <w:tcBorders>
              <w:top w:val="single" w:sz="4" w:space="0" w:color="auto"/>
              <w:left w:val="single" w:sz="4" w:space="0" w:color="auto"/>
              <w:bottom w:val="single" w:sz="4" w:space="0" w:color="auto"/>
              <w:right w:val="single" w:sz="4" w:space="0" w:color="auto"/>
            </w:tcBorders>
            <w:hideMark/>
          </w:tcPr>
          <w:p w14:paraId="3C1410C5" w14:textId="77777777" w:rsidR="00561B7B" w:rsidRDefault="00561B7B">
            <w:pPr>
              <w:rPr>
                <w:rFonts w:asciiTheme="minorHAnsi" w:hAnsiTheme="minorHAnsi" w:cstheme="minorHAnsi"/>
                <w:iCs/>
                <w:sz w:val="20"/>
                <w:szCs w:val="20"/>
              </w:rPr>
            </w:pPr>
            <w:r>
              <w:rPr>
                <w:rFonts w:asciiTheme="minorHAnsi" w:hAnsiTheme="minorHAnsi" w:cstheme="minorHAnsi"/>
                <w:iCs/>
                <w:sz w:val="20"/>
                <w:szCs w:val="20"/>
              </w:rPr>
              <w:t>This indicator was selected on the basis of capturing the utility of support provided and due to the possibility to compare with data collected under CBIT Phase I.</w:t>
            </w:r>
          </w:p>
        </w:tc>
        <w:tc>
          <w:tcPr>
            <w:tcW w:w="1677" w:type="dxa"/>
            <w:tcBorders>
              <w:top w:val="single" w:sz="4" w:space="0" w:color="auto"/>
              <w:left w:val="single" w:sz="4" w:space="0" w:color="auto"/>
              <w:bottom w:val="single" w:sz="4" w:space="0" w:color="auto"/>
              <w:right w:val="single" w:sz="4" w:space="0" w:color="auto"/>
            </w:tcBorders>
            <w:hideMark/>
          </w:tcPr>
          <w:p w14:paraId="68D4260A" w14:textId="77777777" w:rsidR="00561B7B" w:rsidRDefault="00561B7B">
            <w:pPr>
              <w:rPr>
                <w:rFonts w:asciiTheme="minorHAnsi" w:hAnsiTheme="minorHAnsi" w:cstheme="minorHAnsi"/>
                <w:sz w:val="20"/>
                <w:szCs w:val="20"/>
              </w:rPr>
            </w:pPr>
            <w:r>
              <w:rPr>
                <w:rFonts w:asciiTheme="minorHAnsi" w:hAnsiTheme="minorHAnsi" w:cstheme="minorHAnsi"/>
                <w:sz w:val="20"/>
                <w:szCs w:val="20"/>
              </w:rPr>
              <w:t>The baseline figure of at least 40 countries and practitioners was derived from surveys conducted under Phase I. A similar approach will be used under Phase II so that the data are comparable.</w:t>
            </w:r>
          </w:p>
        </w:tc>
        <w:tc>
          <w:tcPr>
            <w:tcW w:w="1124" w:type="dxa"/>
            <w:tcBorders>
              <w:top w:val="single" w:sz="4" w:space="0" w:color="auto"/>
              <w:left w:val="single" w:sz="4" w:space="0" w:color="auto"/>
              <w:bottom w:val="single" w:sz="4" w:space="0" w:color="auto"/>
              <w:right w:val="single" w:sz="4" w:space="0" w:color="auto"/>
            </w:tcBorders>
          </w:tcPr>
          <w:p w14:paraId="2DC42A9F" w14:textId="77777777" w:rsidR="00561B7B" w:rsidRDefault="00561B7B">
            <w:pPr>
              <w:rPr>
                <w:rFonts w:asciiTheme="minorHAnsi" w:hAnsiTheme="minorHAnsi" w:cstheme="minorHAnsi"/>
                <w:sz w:val="20"/>
                <w:szCs w:val="20"/>
              </w:rPr>
            </w:pPr>
            <w:r>
              <w:rPr>
                <w:rFonts w:asciiTheme="minorHAnsi" w:hAnsiTheme="minorHAnsi" w:cstheme="minorHAnsi"/>
                <w:sz w:val="20"/>
                <w:szCs w:val="20"/>
              </w:rPr>
              <w:t>Quarterly</w:t>
            </w:r>
          </w:p>
          <w:p w14:paraId="59A3D932" w14:textId="77777777" w:rsidR="00561B7B" w:rsidRDefault="00561B7B">
            <w:pPr>
              <w:rPr>
                <w:rFonts w:asciiTheme="minorHAnsi" w:hAnsiTheme="minorHAnsi" w:cstheme="minorHAnsi"/>
                <w:sz w:val="20"/>
                <w:szCs w:val="20"/>
              </w:rPr>
            </w:pPr>
          </w:p>
          <w:p w14:paraId="7DD03F48" w14:textId="77777777" w:rsidR="00561B7B" w:rsidRDefault="00561B7B">
            <w:pPr>
              <w:rPr>
                <w:rFonts w:asciiTheme="minorHAnsi" w:hAnsiTheme="minorHAnsi" w:cstheme="minorHAnsi"/>
                <w:sz w:val="20"/>
                <w:szCs w:val="20"/>
              </w:rPr>
            </w:pPr>
            <w:r>
              <w:rPr>
                <w:rFonts w:asciiTheme="minorHAnsi" w:hAnsiTheme="minorHAnsi" w:cstheme="minorHAnsi"/>
                <w:sz w:val="20"/>
                <w:szCs w:val="20"/>
              </w:rPr>
              <w:t>Reported annually to the PSC.</w:t>
            </w:r>
          </w:p>
          <w:p w14:paraId="3918B17B" w14:textId="77777777" w:rsidR="00561B7B" w:rsidRDefault="00561B7B">
            <w:pPr>
              <w:rPr>
                <w:rFonts w:asciiTheme="minorHAnsi" w:hAnsiTheme="minorHAnsi" w:cstheme="minorHAnsi"/>
                <w:sz w:val="20"/>
                <w:szCs w:val="20"/>
              </w:rPr>
            </w:pPr>
          </w:p>
          <w:p w14:paraId="035D8D22" w14:textId="77777777" w:rsidR="00561B7B" w:rsidRDefault="00561B7B">
            <w:pPr>
              <w:rPr>
                <w:rFonts w:asciiTheme="minorHAnsi" w:hAnsiTheme="minorHAnsi" w:cstheme="minorHAnsi"/>
                <w:sz w:val="20"/>
                <w:szCs w:val="20"/>
              </w:rPr>
            </w:pPr>
            <w:r>
              <w:rPr>
                <w:rFonts w:asciiTheme="minorHAnsi" w:hAnsiTheme="minorHAnsi" w:cstheme="minorHAnsi"/>
                <w:sz w:val="20"/>
                <w:szCs w:val="20"/>
              </w:rPr>
              <w:t>Reported in the TE.</w:t>
            </w:r>
          </w:p>
        </w:tc>
        <w:tc>
          <w:tcPr>
            <w:tcW w:w="1214" w:type="dxa"/>
            <w:tcBorders>
              <w:top w:val="single" w:sz="4" w:space="0" w:color="auto"/>
              <w:left w:val="single" w:sz="4" w:space="0" w:color="auto"/>
              <w:bottom w:val="single" w:sz="4" w:space="0" w:color="auto"/>
              <w:right w:val="single" w:sz="4" w:space="0" w:color="auto"/>
            </w:tcBorders>
            <w:hideMark/>
          </w:tcPr>
          <w:p w14:paraId="36FC15D6" w14:textId="77777777" w:rsidR="00561B7B" w:rsidRDefault="00561B7B">
            <w:pPr>
              <w:rPr>
                <w:rFonts w:asciiTheme="minorHAnsi" w:hAnsiTheme="minorHAnsi" w:cstheme="minorHAnsi"/>
                <w:sz w:val="20"/>
                <w:szCs w:val="20"/>
              </w:rPr>
            </w:pPr>
            <w:r>
              <w:rPr>
                <w:rFonts w:asciiTheme="minorHAnsi" w:hAnsiTheme="minorHAnsi" w:cstheme="minorHAnsi"/>
                <w:sz w:val="20"/>
                <w:szCs w:val="20"/>
              </w:rPr>
              <w:t>UNEP DTU</w:t>
            </w:r>
          </w:p>
        </w:tc>
        <w:tc>
          <w:tcPr>
            <w:tcW w:w="1512" w:type="dxa"/>
            <w:tcBorders>
              <w:top w:val="single" w:sz="4" w:space="0" w:color="auto"/>
              <w:left w:val="single" w:sz="4" w:space="0" w:color="auto"/>
              <w:bottom w:val="single" w:sz="4" w:space="0" w:color="auto"/>
              <w:right w:val="single" w:sz="4" w:space="0" w:color="auto"/>
            </w:tcBorders>
            <w:hideMark/>
          </w:tcPr>
          <w:p w14:paraId="6992A7E6" w14:textId="77777777" w:rsidR="002A2FDF" w:rsidRPr="00F03521" w:rsidRDefault="002A2FDF" w:rsidP="002A2FDF">
            <w:pPr>
              <w:rPr>
                <w:rFonts w:asciiTheme="minorHAnsi" w:hAnsiTheme="minorHAnsi" w:cstheme="minorHAnsi"/>
                <w:bCs/>
                <w:iCs/>
                <w:sz w:val="18"/>
                <w:szCs w:val="18"/>
              </w:rPr>
            </w:pPr>
            <w:r w:rsidRPr="00F03521">
              <w:rPr>
                <w:rFonts w:asciiTheme="minorHAnsi" w:hAnsiTheme="minorHAnsi" w:cstheme="minorHAnsi"/>
                <w:bCs/>
                <w:iCs/>
                <w:sz w:val="18"/>
                <w:szCs w:val="18"/>
              </w:rPr>
              <w:t>Website analytics.</w:t>
            </w:r>
          </w:p>
          <w:p w14:paraId="3A400409" w14:textId="77777777" w:rsidR="002A2FDF" w:rsidRPr="00F03521" w:rsidRDefault="002A2FDF" w:rsidP="002A2FDF">
            <w:pPr>
              <w:rPr>
                <w:rFonts w:asciiTheme="minorHAnsi" w:hAnsiTheme="minorHAnsi" w:cstheme="minorHAnsi"/>
                <w:bCs/>
                <w:iCs/>
                <w:sz w:val="18"/>
                <w:szCs w:val="18"/>
              </w:rPr>
            </w:pPr>
          </w:p>
          <w:p w14:paraId="7FDE8D54" w14:textId="2986D117" w:rsidR="00561B7B" w:rsidRDefault="002A2FDF" w:rsidP="002A2FDF">
            <w:pPr>
              <w:rPr>
                <w:rFonts w:asciiTheme="minorHAnsi" w:hAnsiTheme="minorHAnsi" w:cstheme="minorHAnsi"/>
                <w:sz w:val="20"/>
                <w:szCs w:val="20"/>
              </w:rPr>
            </w:pPr>
            <w:r w:rsidRPr="00F03521">
              <w:rPr>
                <w:rFonts w:asciiTheme="minorHAnsi" w:hAnsiTheme="minorHAnsi" w:cstheme="minorHAnsi"/>
                <w:bCs/>
                <w:iCs/>
                <w:sz w:val="18"/>
                <w:szCs w:val="18"/>
              </w:rPr>
              <w:t>Country and practitioner feedback collected in the course of the Terminal Evaluation by the evaluator(s).</w:t>
            </w:r>
          </w:p>
        </w:tc>
        <w:tc>
          <w:tcPr>
            <w:tcW w:w="1785" w:type="dxa"/>
            <w:tcBorders>
              <w:top w:val="single" w:sz="4" w:space="0" w:color="auto"/>
              <w:left w:val="single" w:sz="4" w:space="0" w:color="auto"/>
              <w:bottom w:val="single" w:sz="4" w:space="0" w:color="auto"/>
              <w:right w:val="single" w:sz="4" w:space="0" w:color="auto"/>
            </w:tcBorders>
          </w:tcPr>
          <w:p w14:paraId="17E0C083" w14:textId="77777777" w:rsidR="00561B7B" w:rsidRDefault="00561B7B">
            <w:pPr>
              <w:rPr>
                <w:rFonts w:asciiTheme="minorHAnsi" w:hAnsiTheme="minorHAnsi" w:cstheme="minorHAnsi"/>
                <w:iCs/>
                <w:sz w:val="20"/>
                <w:szCs w:val="20"/>
              </w:rPr>
            </w:pPr>
            <w:r>
              <w:rPr>
                <w:rFonts w:asciiTheme="minorHAnsi" w:hAnsiTheme="minorHAnsi" w:cstheme="minorHAnsi"/>
                <w:iCs/>
                <w:sz w:val="20"/>
                <w:szCs w:val="20"/>
              </w:rPr>
              <w:t>Risks: Beneficiaries will not have sufficient time or interest to use the platform (this risk is low, as platform reporting is an integral part of the work of the country projects).</w:t>
            </w:r>
          </w:p>
          <w:p w14:paraId="244611C5" w14:textId="77777777" w:rsidR="00561B7B" w:rsidRDefault="00561B7B">
            <w:pPr>
              <w:rPr>
                <w:rFonts w:asciiTheme="minorHAnsi" w:hAnsiTheme="minorHAnsi" w:cstheme="minorHAnsi"/>
                <w:iCs/>
                <w:sz w:val="20"/>
                <w:szCs w:val="20"/>
              </w:rPr>
            </w:pPr>
          </w:p>
          <w:p w14:paraId="2F24848A" w14:textId="77777777" w:rsidR="00561B7B" w:rsidRDefault="00561B7B">
            <w:pPr>
              <w:rPr>
                <w:rFonts w:asciiTheme="minorHAnsi" w:hAnsiTheme="minorHAnsi" w:cstheme="minorHAnsi"/>
                <w:sz w:val="20"/>
                <w:szCs w:val="20"/>
              </w:rPr>
            </w:pPr>
            <w:r>
              <w:rPr>
                <w:rFonts w:asciiTheme="minorHAnsi" w:hAnsiTheme="minorHAnsi" w:cstheme="minorHAnsi"/>
                <w:iCs/>
                <w:sz w:val="20"/>
                <w:szCs w:val="20"/>
              </w:rPr>
              <w:t>Assumptions: Countries and other transparency practitioners will continue to utilize the platform.</w:t>
            </w:r>
          </w:p>
        </w:tc>
      </w:tr>
      <w:tr w:rsidR="002A2FDF" w14:paraId="601A7312" w14:textId="77777777" w:rsidTr="00561B7B">
        <w:trPr>
          <w:trHeight w:val="424"/>
        </w:trPr>
        <w:tc>
          <w:tcPr>
            <w:tcW w:w="1568" w:type="dxa"/>
            <w:vMerge w:val="restart"/>
            <w:tcBorders>
              <w:top w:val="single" w:sz="4" w:space="0" w:color="auto"/>
              <w:left w:val="single" w:sz="4" w:space="0" w:color="auto"/>
              <w:bottom w:val="single" w:sz="4" w:space="0" w:color="auto"/>
              <w:right w:val="single" w:sz="4" w:space="0" w:color="auto"/>
            </w:tcBorders>
            <w:hideMark/>
          </w:tcPr>
          <w:p w14:paraId="63E62402" w14:textId="77777777" w:rsidR="00561B7B" w:rsidRDefault="00561B7B">
            <w:pPr>
              <w:rPr>
                <w:rFonts w:asciiTheme="minorHAnsi" w:hAnsiTheme="minorHAnsi" w:cstheme="minorHAnsi"/>
                <w:b/>
                <w:sz w:val="20"/>
                <w:szCs w:val="20"/>
              </w:rPr>
            </w:pPr>
            <w:r>
              <w:rPr>
                <w:rFonts w:asciiTheme="minorHAnsi" w:hAnsiTheme="minorHAnsi" w:cstheme="minorHAnsi"/>
                <w:b/>
                <w:sz w:val="20"/>
                <w:szCs w:val="20"/>
              </w:rPr>
              <w:t>Project Outcome 2</w:t>
            </w:r>
          </w:p>
          <w:p w14:paraId="0F005458" w14:textId="77777777" w:rsidR="00561B7B" w:rsidRDefault="00561B7B">
            <w:pPr>
              <w:rPr>
                <w:rFonts w:asciiTheme="minorHAnsi" w:hAnsiTheme="minorHAnsi" w:cstheme="minorHAnsi"/>
                <w:b/>
                <w:sz w:val="20"/>
                <w:szCs w:val="20"/>
              </w:rPr>
            </w:pPr>
            <w:r>
              <w:rPr>
                <w:rFonts w:asciiTheme="minorHAnsi" w:hAnsiTheme="minorHAnsi" w:cstheme="minorHAnsi"/>
                <w:sz w:val="20"/>
                <w:szCs w:val="20"/>
              </w:rPr>
              <w:t xml:space="preserve">Developing countries can document and share progress, </w:t>
            </w:r>
            <w:r>
              <w:rPr>
                <w:rFonts w:asciiTheme="minorHAnsi" w:hAnsiTheme="minorHAnsi" w:cstheme="minorHAnsi"/>
                <w:sz w:val="20"/>
                <w:szCs w:val="20"/>
              </w:rPr>
              <w:lastRenderedPageBreak/>
              <w:t>support needed and received, and good practice on Article 13 implementation, including gender mainstreaming.</w:t>
            </w:r>
          </w:p>
        </w:tc>
        <w:tc>
          <w:tcPr>
            <w:tcW w:w="1434" w:type="dxa"/>
            <w:tcBorders>
              <w:top w:val="single" w:sz="4" w:space="0" w:color="auto"/>
              <w:left w:val="single" w:sz="4" w:space="0" w:color="auto"/>
              <w:bottom w:val="single" w:sz="4" w:space="0" w:color="auto"/>
              <w:right w:val="single" w:sz="4" w:space="0" w:color="auto"/>
            </w:tcBorders>
            <w:hideMark/>
          </w:tcPr>
          <w:p w14:paraId="1AB071DD" w14:textId="77777777" w:rsidR="00561B7B" w:rsidRDefault="00561B7B">
            <w:pPr>
              <w:rPr>
                <w:rFonts w:asciiTheme="minorHAnsi" w:hAnsiTheme="minorHAnsi" w:cstheme="minorHAnsi"/>
                <w:b/>
                <w:i/>
                <w:sz w:val="20"/>
                <w:szCs w:val="20"/>
              </w:rPr>
            </w:pPr>
            <w:r>
              <w:rPr>
                <w:rFonts w:asciiTheme="minorHAnsi" w:hAnsiTheme="minorHAnsi" w:cstheme="minorHAnsi"/>
                <w:b/>
                <w:i/>
                <w:sz w:val="20"/>
                <w:szCs w:val="20"/>
              </w:rPr>
              <w:lastRenderedPageBreak/>
              <w:t>Indicator 4</w:t>
            </w:r>
          </w:p>
          <w:p w14:paraId="7E0CE01B" w14:textId="77777777" w:rsidR="00561B7B" w:rsidRDefault="00561B7B">
            <w:pPr>
              <w:rPr>
                <w:rFonts w:asciiTheme="minorHAnsi" w:hAnsiTheme="minorHAnsi" w:cstheme="minorHAnsi"/>
                <w:sz w:val="20"/>
                <w:szCs w:val="20"/>
              </w:rPr>
            </w:pPr>
            <w:r>
              <w:rPr>
                <w:rFonts w:asciiTheme="minorHAnsi" w:hAnsiTheme="minorHAnsi" w:cstheme="minorHAnsi"/>
                <w:sz w:val="20"/>
                <w:szCs w:val="20"/>
              </w:rPr>
              <w:t xml:space="preserve">Number of developing countries with beneficiaries who have </w:t>
            </w:r>
            <w:r>
              <w:rPr>
                <w:rFonts w:asciiTheme="minorHAnsi" w:hAnsiTheme="minorHAnsi" w:cstheme="minorHAnsi"/>
                <w:sz w:val="20"/>
                <w:szCs w:val="20"/>
              </w:rPr>
              <w:lastRenderedPageBreak/>
              <w:t>shared their lessons (progress, support needed and received, and/or good practice) through project activities.</w:t>
            </w:r>
          </w:p>
        </w:tc>
        <w:tc>
          <w:tcPr>
            <w:tcW w:w="1312" w:type="dxa"/>
            <w:tcBorders>
              <w:top w:val="single" w:sz="4" w:space="0" w:color="auto"/>
              <w:left w:val="single" w:sz="4" w:space="0" w:color="auto"/>
              <w:bottom w:val="single" w:sz="4" w:space="0" w:color="auto"/>
              <w:right w:val="single" w:sz="4" w:space="0" w:color="auto"/>
            </w:tcBorders>
            <w:hideMark/>
          </w:tcPr>
          <w:p w14:paraId="4EFE6E2F" w14:textId="20DD876B" w:rsidR="00561B7B" w:rsidRPr="00F03521" w:rsidRDefault="002A2FDF">
            <w:pPr>
              <w:rPr>
                <w:rFonts w:asciiTheme="minorHAnsi" w:hAnsiTheme="minorHAnsi" w:cstheme="minorHAnsi"/>
                <w:i/>
                <w:sz w:val="18"/>
                <w:szCs w:val="18"/>
              </w:rPr>
            </w:pPr>
            <w:r w:rsidRPr="00F03521">
              <w:rPr>
                <w:rFonts w:asciiTheme="minorHAnsi" w:hAnsiTheme="minorHAnsi" w:cstheme="minorHAnsi"/>
                <w:bCs/>
                <w:iCs/>
                <w:sz w:val="18"/>
                <w:szCs w:val="18"/>
              </w:rPr>
              <w:lastRenderedPageBreak/>
              <w:t xml:space="preserve">Experiences from more than 60 developing country beneficiaries have been documented </w:t>
            </w:r>
            <w:r w:rsidRPr="00F03521">
              <w:rPr>
                <w:rFonts w:asciiTheme="minorHAnsi" w:hAnsiTheme="minorHAnsi" w:cstheme="minorHAnsi"/>
                <w:bCs/>
                <w:iCs/>
                <w:sz w:val="18"/>
                <w:szCs w:val="18"/>
              </w:rPr>
              <w:lastRenderedPageBreak/>
              <w:t>through annual self-reporting exercises, such as question-naires in advance of technical workshops  and implementation reports and / or through workshops and regional meetings supported by this project.</w:t>
            </w:r>
          </w:p>
        </w:tc>
        <w:tc>
          <w:tcPr>
            <w:tcW w:w="1329" w:type="dxa"/>
            <w:tcBorders>
              <w:top w:val="single" w:sz="4" w:space="0" w:color="auto"/>
              <w:left w:val="single" w:sz="4" w:space="0" w:color="auto"/>
              <w:bottom w:val="single" w:sz="4" w:space="0" w:color="auto"/>
              <w:right w:val="single" w:sz="4" w:space="0" w:color="auto"/>
            </w:tcBorders>
            <w:hideMark/>
          </w:tcPr>
          <w:p w14:paraId="11D5DD04" w14:textId="77777777" w:rsidR="00561B7B" w:rsidRDefault="00561B7B">
            <w:pPr>
              <w:rPr>
                <w:rFonts w:asciiTheme="minorHAnsi" w:hAnsiTheme="minorHAnsi" w:cstheme="minorHAnsi"/>
                <w:i/>
                <w:sz w:val="20"/>
                <w:szCs w:val="20"/>
              </w:rPr>
            </w:pPr>
            <w:r>
              <w:rPr>
                <w:rFonts w:asciiTheme="minorHAnsi" w:hAnsiTheme="minorHAnsi" w:cstheme="minorHAnsi"/>
                <w:iCs/>
                <w:sz w:val="20"/>
                <w:szCs w:val="20"/>
              </w:rPr>
              <w:lastRenderedPageBreak/>
              <w:t xml:space="preserve">This indicator was selected in order to capture the element of south-south </w:t>
            </w:r>
            <w:r>
              <w:rPr>
                <w:rFonts w:asciiTheme="minorHAnsi" w:hAnsiTheme="minorHAnsi" w:cstheme="minorHAnsi"/>
                <w:iCs/>
                <w:sz w:val="20"/>
                <w:szCs w:val="20"/>
              </w:rPr>
              <w:lastRenderedPageBreak/>
              <w:t>knowledge exchange and due to comparability with data collected under CBIT Phase I.</w:t>
            </w:r>
          </w:p>
        </w:tc>
        <w:tc>
          <w:tcPr>
            <w:tcW w:w="1677" w:type="dxa"/>
            <w:tcBorders>
              <w:top w:val="single" w:sz="4" w:space="0" w:color="auto"/>
              <w:left w:val="single" w:sz="4" w:space="0" w:color="auto"/>
              <w:bottom w:val="single" w:sz="4" w:space="0" w:color="auto"/>
              <w:right w:val="single" w:sz="4" w:space="0" w:color="auto"/>
            </w:tcBorders>
            <w:hideMark/>
          </w:tcPr>
          <w:p w14:paraId="548C910F" w14:textId="77777777" w:rsidR="00561B7B" w:rsidRDefault="00561B7B">
            <w:pPr>
              <w:rPr>
                <w:rFonts w:asciiTheme="minorHAnsi" w:hAnsiTheme="minorHAnsi" w:cstheme="minorHAnsi"/>
                <w:sz w:val="20"/>
                <w:szCs w:val="20"/>
              </w:rPr>
            </w:pPr>
            <w:r>
              <w:rPr>
                <w:rFonts w:asciiTheme="minorHAnsi" w:hAnsiTheme="minorHAnsi" w:cstheme="minorHAnsi"/>
                <w:bCs/>
                <w:iCs/>
                <w:sz w:val="18"/>
                <w:szCs w:val="18"/>
              </w:rPr>
              <w:lastRenderedPageBreak/>
              <w:t xml:space="preserve">The baseline figure of project beneficiaries from more than 40 countries was gathered under Phase I. </w:t>
            </w:r>
            <w:r>
              <w:rPr>
                <w:rFonts w:asciiTheme="minorHAnsi" w:hAnsiTheme="minorHAnsi" w:cstheme="minorHAnsi"/>
                <w:sz w:val="20"/>
                <w:szCs w:val="20"/>
              </w:rPr>
              <w:t xml:space="preserve">A similar </w:t>
            </w:r>
            <w:r>
              <w:rPr>
                <w:rFonts w:asciiTheme="minorHAnsi" w:hAnsiTheme="minorHAnsi" w:cstheme="minorHAnsi"/>
                <w:sz w:val="20"/>
                <w:szCs w:val="20"/>
              </w:rPr>
              <w:lastRenderedPageBreak/>
              <w:t>approach will be used under Phase II so that the data are comparable.</w:t>
            </w:r>
          </w:p>
        </w:tc>
        <w:tc>
          <w:tcPr>
            <w:tcW w:w="1124" w:type="dxa"/>
            <w:tcBorders>
              <w:top w:val="single" w:sz="4" w:space="0" w:color="auto"/>
              <w:left w:val="single" w:sz="4" w:space="0" w:color="auto"/>
              <w:bottom w:val="single" w:sz="4" w:space="0" w:color="auto"/>
              <w:right w:val="single" w:sz="4" w:space="0" w:color="auto"/>
            </w:tcBorders>
          </w:tcPr>
          <w:p w14:paraId="2FA5C58A" w14:textId="77777777" w:rsidR="00561B7B" w:rsidRDefault="00561B7B">
            <w:pPr>
              <w:rPr>
                <w:rFonts w:asciiTheme="minorHAnsi" w:hAnsiTheme="minorHAnsi" w:cstheme="minorHAnsi"/>
                <w:sz w:val="20"/>
                <w:szCs w:val="20"/>
              </w:rPr>
            </w:pPr>
            <w:r>
              <w:rPr>
                <w:rFonts w:asciiTheme="minorHAnsi" w:hAnsiTheme="minorHAnsi" w:cstheme="minorHAnsi"/>
                <w:sz w:val="20"/>
                <w:szCs w:val="20"/>
              </w:rPr>
              <w:lastRenderedPageBreak/>
              <w:t>Quarterly.</w:t>
            </w:r>
          </w:p>
          <w:p w14:paraId="059817DA" w14:textId="77777777" w:rsidR="00561B7B" w:rsidRDefault="00561B7B">
            <w:pPr>
              <w:rPr>
                <w:rFonts w:asciiTheme="minorHAnsi" w:hAnsiTheme="minorHAnsi" w:cstheme="minorHAnsi"/>
                <w:sz w:val="20"/>
                <w:szCs w:val="20"/>
              </w:rPr>
            </w:pPr>
          </w:p>
          <w:p w14:paraId="36D7BC12" w14:textId="77777777" w:rsidR="00561B7B" w:rsidRDefault="00561B7B">
            <w:pPr>
              <w:rPr>
                <w:rFonts w:asciiTheme="minorHAnsi" w:hAnsiTheme="minorHAnsi" w:cstheme="minorHAnsi"/>
                <w:sz w:val="20"/>
                <w:szCs w:val="20"/>
              </w:rPr>
            </w:pPr>
            <w:r>
              <w:rPr>
                <w:rFonts w:asciiTheme="minorHAnsi" w:hAnsiTheme="minorHAnsi" w:cstheme="minorHAnsi"/>
                <w:sz w:val="20"/>
                <w:szCs w:val="20"/>
              </w:rPr>
              <w:t>Reported annually to the PSC.</w:t>
            </w:r>
          </w:p>
          <w:p w14:paraId="0D56C905" w14:textId="77777777" w:rsidR="00561B7B" w:rsidRDefault="00561B7B">
            <w:pPr>
              <w:rPr>
                <w:rFonts w:asciiTheme="minorHAnsi" w:hAnsiTheme="minorHAnsi" w:cstheme="minorHAnsi"/>
                <w:sz w:val="20"/>
                <w:szCs w:val="20"/>
              </w:rPr>
            </w:pPr>
          </w:p>
          <w:p w14:paraId="556A8D6C" w14:textId="77777777" w:rsidR="00561B7B" w:rsidRDefault="00561B7B">
            <w:pPr>
              <w:rPr>
                <w:rFonts w:asciiTheme="minorHAnsi" w:hAnsiTheme="minorHAnsi" w:cstheme="minorHAnsi"/>
                <w:sz w:val="20"/>
                <w:szCs w:val="20"/>
              </w:rPr>
            </w:pPr>
            <w:r>
              <w:rPr>
                <w:rFonts w:asciiTheme="minorHAnsi" w:hAnsiTheme="minorHAnsi" w:cstheme="minorHAnsi"/>
                <w:sz w:val="20"/>
                <w:szCs w:val="20"/>
              </w:rPr>
              <w:lastRenderedPageBreak/>
              <w:t>Reported in the TE.</w:t>
            </w:r>
          </w:p>
        </w:tc>
        <w:tc>
          <w:tcPr>
            <w:tcW w:w="1214" w:type="dxa"/>
            <w:tcBorders>
              <w:top w:val="single" w:sz="4" w:space="0" w:color="auto"/>
              <w:left w:val="single" w:sz="4" w:space="0" w:color="auto"/>
              <w:bottom w:val="single" w:sz="4" w:space="0" w:color="auto"/>
              <w:right w:val="single" w:sz="4" w:space="0" w:color="auto"/>
            </w:tcBorders>
            <w:hideMark/>
          </w:tcPr>
          <w:p w14:paraId="73C04272" w14:textId="414D8B02" w:rsidR="00561B7B" w:rsidRDefault="00561B7B">
            <w:pPr>
              <w:rPr>
                <w:rFonts w:asciiTheme="minorHAnsi" w:hAnsiTheme="minorHAnsi" w:cstheme="minorHAnsi"/>
                <w:sz w:val="20"/>
                <w:szCs w:val="20"/>
              </w:rPr>
            </w:pPr>
            <w:r w:rsidRPr="001213D9">
              <w:rPr>
                <w:rFonts w:asciiTheme="minorHAnsi" w:hAnsiTheme="minorHAnsi" w:cstheme="minorHAnsi"/>
                <w:sz w:val="20"/>
                <w:szCs w:val="20"/>
              </w:rPr>
              <w:lastRenderedPageBreak/>
              <w:t>UN</w:t>
            </w:r>
            <w:r w:rsidR="001213D9" w:rsidRPr="001213D9">
              <w:rPr>
                <w:rFonts w:asciiTheme="minorHAnsi" w:hAnsiTheme="minorHAnsi" w:cstheme="minorHAnsi"/>
                <w:sz w:val="20"/>
                <w:szCs w:val="20"/>
              </w:rPr>
              <w:t>EP DTU</w:t>
            </w:r>
            <w:r w:rsidRPr="001213D9">
              <w:rPr>
                <w:rFonts w:asciiTheme="minorHAnsi" w:hAnsiTheme="minorHAnsi" w:cstheme="minorHAnsi"/>
                <w:sz w:val="20"/>
                <w:szCs w:val="20"/>
              </w:rPr>
              <w:t xml:space="preserve"> Project </w:t>
            </w:r>
            <w:r>
              <w:rPr>
                <w:rFonts w:asciiTheme="minorHAnsi" w:hAnsiTheme="minorHAnsi" w:cstheme="minorHAnsi"/>
                <w:sz w:val="20"/>
                <w:szCs w:val="20"/>
              </w:rPr>
              <w:t xml:space="preserve">Manager (for Activity 2.2.4)  and UNDP </w:t>
            </w:r>
            <w:r>
              <w:rPr>
                <w:rFonts w:asciiTheme="minorHAnsi" w:hAnsiTheme="minorHAnsi" w:cstheme="minorHAnsi"/>
                <w:sz w:val="20"/>
                <w:szCs w:val="20"/>
              </w:rPr>
              <w:lastRenderedPageBreak/>
              <w:t>Project Coordinator (for all other project elements)</w:t>
            </w:r>
          </w:p>
        </w:tc>
        <w:tc>
          <w:tcPr>
            <w:tcW w:w="1512" w:type="dxa"/>
            <w:tcBorders>
              <w:top w:val="single" w:sz="4" w:space="0" w:color="auto"/>
              <w:left w:val="single" w:sz="4" w:space="0" w:color="auto"/>
              <w:bottom w:val="single" w:sz="4" w:space="0" w:color="auto"/>
              <w:right w:val="single" w:sz="4" w:space="0" w:color="auto"/>
            </w:tcBorders>
            <w:hideMark/>
          </w:tcPr>
          <w:p w14:paraId="6156F081" w14:textId="77777777" w:rsidR="002A2FDF" w:rsidRPr="00F03521" w:rsidRDefault="002A2FDF" w:rsidP="002A2FDF">
            <w:pPr>
              <w:rPr>
                <w:rFonts w:asciiTheme="minorHAnsi" w:hAnsiTheme="minorHAnsi" w:cstheme="minorHAnsi"/>
                <w:sz w:val="18"/>
                <w:szCs w:val="18"/>
              </w:rPr>
            </w:pPr>
            <w:r w:rsidRPr="00F03521">
              <w:rPr>
                <w:rFonts w:asciiTheme="minorHAnsi" w:hAnsiTheme="minorHAnsi" w:cstheme="minorHAnsi"/>
                <w:sz w:val="18"/>
                <w:szCs w:val="18"/>
              </w:rPr>
              <w:lastRenderedPageBreak/>
              <w:t xml:space="preserve">Lists of countries participating in regional and global workshops based on </w:t>
            </w:r>
            <w:r w:rsidRPr="00F03521">
              <w:rPr>
                <w:rFonts w:asciiTheme="minorHAnsi" w:hAnsiTheme="minorHAnsi" w:cstheme="minorHAnsi"/>
                <w:sz w:val="18"/>
                <w:szCs w:val="18"/>
              </w:rPr>
              <w:lastRenderedPageBreak/>
              <w:t xml:space="preserve">registration data; information from questionnaires collected in advance of technical workshops and other content on the streamlined platform; and Project Implementation Reports for country-level CBIT projects. </w:t>
            </w:r>
          </w:p>
          <w:p w14:paraId="5F556897" w14:textId="77777777" w:rsidR="002A2FDF" w:rsidRPr="00F03521" w:rsidRDefault="002A2FDF" w:rsidP="002A2FDF">
            <w:pPr>
              <w:rPr>
                <w:rFonts w:asciiTheme="minorHAnsi" w:hAnsiTheme="minorHAnsi" w:cstheme="minorHAnsi"/>
                <w:sz w:val="18"/>
                <w:szCs w:val="18"/>
              </w:rPr>
            </w:pPr>
          </w:p>
          <w:p w14:paraId="31C203EE" w14:textId="6DA0C805" w:rsidR="00561B7B" w:rsidRDefault="002A2FDF" w:rsidP="002A2FDF">
            <w:pPr>
              <w:rPr>
                <w:rFonts w:asciiTheme="minorHAnsi" w:hAnsiTheme="minorHAnsi" w:cstheme="minorHAnsi"/>
                <w:sz w:val="20"/>
                <w:szCs w:val="20"/>
              </w:rPr>
            </w:pPr>
            <w:r w:rsidRPr="00F03521">
              <w:rPr>
                <w:rFonts w:asciiTheme="minorHAnsi" w:hAnsiTheme="minorHAnsi" w:cstheme="minorHAnsi"/>
                <w:sz w:val="18"/>
                <w:szCs w:val="18"/>
              </w:rPr>
              <w:t>Structured interviews conducted in the course of the terminal evaluation by the evaluator</w:t>
            </w:r>
          </w:p>
        </w:tc>
        <w:tc>
          <w:tcPr>
            <w:tcW w:w="1785" w:type="dxa"/>
            <w:tcBorders>
              <w:top w:val="single" w:sz="4" w:space="0" w:color="auto"/>
              <w:left w:val="single" w:sz="4" w:space="0" w:color="auto"/>
              <w:bottom w:val="single" w:sz="4" w:space="0" w:color="auto"/>
              <w:right w:val="single" w:sz="4" w:space="0" w:color="auto"/>
            </w:tcBorders>
          </w:tcPr>
          <w:p w14:paraId="7B1D8651" w14:textId="77777777" w:rsidR="00561B7B" w:rsidRDefault="00561B7B">
            <w:pPr>
              <w:rPr>
                <w:rFonts w:asciiTheme="minorHAnsi" w:hAnsiTheme="minorHAnsi" w:cstheme="minorHAnsi"/>
                <w:iCs/>
                <w:sz w:val="20"/>
                <w:szCs w:val="20"/>
              </w:rPr>
            </w:pPr>
            <w:r>
              <w:rPr>
                <w:rFonts w:asciiTheme="minorHAnsi" w:hAnsiTheme="minorHAnsi" w:cstheme="minorHAnsi"/>
                <w:iCs/>
                <w:sz w:val="20"/>
                <w:szCs w:val="20"/>
              </w:rPr>
              <w:lastRenderedPageBreak/>
              <w:t xml:space="preserve">Risks: Beneficiaries will not have sufficient time or interest to participate in project activities. </w:t>
            </w:r>
          </w:p>
          <w:p w14:paraId="36B6CEDB" w14:textId="77777777" w:rsidR="00561B7B" w:rsidRDefault="00561B7B">
            <w:pPr>
              <w:rPr>
                <w:rFonts w:asciiTheme="minorHAnsi" w:hAnsiTheme="minorHAnsi" w:cstheme="minorHAnsi"/>
                <w:iCs/>
                <w:sz w:val="20"/>
                <w:szCs w:val="20"/>
              </w:rPr>
            </w:pPr>
          </w:p>
          <w:p w14:paraId="1E2A8419" w14:textId="77777777" w:rsidR="00561B7B" w:rsidRDefault="00561B7B">
            <w:pPr>
              <w:rPr>
                <w:rFonts w:asciiTheme="minorHAnsi" w:hAnsiTheme="minorHAnsi" w:cstheme="minorHAnsi"/>
                <w:sz w:val="20"/>
                <w:szCs w:val="20"/>
              </w:rPr>
            </w:pPr>
            <w:r>
              <w:rPr>
                <w:rFonts w:asciiTheme="minorHAnsi" w:hAnsiTheme="minorHAnsi" w:cstheme="minorHAnsi"/>
                <w:iCs/>
                <w:sz w:val="20"/>
                <w:szCs w:val="20"/>
              </w:rPr>
              <w:t>Assumptions: Countries and other transparency practitioners will continue to participate actively in CBIT-related activities.</w:t>
            </w:r>
          </w:p>
        </w:tc>
      </w:tr>
      <w:tr w:rsidR="002A2FDF" w14:paraId="0BAF3625" w14:textId="77777777" w:rsidTr="00561B7B">
        <w:trPr>
          <w:trHeight w:val="42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1BD5805" w14:textId="77777777" w:rsidR="00561B7B" w:rsidRDefault="00561B7B">
            <w:pPr>
              <w:rPr>
                <w:rFonts w:asciiTheme="minorHAnsi" w:hAnsiTheme="minorHAnsi" w:cstheme="minorHAnsi"/>
                <w:b/>
                <w:sz w:val="20"/>
                <w:szCs w:val="20"/>
              </w:rPr>
            </w:pPr>
          </w:p>
        </w:tc>
        <w:tc>
          <w:tcPr>
            <w:tcW w:w="1434" w:type="dxa"/>
            <w:tcBorders>
              <w:top w:val="single" w:sz="4" w:space="0" w:color="auto"/>
              <w:left w:val="single" w:sz="4" w:space="0" w:color="auto"/>
              <w:bottom w:val="single" w:sz="4" w:space="0" w:color="auto"/>
              <w:right w:val="single" w:sz="4" w:space="0" w:color="auto"/>
            </w:tcBorders>
          </w:tcPr>
          <w:p w14:paraId="07E6B9E5" w14:textId="77777777" w:rsidR="00561B7B" w:rsidRDefault="00561B7B">
            <w:pPr>
              <w:rPr>
                <w:rFonts w:asciiTheme="minorHAnsi" w:hAnsiTheme="minorHAnsi" w:cstheme="minorHAnsi"/>
                <w:b/>
                <w:i/>
                <w:sz w:val="20"/>
                <w:szCs w:val="20"/>
              </w:rPr>
            </w:pPr>
            <w:r>
              <w:rPr>
                <w:rFonts w:asciiTheme="minorHAnsi" w:hAnsiTheme="minorHAnsi" w:cstheme="minorHAnsi"/>
                <w:b/>
                <w:i/>
                <w:sz w:val="20"/>
                <w:szCs w:val="20"/>
              </w:rPr>
              <w:t xml:space="preserve">Indicator 5 </w:t>
            </w:r>
          </w:p>
          <w:p w14:paraId="39764641" w14:textId="77777777" w:rsidR="00561B7B" w:rsidRDefault="00561B7B">
            <w:pPr>
              <w:rPr>
                <w:rFonts w:asciiTheme="minorHAnsi" w:hAnsiTheme="minorHAnsi" w:cstheme="minorHAnsi"/>
                <w:sz w:val="20"/>
                <w:szCs w:val="20"/>
              </w:rPr>
            </w:pPr>
            <w:r>
              <w:rPr>
                <w:rFonts w:asciiTheme="minorHAnsi" w:hAnsiTheme="minorHAnsi" w:cstheme="minorHAnsi"/>
                <w:sz w:val="20"/>
                <w:szCs w:val="20"/>
              </w:rPr>
              <w:t xml:space="preserve">Number of developing countries sharing good practice in gender mainstreaming on the </w:t>
            </w:r>
            <w:r>
              <w:rPr>
                <w:rFonts w:asciiTheme="minorHAnsi" w:hAnsiTheme="minorHAnsi" w:cstheme="minorHAnsi"/>
                <w:sz w:val="20"/>
                <w:szCs w:val="20"/>
              </w:rPr>
              <w:lastRenderedPageBreak/>
              <w:t>streamlined CBIT web platform</w:t>
            </w:r>
          </w:p>
          <w:p w14:paraId="09721112" w14:textId="77777777" w:rsidR="00561B7B" w:rsidRDefault="00561B7B">
            <w:pPr>
              <w:rPr>
                <w:rFonts w:asciiTheme="minorHAnsi" w:hAnsiTheme="minorHAnsi" w:cstheme="minorHAnsi"/>
                <w:b/>
                <w:i/>
                <w:sz w:val="20"/>
                <w:szCs w:val="20"/>
              </w:rPr>
            </w:pPr>
          </w:p>
        </w:tc>
        <w:tc>
          <w:tcPr>
            <w:tcW w:w="1312" w:type="dxa"/>
            <w:tcBorders>
              <w:top w:val="single" w:sz="4" w:space="0" w:color="auto"/>
              <w:left w:val="single" w:sz="4" w:space="0" w:color="auto"/>
              <w:bottom w:val="single" w:sz="4" w:space="0" w:color="auto"/>
              <w:right w:val="single" w:sz="4" w:space="0" w:color="auto"/>
            </w:tcBorders>
          </w:tcPr>
          <w:p w14:paraId="3A548D3F" w14:textId="6B77D0E3" w:rsidR="002A2FDF" w:rsidRPr="00F03521" w:rsidRDefault="002A2FDF" w:rsidP="002A2FDF">
            <w:pPr>
              <w:rPr>
                <w:rFonts w:asciiTheme="minorHAnsi" w:hAnsiTheme="minorHAnsi" w:cstheme="minorHAnsi"/>
                <w:bCs/>
                <w:sz w:val="18"/>
                <w:szCs w:val="18"/>
              </w:rPr>
            </w:pPr>
            <w:r w:rsidRPr="00F03521">
              <w:rPr>
                <w:rFonts w:asciiTheme="minorHAnsi" w:hAnsiTheme="minorHAnsi" w:cstheme="minorHAnsi"/>
                <w:bCs/>
                <w:sz w:val="18"/>
                <w:szCs w:val="18"/>
              </w:rPr>
              <w:lastRenderedPageBreak/>
              <w:t xml:space="preserve">By the end of the project, good practice in gender mainstreaming from at least 15 developing countries is shared on the </w:t>
            </w:r>
            <w:r w:rsidRPr="00F03521">
              <w:rPr>
                <w:rFonts w:asciiTheme="minorHAnsi" w:hAnsiTheme="minorHAnsi" w:cstheme="minorHAnsi"/>
                <w:bCs/>
                <w:sz w:val="18"/>
                <w:szCs w:val="18"/>
              </w:rPr>
              <w:lastRenderedPageBreak/>
              <w:t>streamlined platform.</w:t>
            </w:r>
          </w:p>
          <w:p w14:paraId="088F9602" w14:textId="77777777" w:rsidR="00561B7B" w:rsidRDefault="00561B7B">
            <w:pPr>
              <w:rPr>
                <w:rFonts w:asciiTheme="minorHAnsi" w:hAnsiTheme="minorHAnsi" w:cstheme="minorHAnsi"/>
                <w:i/>
                <w:sz w:val="20"/>
                <w:szCs w:val="20"/>
              </w:rPr>
            </w:pPr>
          </w:p>
        </w:tc>
        <w:tc>
          <w:tcPr>
            <w:tcW w:w="1329" w:type="dxa"/>
            <w:tcBorders>
              <w:top w:val="single" w:sz="4" w:space="0" w:color="auto"/>
              <w:left w:val="single" w:sz="4" w:space="0" w:color="auto"/>
              <w:bottom w:val="single" w:sz="4" w:space="0" w:color="auto"/>
              <w:right w:val="single" w:sz="4" w:space="0" w:color="auto"/>
            </w:tcBorders>
            <w:hideMark/>
          </w:tcPr>
          <w:p w14:paraId="077A864C" w14:textId="77777777" w:rsidR="00561B7B" w:rsidRDefault="00561B7B">
            <w:pPr>
              <w:rPr>
                <w:rFonts w:asciiTheme="minorHAnsi" w:hAnsiTheme="minorHAnsi" w:cstheme="minorHAnsi"/>
                <w:i/>
                <w:sz w:val="20"/>
                <w:szCs w:val="20"/>
              </w:rPr>
            </w:pPr>
            <w:r>
              <w:rPr>
                <w:rFonts w:asciiTheme="minorHAnsi" w:hAnsiTheme="minorHAnsi" w:cstheme="minorHAnsi"/>
                <w:iCs/>
                <w:sz w:val="20"/>
                <w:szCs w:val="20"/>
              </w:rPr>
              <w:lastRenderedPageBreak/>
              <w:t xml:space="preserve">This indicator was selected in order to capture the element of south-south knowledge exchange related to </w:t>
            </w:r>
            <w:r>
              <w:rPr>
                <w:rFonts w:asciiTheme="minorHAnsi" w:hAnsiTheme="minorHAnsi" w:cstheme="minorHAnsi"/>
                <w:iCs/>
                <w:sz w:val="20"/>
                <w:szCs w:val="20"/>
              </w:rPr>
              <w:lastRenderedPageBreak/>
              <w:t>gender equality and transparency quickly.</w:t>
            </w:r>
          </w:p>
        </w:tc>
        <w:tc>
          <w:tcPr>
            <w:tcW w:w="1677" w:type="dxa"/>
            <w:tcBorders>
              <w:top w:val="single" w:sz="4" w:space="0" w:color="auto"/>
              <w:left w:val="single" w:sz="4" w:space="0" w:color="auto"/>
              <w:bottom w:val="single" w:sz="4" w:space="0" w:color="auto"/>
              <w:right w:val="single" w:sz="4" w:space="0" w:color="auto"/>
            </w:tcBorders>
          </w:tcPr>
          <w:p w14:paraId="027ED499" w14:textId="77777777" w:rsidR="00561B7B" w:rsidRDefault="00561B7B">
            <w:pPr>
              <w:rPr>
                <w:rFonts w:asciiTheme="minorHAnsi" w:hAnsiTheme="minorHAnsi" w:cstheme="minorHAnsi"/>
                <w:sz w:val="20"/>
                <w:szCs w:val="20"/>
              </w:rPr>
            </w:pPr>
            <w:r>
              <w:rPr>
                <w:rFonts w:asciiTheme="minorHAnsi" w:hAnsiTheme="minorHAnsi" w:cstheme="minorHAnsi"/>
                <w:sz w:val="20"/>
                <w:szCs w:val="20"/>
              </w:rPr>
              <w:lastRenderedPageBreak/>
              <w:t>As the platform will be new, there is not a baseline figure for participation.</w:t>
            </w:r>
          </w:p>
          <w:p w14:paraId="56AEB3E4" w14:textId="77777777" w:rsidR="00561B7B" w:rsidRDefault="00561B7B">
            <w:pPr>
              <w:rPr>
                <w:rFonts w:asciiTheme="minorHAnsi" w:hAnsiTheme="minorHAnsi" w:cstheme="minorHAnsi"/>
                <w:sz w:val="20"/>
                <w:szCs w:val="20"/>
              </w:rPr>
            </w:pPr>
          </w:p>
          <w:p w14:paraId="07382885" w14:textId="77777777" w:rsidR="00561B7B" w:rsidRDefault="00561B7B">
            <w:pPr>
              <w:rPr>
                <w:rFonts w:asciiTheme="minorHAnsi" w:hAnsiTheme="minorHAnsi" w:cstheme="minorHAnsi"/>
                <w:sz w:val="20"/>
                <w:szCs w:val="20"/>
              </w:rPr>
            </w:pPr>
            <w:r>
              <w:rPr>
                <w:rFonts w:asciiTheme="minorHAnsi" w:hAnsiTheme="minorHAnsi" w:cstheme="minorHAnsi"/>
                <w:sz w:val="20"/>
                <w:szCs w:val="20"/>
              </w:rPr>
              <w:t xml:space="preserve">Content will be reviewed on the website to </w:t>
            </w:r>
            <w:r>
              <w:rPr>
                <w:rFonts w:asciiTheme="minorHAnsi" w:hAnsiTheme="minorHAnsi" w:cstheme="minorHAnsi"/>
                <w:sz w:val="20"/>
                <w:szCs w:val="20"/>
              </w:rPr>
              <w:lastRenderedPageBreak/>
              <w:t>determine the presence of good practice related to gender equality.</w:t>
            </w:r>
          </w:p>
        </w:tc>
        <w:tc>
          <w:tcPr>
            <w:tcW w:w="1124" w:type="dxa"/>
            <w:tcBorders>
              <w:top w:val="single" w:sz="4" w:space="0" w:color="auto"/>
              <w:left w:val="single" w:sz="4" w:space="0" w:color="auto"/>
              <w:bottom w:val="single" w:sz="4" w:space="0" w:color="auto"/>
              <w:right w:val="single" w:sz="4" w:space="0" w:color="auto"/>
            </w:tcBorders>
          </w:tcPr>
          <w:p w14:paraId="10773602" w14:textId="77777777" w:rsidR="00561B7B" w:rsidRDefault="00561B7B">
            <w:pPr>
              <w:rPr>
                <w:rFonts w:asciiTheme="minorHAnsi" w:hAnsiTheme="minorHAnsi" w:cstheme="minorHAnsi"/>
                <w:sz w:val="20"/>
                <w:szCs w:val="20"/>
              </w:rPr>
            </w:pPr>
            <w:r>
              <w:rPr>
                <w:rFonts w:asciiTheme="minorHAnsi" w:hAnsiTheme="minorHAnsi" w:cstheme="minorHAnsi"/>
                <w:sz w:val="20"/>
                <w:szCs w:val="20"/>
              </w:rPr>
              <w:lastRenderedPageBreak/>
              <w:t>Quarterly.</w:t>
            </w:r>
          </w:p>
          <w:p w14:paraId="485FAD56" w14:textId="77777777" w:rsidR="00561B7B" w:rsidRDefault="00561B7B">
            <w:pPr>
              <w:rPr>
                <w:rFonts w:asciiTheme="minorHAnsi" w:hAnsiTheme="minorHAnsi" w:cstheme="minorHAnsi"/>
                <w:sz w:val="20"/>
                <w:szCs w:val="20"/>
              </w:rPr>
            </w:pPr>
          </w:p>
          <w:p w14:paraId="1989A871" w14:textId="77777777" w:rsidR="00561B7B" w:rsidRDefault="00561B7B">
            <w:pPr>
              <w:rPr>
                <w:rFonts w:asciiTheme="minorHAnsi" w:hAnsiTheme="minorHAnsi" w:cstheme="minorHAnsi"/>
                <w:sz w:val="20"/>
                <w:szCs w:val="20"/>
              </w:rPr>
            </w:pPr>
            <w:r>
              <w:rPr>
                <w:rFonts w:asciiTheme="minorHAnsi" w:hAnsiTheme="minorHAnsi" w:cstheme="minorHAnsi"/>
                <w:sz w:val="20"/>
                <w:szCs w:val="20"/>
              </w:rPr>
              <w:t>Reported annually to the PSC.</w:t>
            </w:r>
          </w:p>
          <w:p w14:paraId="510FB59D" w14:textId="77777777" w:rsidR="00561B7B" w:rsidRDefault="00561B7B">
            <w:pPr>
              <w:rPr>
                <w:rFonts w:asciiTheme="minorHAnsi" w:hAnsiTheme="minorHAnsi" w:cstheme="minorHAnsi"/>
                <w:sz w:val="20"/>
                <w:szCs w:val="20"/>
              </w:rPr>
            </w:pPr>
          </w:p>
          <w:p w14:paraId="62B73B93" w14:textId="77777777" w:rsidR="00561B7B" w:rsidRDefault="00561B7B">
            <w:pPr>
              <w:rPr>
                <w:rFonts w:asciiTheme="minorHAnsi" w:hAnsiTheme="minorHAnsi" w:cstheme="minorHAnsi"/>
                <w:sz w:val="20"/>
                <w:szCs w:val="20"/>
              </w:rPr>
            </w:pPr>
            <w:r>
              <w:rPr>
                <w:rFonts w:asciiTheme="minorHAnsi" w:hAnsiTheme="minorHAnsi" w:cstheme="minorHAnsi"/>
                <w:sz w:val="20"/>
                <w:szCs w:val="20"/>
              </w:rPr>
              <w:t>Reported in the TE.</w:t>
            </w:r>
          </w:p>
        </w:tc>
        <w:tc>
          <w:tcPr>
            <w:tcW w:w="1214" w:type="dxa"/>
            <w:tcBorders>
              <w:top w:val="single" w:sz="4" w:space="0" w:color="auto"/>
              <w:left w:val="single" w:sz="4" w:space="0" w:color="auto"/>
              <w:bottom w:val="single" w:sz="4" w:space="0" w:color="auto"/>
              <w:right w:val="single" w:sz="4" w:space="0" w:color="auto"/>
            </w:tcBorders>
            <w:hideMark/>
          </w:tcPr>
          <w:p w14:paraId="2A7553B1" w14:textId="6E957B44" w:rsidR="00561B7B" w:rsidRDefault="00561B7B">
            <w:pPr>
              <w:rPr>
                <w:rFonts w:asciiTheme="minorHAnsi" w:hAnsiTheme="minorHAnsi" w:cstheme="minorHAnsi"/>
                <w:sz w:val="20"/>
                <w:szCs w:val="20"/>
              </w:rPr>
            </w:pPr>
            <w:r>
              <w:rPr>
                <w:rFonts w:asciiTheme="minorHAnsi" w:hAnsiTheme="minorHAnsi" w:cstheme="minorHAnsi"/>
                <w:sz w:val="20"/>
                <w:szCs w:val="20"/>
              </w:rPr>
              <w:t>UNDP Project Coordi</w:t>
            </w:r>
            <w:r w:rsidR="002A2FDF">
              <w:rPr>
                <w:rFonts w:asciiTheme="minorHAnsi" w:hAnsiTheme="minorHAnsi" w:cstheme="minorHAnsi"/>
                <w:sz w:val="20"/>
                <w:szCs w:val="20"/>
              </w:rPr>
              <w:t>-</w:t>
            </w:r>
            <w:r>
              <w:rPr>
                <w:rFonts w:asciiTheme="minorHAnsi" w:hAnsiTheme="minorHAnsi" w:cstheme="minorHAnsi"/>
                <w:sz w:val="20"/>
                <w:szCs w:val="20"/>
              </w:rPr>
              <w:t>nator</w:t>
            </w:r>
          </w:p>
        </w:tc>
        <w:tc>
          <w:tcPr>
            <w:tcW w:w="1512" w:type="dxa"/>
            <w:tcBorders>
              <w:top w:val="single" w:sz="4" w:space="0" w:color="auto"/>
              <w:left w:val="single" w:sz="4" w:space="0" w:color="auto"/>
              <w:bottom w:val="single" w:sz="4" w:space="0" w:color="auto"/>
              <w:right w:val="single" w:sz="4" w:space="0" w:color="auto"/>
            </w:tcBorders>
            <w:hideMark/>
          </w:tcPr>
          <w:p w14:paraId="20664C20" w14:textId="3E1B1C16" w:rsidR="002A2FDF" w:rsidRPr="00F03521" w:rsidRDefault="002A2FDF" w:rsidP="002A2FDF">
            <w:pPr>
              <w:rPr>
                <w:rFonts w:asciiTheme="minorHAnsi" w:hAnsiTheme="minorHAnsi" w:cstheme="minorHAnsi"/>
                <w:sz w:val="18"/>
                <w:szCs w:val="18"/>
              </w:rPr>
            </w:pPr>
            <w:r w:rsidRPr="00F03521">
              <w:rPr>
                <w:rFonts w:asciiTheme="minorHAnsi" w:hAnsiTheme="minorHAnsi" w:cstheme="minorHAnsi"/>
                <w:sz w:val="18"/>
                <w:szCs w:val="18"/>
              </w:rPr>
              <w:t>Review of project documentation and platform content in the course of the Terminal Evaluation by the evaluator(s).</w:t>
            </w:r>
          </w:p>
          <w:p w14:paraId="7218663E" w14:textId="0D047EF6" w:rsidR="00561B7B" w:rsidRPr="00F03521" w:rsidRDefault="00561B7B">
            <w:pPr>
              <w:rPr>
                <w:rFonts w:asciiTheme="minorHAnsi" w:hAnsiTheme="minorHAnsi" w:cstheme="minorHAnsi"/>
                <w:sz w:val="18"/>
                <w:szCs w:val="18"/>
              </w:rPr>
            </w:pPr>
          </w:p>
        </w:tc>
        <w:tc>
          <w:tcPr>
            <w:tcW w:w="1785" w:type="dxa"/>
            <w:tcBorders>
              <w:top w:val="single" w:sz="4" w:space="0" w:color="auto"/>
              <w:left w:val="single" w:sz="4" w:space="0" w:color="auto"/>
              <w:bottom w:val="single" w:sz="4" w:space="0" w:color="auto"/>
              <w:right w:val="single" w:sz="4" w:space="0" w:color="auto"/>
            </w:tcBorders>
          </w:tcPr>
          <w:p w14:paraId="2D175A87" w14:textId="77777777" w:rsidR="00561B7B" w:rsidRDefault="00561B7B">
            <w:pPr>
              <w:rPr>
                <w:rFonts w:asciiTheme="minorHAnsi" w:hAnsiTheme="minorHAnsi" w:cstheme="minorHAnsi"/>
                <w:iCs/>
                <w:sz w:val="20"/>
                <w:szCs w:val="20"/>
              </w:rPr>
            </w:pPr>
            <w:r>
              <w:rPr>
                <w:rFonts w:asciiTheme="minorHAnsi" w:hAnsiTheme="minorHAnsi" w:cstheme="minorHAnsi"/>
                <w:iCs/>
                <w:sz w:val="20"/>
                <w:szCs w:val="20"/>
              </w:rPr>
              <w:t xml:space="preserve">Risks: Beneficiaries will not have sufficient time or interest to participate in gender equality-related project activities (this risk is low, as these </w:t>
            </w:r>
            <w:r>
              <w:rPr>
                <w:rFonts w:asciiTheme="minorHAnsi" w:hAnsiTheme="minorHAnsi" w:cstheme="minorHAnsi"/>
                <w:iCs/>
                <w:sz w:val="20"/>
                <w:szCs w:val="20"/>
              </w:rPr>
              <w:lastRenderedPageBreak/>
              <w:t>activities form an integral part of many country-level CBIT projects).</w:t>
            </w:r>
          </w:p>
          <w:p w14:paraId="73F8A636" w14:textId="77777777" w:rsidR="00561B7B" w:rsidRDefault="00561B7B">
            <w:pPr>
              <w:rPr>
                <w:rFonts w:asciiTheme="minorHAnsi" w:hAnsiTheme="minorHAnsi" w:cstheme="minorHAnsi"/>
                <w:iCs/>
                <w:sz w:val="20"/>
                <w:szCs w:val="20"/>
              </w:rPr>
            </w:pPr>
          </w:p>
          <w:p w14:paraId="250D5629" w14:textId="77777777" w:rsidR="00561B7B" w:rsidRDefault="00561B7B">
            <w:pPr>
              <w:rPr>
                <w:rFonts w:asciiTheme="minorHAnsi" w:hAnsiTheme="minorHAnsi" w:cstheme="minorHAnsi"/>
                <w:sz w:val="20"/>
                <w:szCs w:val="20"/>
              </w:rPr>
            </w:pPr>
            <w:r>
              <w:rPr>
                <w:rFonts w:asciiTheme="minorHAnsi" w:hAnsiTheme="minorHAnsi" w:cstheme="minorHAnsi"/>
                <w:iCs/>
                <w:sz w:val="20"/>
                <w:szCs w:val="20"/>
              </w:rPr>
              <w:t>Assumptions: Countries and other transparency practitioners will utilize the materials on the platform.</w:t>
            </w:r>
          </w:p>
        </w:tc>
      </w:tr>
    </w:tbl>
    <w:p w14:paraId="18671D00" w14:textId="47D84F0A" w:rsidR="00BB0459" w:rsidRDefault="00BB0459" w:rsidP="00BB0459">
      <w:pPr>
        <w:pStyle w:val="Heading2"/>
        <w:ind w:left="0"/>
        <w:rPr>
          <w:rFonts w:ascii="Calibri" w:hAnsi="Calibri"/>
          <w:szCs w:val="22"/>
        </w:rPr>
      </w:pPr>
      <w:bookmarkStart w:id="62" w:name="_Toc21109209"/>
      <w:bookmarkStart w:id="63" w:name="_Toc32316481"/>
      <w:bookmarkEnd w:id="61"/>
      <w:r w:rsidRPr="006512C4">
        <w:rPr>
          <w:rFonts w:ascii="Calibri" w:hAnsi="Calibri"/>
          <w:szCs w:val="22"/>
        </w:rPr>
        <w:lastRenderedPageBreak/>
        <w:t xml:space="preserve">Annex </w:t>
      </w:r>
      <w:r w:rsidR="00A8080C">
        <w:rPr>
          <w:rFonts w:ascii="Calibri" w:hAnsi="Calibri"/>
          <w:szCs w:val="22"/>
        </w:rPr>
        <w:t>4</w:t>
      </w:r>
      <w:r w:rsidRPr="006512C4">
        <w:rPr>
          <w:rFonts w:ascii="Calibri" w:hAnsi="Calibri"/>
          <w:szCs w:val="22"/>
        </w:rPr>
        <w:t xml:space="preserve">: </w:t>
      </w:r>
      <w:r>
        <w:rPr>
          <w:rFonts w:ascii="Calibri" w:hAnsi="Calibri"/>
          <w:szCs w:val="22"/>
        </w:rPr>
        <w:t>Stakeholder Engagement Plan</w:t>
      </w:r>
      <w:bookmarkEnd w:id="62"/>
      <w:bookmarkEnd w:id="63"/>
      <w:r>
        <w:rPr>
          <w:rFonts w:ascii="Calibri" w:hAnsi="Calibri"/>
          <w:szCs w:val="22"/>
        </w:rPr>
        <w:t xml:space="preserve"> </w:t>
      </w:r>
    </w:p>
    <w:p w14:paraId="231D8488" w14:textId="1C192C09" w:rsidR="00B77A39" w:rsidRDefault="00B77A39" w:rsidP="00B77A39">
      <w:pPr>
        <w:rPr>
          <w:rFonts w:asciiTheme="minorHAnsi" w:hAnsiTheme="minorHAnsi" w:cstheme="minorHAnsi"/>
          <w:szCs w:val="20"/>
        </w:rPr>
      </w:pPr>
    </w:p>
    <w:p w14:paraId="0CBB182F" w14:textId="6279FC1F" w:rsidR="00B77A39" w:rsidRPr="00C4393C" w:rsidRDefault="00B77A39" w:rsidP="00B77A39">
      <w:pPr>
        <w:rPr>
          <w:rFonts w:asciiTheme="minorHAnsi" w:hAnsiTheme="minorHAnsi" w:cstheme="minorHAnsi"/>
          <w:sz w:val="22"/>
          <w:szCs w:val="22"/>
        </w:rPr>
      </w:pPr>
      <w:r w:rsidRPr="00C4393C">
        <w:rPr>
          <w:rFonts w:asciiTheme="minorHAnsi" w:hAnsiTheme="minorHAnsi" w:cstheme="minorHAnsi"/>
          <w:sz w:val="22"/>
          <w:szCs w:val="22"/>
        </w:rPr>
        <w:t>The following table presents an overview of relevant stakeholders and their proposed role in the project.</w:t>
      </w:r>
    </w:p>
    <w:p w14:paraId="684DA350" w14:textId="77777777" w:rsidR="00B77A39" w:rsidRPr="00C4393C" w:rsidRDefault="00B77A39" w:rsidP="00B77A39">
      <w:pPr>
        <w:rPr>
          <w:rFonts w:asciiTheme="minorHAnsi" w:hAnsiTheme="minorHAnsi" w:cstheme="minorHAnsi"/>
          <w:sz w:val="22"/>
          <w:szCs w:val="22"/>
        </w:rPr>
      </w:pPr>
    </w:p>
    <w:tbl>
      <w:tblPr>
        <w:tblW w:w="984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065"/>
        <w:gridCol w:w="1350"/>
        <w:gridCol w:w="6431"/>
      </w:tblGrid>
      <w:tr w:rsidR="00B77A39" w:rsidRPr="00C4393C" w14:paraId="582CDC79" w14:textId="77777777" w:rsidTr="00561B7B">
        <w:trPr>
          <w:trHeight w:val="241"/>
        </w:trPr>
        <w:tc>
          <w:tcPr>
            <w:tcW w:w="2065" w:type="dxa"/>
            <w:tcBorders>
              <w:top w:val="single" w:sz="4" w:space="0" w:color="000000"/>
              <w:left w:val="single" w:sz="4" w:space="0" w:color="000000"/>
              <w:bottom w:val="single" w:sz="4" w:space="0" w:color="000000"/>
              <w:right w:val="single" w:sz="4" w:space="0" w:color="000000"/>
            </w:tcBorders>
            <w:shd w:val="clear" w:color="auto" w:fill="BDD6EE"/>
            <w:tcMar>
              <w:top w:w="80" w:type="dxa"/>
              <w:left w:w="80" w:type="dxa"/>
              <w:bottom w:w="80" w:type="dxa"/>
              <w:right w:w="80" w:type="dxa"/>
            </w:tcMar>
          </w:tcPr>
          <w:p w14:paraId="3E720A88" w14:textId="77777777" w:rsidR="00B77A39" w:rsidRPr="00C4393C" w:rsidRDefault="00B77A39" w:rsidP="00561B7B">
            <w:pPr>
              <w:jc w:val="center"/>
              <w:rPr>
                <w:rFonts w:asciiTheme="minorHAnsi" w:hAnsiTheme="minorHAnsi" w:cstheme="minorHAnsi"/>
                <w:b/>
                <w:bCs/>
                <w:sz w:val="22"/>
                <w:szCs w:val="22"/>
              </w:rPr>
            </w:pPr>
            <w:r w:rsidRPr="00C4393C">
              <w:rPr>
                <w:rFonts w:asciiTheme="minorHAnsi" w:hAnsiTheme="minorHAnsi" w:cstheme="minorHAnsi"/>
                <w:b/>
                <w:bCs/>
                <w:sz w:val="22"/>
                <w:szCs w:val="22"/>
              </w:rPr>
              <w:t>Name of Institution</w:t>
            </w:r>
          </w:p>
        </w:tc>
        <w:tc>
          <w:tcPr>
            <w:tcW w:w="1350" w:type="dxa"/>
            <w:tcBorders>
              <w:top w:val="single" w:sz="4" w:space="0" w:color="000000"/>
              <w:left w:val="single" w:sz="4" w:space="0" w:color="000000"/>
              <w:bottom w:val="single" w:sz="4" w:space="0" w:color="000000"/>
              <w:right w:val="single" w:sz="4" w:space="0" w:color="000000"/>
            </w:tcBorders>
            <w:shd w:val="clear" w:color="auto" w:fill="BDD6EE"/>
            <w:tcMar>
              <w:top w:w="80" w:type="dxa"/>
              <w:left w:w="80" w:type="dxa"/>
              <w:bottom w:w="80" w:type="dxa"/>
              <w:right w:w="80" w:type="dxa"/>
            </w:tcMar>
          </w:tcPr>
          <w:p w14:paraId="380AD4EE" w14:textId="77777777" w:rsidR="00B77A39" w:rsidRPr="00C4393C" w:rsidRDefault="00B77A39" w:rsidP="00561B7B">
            <w:pPr>
              <w:jc w:val="center"/>
              <w:rPr>
                <w:rFonts w:asciiTheme="minorHAnsi" w:hAnsiTheme="minorHAnsi" w:cstheme="minorHAnsi"/>
                <w:b/>
                <w:bCs/>
                <w:sz w:val="22"/>
                <w:szCs w:val="22"/>
              </w:rPr>
            </w:pPr>
            <w:r w:rsidRPr="00C4393C">
              <w:rPr>
                <w:rFonts w:asciiTheme="minorHAnsi" w:hAnsiTheme="minorHAnsi" w:cstheme="minorHAnsi"/>
                <w:b/>
                <w:bCs/>
                <w:sz w:val="22"/>
                <w:szCs w:val="22"/>
              </w:rPr>
              <w:t>Type of Stakeholder</w:t>
            </w:r>
          </w:p>
        </w:tc>
        <w:tc>
          <w:tcPr>
            <w:tcW w:w="6431" w:type="dxa"/>
            <w:tcBorders>
              <w:top w:val="single" w:sz="4" w:space="0" w:color="000000"/>
              <w:left w:val="single" w:sz="4" w:space="0" w:color="000000"/>
              <w:bottom w:val="single" w:sz="4" w:space="0" w:color="000000"/>
              <w:right w:val="single" w:sz="4" w:space="0" w:color="000000"/>
            </w:tcBorders>
            <w:shd w:val="clear" w:color="auto" w:fill="BDD6EE"/>
            <w:tcMar>
              <w:top w:w="80" w:type="dxa"/>
              <w:left w:w="80" w:type="dxa"/>
              <w:bottom w:w="80" w:type="dxa"/>
              <w:right w:w="80" w:type="dxa"/>
            </w:tcMar>
          </w:tcPr>
          <w:p w14:paraId="129779EB" w14:textId="77777777" w:rsidR="00B77A39" w:rsidRPr="00C4393C" w:rsidRDefault="00B77A39" w:rsidP="00561B7B">
            <w:pPr>
              <w:jc w:val="center"/>
              <w:rPr>
                <w:rFonts w:asciiTheme="minorHAnsi" w:hAnsiTheme="minorHAnsi" w:cstheme="minorHAnsi"/>
                <w:b/>
                <w:bCs/>
                <w:sz w:val="22"/>
                <w:szCs w:val="22"/>
              </w:rPr>
            </w:pPr>
            <w:r w:rsidRPr="00C4393C">
              <w:rPr>
                <w:rFonts w:asciiTheme="minorHAnsi" w:hAnsiTheme="minorHAnsi" w:cstheme="minorHAnsi"/>
                <w:b/>
                <w:bCs/>
                <w:sz w:val="22"/>
                <w:szCs w:val="22"/>
              </w:rPr>
              <w:t>Role in the Project</w:t>
            </w:r>
          </w:p>
        </w:tc>
      </w:tr>
      <w:tr w:rsidR="00B77A39" w:rsidRPr="00C4393C" w14:paraId="40618241" w14:textId="77777777" w:rsidTr="00561B7B">
        <w:trPr>
          <w:trHeight w:val="960"/>
        </w:trPr>
        <w:tc>
          <w:tcPr>
            <w:tcW w:w="2065" w:type="dxa"/>
            <w:tcBorders>
              <w:top w:val="single" w:sz="4" w:space="0" w:color="000000"/>
              <w:left w:val="single" w:sz="4" w:space="0" w:color="000000"/>
              <w:bottom w:val="single" w:sz="4" w:space="0" w:color="000000"/>
              <w:right w:val="single" w:sz="4" w:space="0" w:color="000000"/>
            </w:tcBorders>
            <w:shd w:val="clear" w:color="auto" w:fill="auto"/>
            <w:tcMar>
              <w:top w:w="80" w:type="dxa"/>
              <w:left w:w="260" w:type="dxa"/>
              <w:bottom w:w="80" w:type="dxa"/>
              <w:right w:w="80" w:type="dxa"/>
            </w:tcMar>
          </w:tcPr>
          <w:p w14:paraId="4C12FF53" w14:textId="7EE98753" w:rsidR="00B77A39" w:rsidRPr="00C4393C" w:rsidRDefault="00983618" w:rsidP="00561B7B">
            <w:pPr>
              <w:pStyle w:val="NormalWeb"/>
              <w:spacing w:before="0" w:beforeAutospacing="0" w:after="0" w:afterAutospacing="0"/>
              <w:rPr>
                <w:rFonts w:asciiTheme="minorHAnsi" w:hAnsiTheme="minorHAnsi" w:cstheme="minorHAnsi"/>
                <w:sz w:val="22"/>
                <w:szCs w:val="22"/>
              </w:rPr>
            </w:pPr>
            <w:r w:rsidRPr="00C4393C">
              <w:rPr>
                <w:rFonts w:asciiTheme="minorHAnsi" w:hAnsiTheme="minorHAnsi" w:cstheme="minorHAnsi"/>
                <w:sz w:val="22"/>
                <w:szCs w:val="22"/>
              </w:rPr>
              <w:t>UNEP</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219" w:type="dxa"/>
              <w:bottom w:w="80" w:type="dxa"/>
              <w:right w:w="80" w:type="dxa"/>
            </w:tcMar>
          </w:tcPr>
          <w:p w14:paraId="0FD9E62D" w14:textId="77777777" w:rsidR="00B77A39" w:rsidRPr="00C4393C" w:rsidRDefault="00B77A39" w:rsidP="00561B7B">
            <w:pPr>
              <w:pStyle w:val="NormalWeb"/>
              <w:spacing w:before="0" w:beforeAutospacing="0" w:after="0" w:afterAutospacing="0"/>
              <w:ind w:left="10" w:hanging="10"/>
              <w:jc w:val="center"/>
              <w:rPr>
                <w:rFonts w:asciiTheme="minorHAnsi" w:hAnsiTheme="minorHAnsi" w:cstheme="minorHAnsi"/>
                <w:sz w:val="22"/>
                <w:szCs w:val="22"/>
              </w:rPr>
            </w:pPr>
            <w:r w:rsidRPr="00C4393C">
              <w:rPr>
                <w:rFonts w:asciiTheme="minorHAnsi" w:hAnsiTheme="minorHAnsi" w:cstheme="minorHAnsi"/>
                <w:sz w:val="22"/>
                <w:szCs w:val="22"/>
              </w:rPr>
              <w:t>Joint GEF Implementing Agency</w:t>
            </w:r>
          </w:p>
        </w:tc>
        <w:tc>
          <w:tcPr>
            <w:tcW w:w="643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6009B7" w14:textId="020697E9" w:rsidR="00B77A39" w:rsidRPr="00C4393C" w:rsidRDefault="00983618" w:rsidP="00561B7B">
            <w:pPr>
              <w:pStyle w:val="NormalWeb"/>
              <w:spacing w:before="0" w:beforeAutospacing="0" w:after="0" w:afterAutospacing="0"/>
              <w:rPr>
                <w:rFonts w:asciiTheme="minorHAnsi" w:hAnsiTheme="minorHAnsi" w:cstheme="minorHAnsi"/>
                <w:sz w:val="22"/>
                <w:szCs w:val="22"/>
              </w:rPr>
            </w:pPr>
            <w:r w:rsidRPr="00C4393C">
              <w:rPr>
                <w:rFonts w:asciiTheme="minorHAnsi" w:hAnsiTheme="minorHAnsi" w:cstheme="minorHAnsi"/>
                <w:sz w:val="22"/>
                <w:szCs w:val="22"/>
              </w:rPr>
              <w:t>UNEP</w:t>
            </w:r>
            <w:r w:rsidR="00B77A39" w:rsidRPr="00C4393C">
              <w:rPr>
                <w:rFonts w:asciiTheme="minorHAnsi" w:hAnsiTheme="minorHAnsi" w:cstheme="minorHAnsi"/>
                <w:sz w:val="22"/>
                <w:szCs w:val="22"/>
              </w:rPr>
              <w:t xml:space="preserve"> is a GEF implementing agency that will also serve as the implementing agency for Component 1 of the project and for Activity 2.2.4. It will play a key role in facilitating coordination and knowledge sharing among the national CBIT projects in its portfolio. </w:t>
            </w:r>
          </w:p>
        </w:tc>
      </w:tr>
      <w:tr w:rsidR="00B77A39" w:rsidRPr="00C4393C" w14:paraId="103F3EFF" w14:textId="77777777" w:rsidTr="00561B7B">
        <w:trPr>
          <w:trHeight w:val="972"/>
        </w:trPr>
        <w:tc>
          <w:tcPr>
            <w:tcW w:w="2065" w:type="dxa"/>
            <w:tcBorders>
              <w:top w:val="single" w:sz="4" w:space="0" w:color="000000"/>
              <w:left w:val="single" w:sz="4" w:space="0" w:color="000000"/>
              <w:bottom w:val="single" w:sz="4" w:space="0" w:color="000000"/>
              <w:right w:val="single" w:sz="4" w:space="0" w:color="000000"/>
            </w:tcBorders>
            <w:shd w:val="clear" w:color="auto" w:fill="auto"/>
            <w:tcMar>
              <w:top w:w="80" w:type="dxa"/>
              <w:left w:w="260" w:type="dxa"/>
              <w:bottom w:w="80" w:type="dxa"/>
              <w:right w:w="80" w:type="dxa"/>
            </w:tcMar>
          </w:tcPr>
          <w:p w14:paraId="77CECA1B" w14:textId="77777777" w:rsidR="00B77A39" w:rsidRPr="00C4393C" w:rsidRDefault="00B77A39" w:rsidP="00561B7B">
            <w:pPr>
              <w:pStyle w:val="NormalWeb"/>
              <w:spacing w:before="0" w:beforeAutospacing="0" w:after="0" w:afterAutospacing="0"/>
              <w:rPr>
                <w:rFonts w:asciiTheme="minorHAnsi" w:hAnsiTheme="minorHAnsi" w:cstheme="minorHAnsi"/>
                <w:sz w:val="22"/>
                <w:szCs w:val="22"/>
              </w:rPr>
            </w:pPr>
            <w:r w:rsidRPr="00C4393C">
              <w:rPr>
                <w:rFonts w:asciiTheme="minorHAnsi" w:hAnsiTheme="minorHAnsi" w:cstheme="minorHAnsi"/>
                <w:sz w:val="22"/>
                <w:szCs w:val="22"/>
              </w:rPr>
              <w:t>UNEP DTU Partnership</w:t>
            </w:r>
          </w:p>
        </w:tc>
        <w:tc>
          <w:tcPr>
            <w:tcW w:w="1350" w:type="dxa"/>
            <w:tcBorders>
              <w:top w:val="single" w:sz="4" w:space="0" w:color="000000"/>
              <w:left w:val="single" w:sz="4" w:space="0" w:color="000000"/>
              <w:bottom w:val="single" w:sz="4" w:space="0" w:color="000000"/>
              <w:right w:val="single" w:sz="4" w:space="0" w:color="000000"/>
            </w:tcBorders>
            <w:shd w:val="clear" w:color="auto" w:fill="FFFFFF"/>
            <w:tcMar>
              <w:top w:w="80" w:type="dxa"/>
              <w:left w:w="219" w:type="dxa"/>
              <w:bottom w:w="80" w:type="dxa"/>
              <w:right w:w="80" w:type="dxa"/>
            </w:tcMar>
          </w:tcPr>
          <w:p w14:paraId="532C6D7C" w14:textId="77777777" w:rsidR="00B77A39" w:rsidRPr="00C4393C" w:rsidRDefault="00B77A39" w:rsidP="00561B7B">
            <w:pPr>
              <w:pStyle w:val="NormalWeb"/>
              <w:spacing w:before="0" w:beforeAutospacing="0" w:after="0" w:afterAutospacing="0"/>
              <w:ind w:left="10" w:hanging="10"/>
              <w:jc w:val="center"/>
              <w:rPr>
                <w:rFonts w:asciiTheme="minorHAnsi" w:hAnsiTheme="minorHAnsi" w:cstheme="minorHAnsi"/>
                <w:sz w:val="22"/>
                <w:szCs w:val="22"/>
              </w:rPr>
            </w:pPr>
            <w:r w:rsidRPr="00C4393C">
              <w:rPr>
                <w:rFonts w:asciiTheme="minorHAnsi" w:hAnsiTheme="minorHAnsi" w:cstheme="minorHAnsi"/>
                <w:sz w:val="22"/>
                <w:szCs w:val="22"/>
              </w:rPr>
              <w:t>Executing Agency for the project</w:t>
            </w:r>
          </w:p>
        </w:tc>
        <w:tc>
          <w:tcPr>
            <w:tcW w:w="643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711BAA" w14:textId="6354BE45" w:rsidR="00B77A39" w:rsidRPr="00C4393C" w:rsidRDefault="00B77A39" w:rsidP="00561B7B">
            <w:pPr>
              <w:pStyle w:val="NormalWeb"/>
              <w:spacing w:before="0" w:beforeAutospacing="0" w:after="0" w:afterAutospacing="0"/>
              <w:rPr>
                <w:rFonts w:asciiTheme="minorHAnsi" w:hAnsiTheme="minorHAnsi" w:cstheme="minorHAnsi"/>
                <w:sz w:val="22"/>
                <w:szCs w:val="22"/>
              </w:rPr>
            </w:pPr>
            <w:r w:rsidRPr="00C4393C">
              <w:rPr>
                <w:rFonts w:asciiTheme="minorHAnsi" w:hAnsiTheme="minorHAnsi" w:cstheme="minorHAnsi"/>
                <w:sz w:val="22"/>
                <w:szCs w:val="22"/>
              </w:rPr>
              <w:t xml:space="preserve">The UNEP DTU Partnership will serve as an executing agency for selected project outputs implemented by </w:t>
            </w:r>
            <w:r w:rsidR="00983618" w:rsidRPr="00C4393C">
              <w:rPr>
                <w:rFonts w:asciiTheme="minorHAnsi" w:hAnsiTheme="minorHAnsi" w:cstheme="minorHAnsi"/>
                <w:sz w:val="22"/>
                <w:szCs w:val="22"/>
              </w:rPr>
              <w:t>UNEP</w:t>
            </w:r>
            <w:r w:rsidRPr="00C4393C">
              <w:rPr>
                <w:rFonts w:asciiTheme="minorHAnsi" w:hAnsiTheme="minorHAnsi" w:cstheme="minorHAnsi"/>
                <w:sz w:val="22"/>
                <w:szCs w:val="22"/>
              </w:rPr>
              <w:t>.  The UNEP DTU Partnership will also provide in-kind co-financing for capacity building and analytical support related to transparency, particularly in the area of adaptation</w:t>
            </w:r>
            <w:r w:rsidR="00D609BA" w:rsidRPr="00C4393C">
              <w:rPr>
                <w:rFonts w:asciiTheme="minorHAnsi" w:hAnsiTheme="minorHAnsi" w:cstheme="minorHAnsi"/>
                <w:sz w:val="22"/>
                <w:szCs w:val="22"/>
              </w:rPr>
              <w:t xml:space="preserve"> and for project management</w:t>
            </w:r>
            <w:r w:rsidRPr="00C4393C">
              <w:rPr>
                <w:rFonts w:asciiTheme="minorHAnsi" w:hAnsiTheme="minorHAnsi" w:cstheme="minorHAnsi"/>
                <w:sz w:val="22"/>
                <w:szCs w:val="22"/>
              </w:rPr>
              <w:t xml:space="preserve">.  </w:t>
            </w:r>
          </w:p>
        </w:tc>
      </w:tr>
      <w:tr w:rsidR="00B77A39" w:rsidRPr="00C4393C" w14:paraId="1289F576" w14:textId="77777777" w:rsidTr="00561B7B">
        <w:trPr>
          <w:trHeight w:val="2070"/>
        </w:trPr>
        <w:tc>
          <w:tcPr>
            <w:tcW w:w="2065" w:type="dxa"/>
            <w:tcBorders>
              <w:top w:val="single" w:sz="4" w:space="0" w:color="000000"/>
              <w:left w:val="single" w:sz="4" w:space="0" w:color="000000"/>
              <w:bottom w:val="single" w:sz="4" w:space="0" w:color="000000"/>
              <w:right w:val="single" w:sz="4" w:space="0" w:color="000000"/>
            </w:tcBorders>
            <w:shd w:val="clear" w:color="auto" w:fill="auto"/>
            <w:tcMar>
              <w:top w:w="80" w:type="dxa"/>
              <w:left w:w="219" w:type="dxa"/>
              <w:bottom w:w="80" w:type="dxa"/>
              <w:right w:w="80" w:type="dxa"/>
            </w:tcMar>
          </w:tcPr>
          <w:p w14:paraId="6560883D" w14:textId="77777777" w:rsidR="00B77A39" w:rsidRPr="00C4393C" w:rsidRDefault="00B77A39" w:rsidP="00561B7B">
            <w:pPr>
              <w:pStyle w:val="NormalWeb"/>
              <w:spacing w:before="0" w:beforeAutospacing="0" w:after="0" w:afterAutospacing="0"/>
              <w:ind w:left="73"/>
              <w:rPr>
                <w:rFonts w:asciiTheme="minorHAnsi" w:hAnsiTheme="minorHAnsi" w:cstheme="minorHAnsi"/>
                <w:sz w:val="22"/>
                <w:szCs w:val="22"/>
              </w:rPr>
            </w:pPr>
            <w:r w:rsidRPr="00C4393C">
              <w:rPr>
                <w:rFonts w:asciiTheme="minorHAnsi" w:hAnsiTheme="minorHAnsi" w:cstheme="minorHAnsi"/>
                <w:sz w:val="22"/>
                <w:szCs w:val="22"/>
              </w:rPr>
              <w:lastRenderedPageBreak/>
              <w:t xml:space="preserve">Food and Agriculture Organization of the United Nations (FAO), Conservation International (CI), and others </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260" w:type="dxa"/>
              <w:bottom w:w="80" w:type="dxa"/>
              <w:right w:w="80" w:type="dxa"/>
            </w:tcMar>
          </w:tcPr>
          <w:p w14:paraId="43577090" w14:textId="77777777" w:rsidR="00B77A39" w:rsidRPr="00C4393C" w:rsidRDefault="00B77A39" w:rsidP="00561B7B">
            <w:pPr>
              <w:pStyle w:val="NormalWeb"/>
              <w:spacing w:before="0" w:beforeAutospacing="0" w:after="0" w:afterAutospacing="0"/>
              <w:jc w:val="center"/>
              <w:rPr>
                <w:rFonts w:asciiTheme="minorHAnsi" w:hAnsiTheme="minorHAnsi" w:cstheme="minorHAnsi"/>
                <w:sz w:val="22"/>
                <w:szCs w:val="22"/>
              </w:rPr>
            </w:pPr>
            <w:r w:rsidRPr="00C4393C">
              <w:rPr>
                <w:rFonts w:asciiTheme="minorHAnsi" w:hAnsiTheme="minorHAnsi" w:cstheme="minorHAnsi"/>
                <w:sz w:val="22"/>
                <w:szCs w:val="22"/>
              </w:rPr>
              <w:t>Other GEF implement-ing agencies</w:t>
            </w:r>
          </w:p>
        </w:tc>
        <w:tc>
          <w:tcPr>
            <w:tcW w:w="643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C862D71" w14:textId="77777777" w:rsidR="00B77A39" w:rsidRPr="00C4393C" w:rsidRDefault="00B77A39" w:rsidP="00561B7B">
            <w:pPr>
              <w:pStyle w:val="NormalWeb"/>
              <w:spacing w:before="0" w:beforeAutospacing="0" w:after="0" w:afterAutospacing="0"/>
              <w:rPr>
                <w:rFonts w:asciiTheme="minorHAnsi" w:hAnsiTheme="minorHAnsi" w:cstheme="minorHAnsi"/>
                <w:sz w:val="22"/>
                <w:szCs w:val="22"/>
              </w:rPr>
            </w:pPr>
            <w:r w:rsidRPr="00C4393C">
              <w:rPr>
                <w:rFonts w:asciiTheme="minorHAnsi" w:hAnsiTheme="minorHAnsi" w:cstheme="minorHAnsi"/>
                <w:sz w:val="22"/>
                <w:szCs w:val="22"/>
              </w:rPr>
              <w:t>Other GEF implementing agencies will share materials developed through other global CBIT projects and will coordinate on training.  The CBIT Phase II project will serve as a means of disseminating information resources, guidance, and good practice from the FAO-GEF project on agriculture, forestry, and other land use (AFOLU) following that project’s scheduled conclusion and will include a dedicated space where pilot countries can interact. Finally, the project will provide a broader means of distribution for training materials developed under country-level CBIT project implemented by other agencies (i.e. CI) and will involve those project managers and experts in global platform meetings and activities.</w:t>
            </w:r>
          </w:p>
        </w:tc>
      </w:tr>
      <w:tr w:rsidR="00B77A39" w:rsidRPr="00C4393C" w14:paraId="166AC1B6" w14:textId="77777777" w:rsidTr="00561B7B">
        <w:trPr>
          <w:trHeight w:val="2538"/>
        </w:trPr>
        <w:tc>
          <w:tcPr>
            <w:tcW w:w="20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9A6631" w14:textId="77777777" w:rsidR="00B77A39" w:rsidRPr="00C4393C" w:rsidRDefault="00B77A39" w:rsidP="00561B7B">
            <w:pPr>
              <w:pStyle w:val="NormalWeb"/>
              <w:spacing w:before="0" w:beforeAutospacing="0" w:after="0" w:afterAutospacing="0"/>
              <w:ind w:left="73"/>
              <w:rPr>
                <w:rFonts w:asciiTheme="minorHAnsi" w:hAnsiTheme="minorHAnsi" w:cstheme="minorHAnsi"/>
                <w:sz w:val="22"/>
                <w:szCs w:val="22"/>
              </w:rPr>
            </w:pPr>
            <w:r w:rsidRPr="00C4393C">
              <w:rPr>
                <w:rFonts w:asciiTheme="minorHAnsi" w:hAnsiTheme="minorHAnsi" w:cstheme="minorHAnsi"/>
                <w:sz w:val="22"/>
                <w:szCs w:val="22"/>
              </w:rPr>
              <w:t>Initiative for Climate Action Transparency (ICAT), Partnership on Transparency in the Paris Agreement (PATPA), International Partnership on Mitigation and MRV,</w:t>
            </w:r>
          </w:p>
          <w:p w14:paraId="2B4F33BA" w14:textId="77777777" w:rsidR="00B77A39" w:rsidRPr="00C4393C" w:rsidRDefault="00B77A39" w:rsidP="00561B7B">
            <w:pPr>
              <w:pStyle w:val="NormalWeb"/>
              <w:spacing w:before="0" w:beforeAutospacing="0" w:after="0" w:afterAutospacing="0"/>
              <w:ind w:left="73"/>
              <w:rPr>
                <w:rFonts w:asciiTheme="minorHAnsi" w:hAnsiTheme="minorHAnsi" w:cstheme="minorHAnsi"/>
                <w:sz w:val="22"/>
                <w:szCs w:val="22"/>
              </w:rPr>
            </w:pPr>
            <w:r w:rsidRPr="00C4393C">
              <w:rPr>
                <w:rFonts w:asciiTheme="minorHAnsi" w:hAnsiTheme="minorHAnsi" w:cstheme="minorHAnsi"/>
                <w:sz w:val="22"/>
                <w:szCs w:val="22"/>
              </w:rPr>
              <w:t>Paris Committee on Capacity Building (PCCB), Partnership to Strengthen Transparency for co-Innovation (PaSTI)</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803CD1" w14:textId="77777777" w:rsidR="00B77A39" w:rsidRPr="00C4393C" w:rsidRDefault="00B77A39" w:rsidP="00561B7B">
            <w:pPr>
              <w:pStyle w:val="NormalWeb"/>
              <w:spacing w:before="0" w:beforeAutospacing="0" w:after="0" w:afterAutospacing="0"/>
              <w:jc w:val="center"/>
              <w:rPr>
                <w:rFonts w:asciiTheme="minorHAnsi" w:hAnsiTheme="minorHAnsi" w:cstheme="minorHAnsi"/>
                <w:sz w:val="22"/>
                <w:szCs w:val="22"/>
              </w:rPr>
            </w:pPr>
            <w:r w:rsidRPr="00C4393C">
              <w:rPr>
                <w:rFonts w:asciiTheme="minorHAnsi" w:hAnsiTheme="minorHAnsi" w:cstheme="minorHAnsi"/>
                <w:sz w:val="22"/>
                <w:szCs w:val="22"/>
              </w:rPr>
              <w:t>Other transparency support initiatives</w:t>
            </w:r>
          </w:p>
        </w:tc>
        <w:tc>
          <w:tcPr>
            <w:tcW w:w="643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AA9D407" w14:textId="77777777" w:rsidR="00B77A39" w:rsidRPr="00C4393C" w:rsidRDefault="00B77A39" w:rsidP="00561B7B">
            <w:pPr>
              <w:pStyle w:val="NormalWeb"/>
              <w:spacing w:before="0" w:beforeAutospacing="0" w:after="0" w:afterAutospacing="0"/>
              <w:rPr>
                <w:rFonts w:asciiTheme="minorHAnsi" w:hAnsiTheme="minorHAnsi" w:cstheme="minorHAnsi"/>
                <w:sz w:val="22"/>
                <w:szCs w:val="22"/>
              </w:rPr>
            </w:pPr>
            <w:r w:rsidRPr="00C4393C">
              <w:rPr>
                <w:rFonts w:asciiTheme="minorHAnsi" w:hAnsiTheme="minorHAnsi" w:cstheme="minorHAnsi"/>
                <w:sz w:val="22"/>
                <w:szCs w:val="22"/>
              </w:rPr>
              <w:t xml:space="preserve">The information available through the library and other sections of the integrated web platform and the development and content of training modules will be coordinated with a network of existing transparency support initiatives. </w:t>
            </w:r>
          </w:p>
          <w:p w14:paraId="3037C991" w14:textId="77777777" w:rsidR="00B77A39" w:rsidRPr="00C4393C" w:rsidRDefault="00B77A39" w:rsidP="00561B7B">
            <w:pPr>
              <w:pStyle w:val="NormalWeb"/>
              <w:spacing w:before="0" w:beforeAutospacing="0" w:after="0" w:afterAutospacing="0"/>
              <w:rPr>
                <w:rFonts w:asciiTheme="minorHAnsi" w:hAnsiTheme="minorHAnsi" w:cstheme="minorHAnsi"/>
                <w:sz w:val="22"/>
                <w:szCs w:val="22"/>
              </w:rPr>
            </w:pPr>
          </w:p>
          <w:p w14:paraId="673C7BEB" w14:textId="2A3C703E" w:rsidR="00B77A39" w:rsidRPr="00C4393C" w:rsidRDefault="00B77A39" w:rsidP="00561B7B">
            <w:pPr>
              <w:pStyle w:val="NormalWeb"/>
              <w:spacing w:before="0" w:beforeAutospacing="0" w:after="0" w:afterAutospacing="0"/>
              <w:rPr>
                <w:rFonts w:asciiTheme="minorHAnsi" w:hAnsiTheme="minorHAnsi" w:cstheme="minorHAnsi"/>
                <w:sz w:val="22"/>
                <w:szCs w:val="22"/>
              </w:rPr>
            </w:pPr>
            <w:r w:rsidRPr="00C4393C">
              <w:rPr>
                <w:rFonts w:asciiTheme="minorHAnsi" w:hAnsiTheme="minorHAnsi" w:cstheme="minorHAnsi"/>
                <w:sz w:val="22"/>
                <w:szCs w:val="22"/>
              </w:rPr>
              <w:t>The integrated web platform will contain links to the platforms, databases, and on-line tools that have been developed through these partnerships.  For example, ICAT will share its series of guidance documents on transparency with the project beneficiaries.</w:t>
            </w:r>
            <w:r w:rsidR="00325361">
              <w:rPr>
                <w:rFonts w:asciiTheme="minorHAnsi" w:hAnsiTheme="minorHAnsi" w:cstheme="minorHAnsi"/>
                <w:sz w:val="22"/>
                <w:szCs w:val="22"/>
              </w:rPr>
              <w:t xml:space="preserve"> </w:t>
            </w:r>
            <w:r w:rsidRPr="00C4393C">
              <w:rPr>
                <w:rFonts w:asciiTheme="minorHAnsi" w:hAnsiTheme="minorHAnsi" w:cstheme="minorHAnsi"/>
                <w:sz w:val="22"/>
                <w:szCs w:val="22"/>
              </w:rPr>
              <w:t>The CBIT integrated web platform and newsletter will also provide information on learning events sponsored by these initiatives, such as PCCB capacity building forums and PaSTI webinars.</w:t>
            </w:r>
          </w:p>
        </w:tc>
      </w:tr>
      <w:tr w:rsidR="00B77A39" w:rsidRPr="00C4393C" w14:paraId="1721C82B" w14:textId="77777777" w:rsidTr="00561B7B">
        <w:trPr>
          <w:trHeight w:val="960"/>
        </w:trPr>
        <w:tc>
          <w:tcPr>
            <w:tcW w:w="20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9626B5" w14:textId="77777777" w:rsidR="00B77A39" w:rsidRPr="00C4393C" w:rsidRDefault="00B77A39" w:rsidP="00561B7B">
            <w:pPr>
              <w:pStyle w:val="NormalWeb"/>
              <w:spacing w:before="0" w:beforeAutospacing="0" w:after="0" w:afterAutospacing="0"/>
              <w:rPr>
                <w:rFonts w:asciiTheme="minorHAnsi" w:hAnsiTheme="minorHAnsi" w:cstheme="minorHAnsi"/>
                <w:sz w:val="22"/>
                <w:szCs w:val="22"/>
              </w:rPr>
            </w:pPr>
            <w:r w:rsidRPr="00C4393C">
              <w:rPr>
                <w:rFonts w:asciiTheme="minorHAnsi" w:hAnsiTheme="minorHAnsi" w:cstheme="minorHAnsi"/>
                <w:sz w:val="22"/>
                <w:szCs w:val="22"/>
              </w:rPr>
              <w:lastRenderedPageBreak/>
              <w:t xml:space="preserve">Countries with GEF-funded CBIT projects </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579B16" w14:textId="77777777" w:rsidR="00B77A39" w:rsidRPr="00C4393C" w:rsidRDefault="00B77A39" w:rsidP="00561B7B">
            <w:pPr>
              <w:pStyle w:val="NormalWeb"/>
              <w:spacing w:before="0" w:beforeAutospacing="0" w:after="0" w:afterAutospacing="0"/>
              <w:jc w:val="center"/>
              <w:rPr>
                <w:rFonts w:asciiTheme="minorHAnsi" w:hAnsiTheme="minorHAnsi" w:cstheme="minorHAnsi"/>
                <w:sz w:val="22"/>
                <w:szCs w:val="22"/>
              </w:rPr>
            </w:pPr>
            <w:r w:rsidRPr="00C4393C">
              <w:rPr>
                <w:rFonts w:asciiTheme="minorHAnsi" w:hAnsiTheme="minorHAnsi" w:cstheme="minorHAnsi"/>
                <w:sz w:val="22"/>
                <w:szCs w:val="22"/>
              </w:rPr>
              <w:t>National governments</w:t>
            </w:r>
          </w:p>
        </w:tc>
        <w:tc>
          <w:tcPr>
            <w:tcW w:w="643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2E570B5" w14:textId="77777777" w:rsidR="00B77A39" w:rsidRPr="00C4393C" w:rsidRDefault="00B77A39" w:rsidP="00561B7B">
            <w:pPr>
              <w:pStyle w:val="NormalWeb"/>
              <w:spacing w:before="0" w:beforeAutospacing="0" w:after="0" w:afterAutospacing="0"/>
              <w:rPr>
                <w:rFonts w:asciiTheme="minorHAnsi" w:hAnsiTheme="minorHAnsi" w:cstheme="minorHAnsi"/>
                <w:sz w:val="22"/>
                <w:szCs w:val="22"/>
              </w:rPr>
            </w:pPr>
            <w:r w:rsidRPr="00C4393C">
              <w:rPr>
                <w:rFonts w:asciiTheme="minorHAnsi" w:hAnsiTheme="minorHAnsi" w:cstheme="minorHAnsi"/>
                <w:sz w:val="22"/>
                <w:szCs w:val="22"/>
              </w:rPr>
              <w:t>Participating countries will provide information regarding their national CBIT project, participate in knowledge exchange, collaborate in the creation of content for the platform.</w:t>
            </w:r>
          </w:p>
        </w:tc>
      </w:tr>
      <w:tr w:rsidR="00B77A39" w:rsidRPr="00C4393C" w14:paraId="2CF2571C" w14:textId="77777777" w:rsidTr="00561B7B">
        <w:trPr>
          <w:trHeight w:val="900"/>
        </w:trPr>
        <w:tc>
          <w:tcPr>
            <w:tcW w:w="20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8C921" w14:textId="38DE4A69" w:rsidR="00B77A39" w:rsidRPr="00C4393C" w:rsidRDefault="00B77A39" w:rsidP="00561B7B">
            <w:pPr>
              <w:pStyle w:val="NormalWeb"/>
              <w:spacing w:before="0" w:beforeAutospacing="0" w:after="0" w:afterAutospacing="0"/>
              <w:rPr>
                <w:rFonts w:asciiTheme="minorHAnsi" w:hAnsiTheme="minorHAnsi" w:cstheme="minorHAnsi"/>
                <w:sz w:val="22"/>
                <w:szCs w:val="22"/>
              </w:rPr>
            </w:pPr>
            <w:r w:rsidRPr="00C4393C">
              <w:rPr>
                <w:rFonts w:asciiTheme="minorHAnsi" w:hAnsiTheme="minorHAnsi" w:cstheme="minorHAnsi"/>
                <w:sz w:val="22"/>
                <w:szCs w:val="22"/>
              </w:rPr>
              <w:t xml:space="preserve">Development </w:t>
            </w:r>
            <w:r w:rsidR="00932B3E" w:rsidRPr="00C4393C">
              <w:rPr>
                <w:rFonts w:asciiTheme="minorHAnsi" w:hAnsiTheme="minorHAnsi" w:cstheme="minorHAnsi"/>
                <w:sz w:val="22"/>
                <w:szCs w:val="22"/>
              </w:rPr>
              <w:t>P</w:t>
            </w:r>
            <w:r w:rsidRPr="00C4393C">
              <w:rPr>
                <w:rFonts w:asciiTheme="minorHAnsi" w:hAnsiTheme="minorHAnsi" w:cstheme="minorHAnsi"/>
                <w:sz w:val="22"/>
                <w:szCs w:val="22"/>
              </w:rPr>
              <w:t xml:space="preserve">artners </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18B09C" w14:textId="42D968B3" w:rsidR="00B77A39" w:rsidRPr="00C4393C" w:rsidRDefault="00B77A39" w:rsidP="00561B7B">
            <w:pPr>
              <w:pStyle w:val="NormalWeb"/>
              <w:spacing w:before="0" w:beforeAutospacing="0" w:after="0" w:afterAutospacing="0"/>
              <w:jc w:val="center"/>
              <w:rPr>
                <w:rFonts w:asciiTheme="minorHAnsi" w:hAnsiTheme="minorHAnsi" w:cstheme="minorHAnsi"/>
                <w:sz w:val="22"/>
                <w:szCs w:val="22"/>
              </w:rPr>
            </w:pPr>
            <w:r w:rsidRPr="00C4393C">
              <w:rPr>
                <w:rFonts w:asciiTheme="minorHAnsi" w:hAnsiTheme="minorHAnsi" w:cstheme="minorHAnsi"/>
                <w:sz w:val="22"/>
                <w:szCs w:val="22"/>
              </w:rPr>
              <w:t>International Organisations</w:t>
            </w:r>
            <w:r w:rsidR="00D609BA" w:rsidRPr="00C4393C">
              <w:rPr>
                <w:rFonts w:asciiTheme="minorHAnsi" w:hAnsiTheme="minorHAnsi" w:cstheme="minorHAnsi"/>
                <w:sz w:val="22"/>
                <w:szCs w:val="22"/>
              </w:rPr>
              <w:t xml:space="preserve"> </w:t>
            </w:r>
            <w:r w:rsidRPr="00C4393C">
              <w:rPr>
                <w:rFonts w:asciiTheme="minorHAnsi" w:hAnsiTheme="minorHAnsi" w:cstheme="minorHAnsi"/>
                <w:sz w:val="22"/>
                <w:szCs w:val="22"/>
              </w:rPr>
              <w:t>and developed country governments</w:t>
            </w:r>
          </w:p>
        </w:tc>
        <w:tc>
          <w:tcPr>
            <w:tcW w:w="643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5C388D" w14:textId="46A0BB27" w:rsidR="00B77A39" w:rsidRPr="00C4393C" w:rsidRDefault="00B77A39" w:rsidP="00D609BA">
            <w:pPr>
              <w:pStyle w:val="NormalWeb"/>
              <w:spacing w:before="0" w:beforeAutospacing="0" w:after="0" w:afterAutospacing="0"/>
              <w:rPr>
                <w:rFonts w:asciiTheme="minorHAnsi" w:hAnsiTheme="minorHAnsi" w:cstheme="minorHAnsi"/>
                <w:sz w:val="22"/>
                <w:szCs w:val="22"/>
              </w:rPr>
            </w:pPr>
            <w:r w:rsidRPr="00C4393C">
              <w:rPr>
                <w:rFonts w:asciiTheme="minorHAnsi" w:hAnsiTheme="minorHAnsi" w:cstheme="minorHAnsi"/>
                <w:sz w:val="22"/>
                <w:szCs w:val="22"/>
              </w:rPr>
              <w:t xml:space="preserve">These partners will coordinate existing and upcoming support to develop national capacity globally to support countries meeting the Paris Agreement Article 13 requirements. </w:t>
            </w:r>
          </w:p>
        </w:tc>
      </w:tr>
      <w:tr w:rsidR="00D609BA" w:rsidRPr="00C4393C" w14:paraId="08DAFBCC" w14:textId="77777777" w:rsidTr="00561B7B">
        <w:trPr>
          <w:trHeight w:val="900"/>
        </w:trPr>
        <w:tc>
          <w:tcPr>
            <w:tcW w:w="20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50BAC4" w14:textId="3C757636" w:rsidR="00D609BA" w:rsidRPr="00C4393C" w:rsidRDefault="00932B3E" w:rsidP="00561B7B">
            <w:pPr>
              <w:pStyle w:val="NormalWeb"/>
              <w:spacing w:before="0" w:beforeAutospacing="0" w:after="0" w:afterAutospacing="0"/>
              <w:rPr>
                <w:rFonts w:asciiTheme="minorHAnsi" w:hAnsiTheme="minorHAnsi" w:cstheme="minorHAnsi"/>
                <w:sz w:val="22"/>
                <w:szCs w:val="22"/>
              </w:rPr>
            </w:pPr>
            <w:r w:rsidRPr="00C4393C">
              <w:rPr>
                <w:rFonts w:asciiTheme="minorHAnsi" w:hAnsiTheme="minorHAnsi" w:cstheme="minorHAnsi"/>
                <w:sz w:val="22"/>
                <w:szCs w:val="22"/>
              </w:rPr>
              <w:t>Civil Society Organizations (CSOs)</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19EBB7" w14:textId="75191E97" w:rsidR="00D609BA" w:rsidRPr="00C4393C" w:rsidRDefault="00932B3E" w:rsidP="00561B7B">
            <w:pPr>
              <w:pStyle w:val="NormalWeb"/>
              <w:spacing w:before="0" w:beforeAutospacing="0" w:after="0" w:afterAutospacing="0"/>
              <w:jc w:val="center"/>
              <w:rPr>
                <w:rFonts w:asciiTheme="minorHAnsi" w:hAnsiTheme="minorHAnsi" w:cstheme="minorHAnsi"/>
                <w:sz w:val="22"/>
                <w:szCs w:val="22"/>
              </w:rPr>
            </w:pPr>
            <w:r w:rsidRPr="00C4393C">
              <w:rPr>
                <w:rFonts w:asciiTheme="minorHAnsi" w:hAnsiTheme="minorHAnsi" w:cstheme="minorHAnsi"/>
                <w:sz w:val="22"/>
                <w:szCs w:val="22"/>
              </w:rPr>
              <w:t>NGOs (national, sub-regional, regional, and international) and research institutes</w:t>
            </w:r>
          </w:p>
        </w:tc>
        <w:tc>
          <w:tcPr>
            <w:tcW w:w="643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DD467E" w14:textId="316B47B8" w:rsidR="00932B3E" w:rsidRPr="00C4393C" w:rsidRDefault="00932B3E" w:rsidP="00932B3E">
            <w:pPr>
              <w:pStyle w:val="NormalWeb"/>
              <w:spacing w:before="0" w:after="0"/>
              <w:rPr>
                <w:rFonts w:asciiTheme="minorHAnsi" w:hAnsiTheme="minorHAnsi" w:cstheme="minorHAnsi"/>
                <w:sz w:val="22"/>
                <w:szCs w:val="22"/>
              </w:rPr>
            </w:pPr>
            <w:r w:rsidRPr="00C4393C">
              <w:rPr>
                <w:rFonts w:asciiTheme="minorHAnsi" w:hAnsiTheme="minorHAnsi" w:cstheme="minorHAnsi"/>
                <w:sz w:val="22"/>
                <w:szCs w:val="22"/>
              </w:rPr>
              <w:t>International NGOs such as the World Resources Institute (WRI) participated in CBIT technical workshops under Phase I, contributing their expertise, and they are expected to continue to do so. In addition, the project will exchange information with CSO partners; e.g. the BUR database to be maintained by the Institute for Global Environmental Strategies (IGES). The project will also exchange information with regional and sub-regional CSOs; e.g., with Fundacion Bariloche for the Latin America and Caribbean region. Non-governmental actors at the country level are expected to benefit through the increased availability and quality of climate change information and through more robust NDCs.</w:t>
            </w:r>
          </w:p>
          <w:p w14:paraId="637489E5" w14:textId="6DE61B60" w:rsidR="00D609BA" w:rsidRPr="00C4393C" w:rsidRDefault="00932B3E" w:rsidP="00932B3E">
            <w:pPr>
              <w:pStyle w:val="NormalWeb"/>
              <w:spacing w:before="0" w:beforeAutospacing="0" w:after="0" w:afterAutospacing="0"/>
              <w:rPr>
                <w:rFonts w:asciiTheme="minorHAnsi" w:hAnsiTheme="minorHAnsi" w:cstheme="minorHAnsi"/>
                <w:sz w:val="22"/>
                <w:szCs w:val="22"/>
              </w:rPr>
            </w:pPr>
            <w:r w:rsidRPr="00C4393C">
              <w:rPr>
                <w:rFonts w:asciiTheme="minorHAnsi" w:hAnsiTheme="minorHAnsi" w:cstheme="minorHAnsi"/>
                <w:sz w:val="22"/>
                <w:szCs w:val="22"/>
              </w:rPr>
              <w:t>In addition, the project will support the two-way exchange of information with regional and international CSOs that support gender equality and women’s participation, such as the European Institute of Gender Equality, to inform the deliverables under Output 2.4.</w:t>
            </w:r>
          </w:p>
        </w:tc>
      </w:tr>
      <w:tr w:rsidR="00B77A39" w:rsidRPr="00C4393C" w14:paraId="2182FCB0" w14:textId="77777777" w:rsidTr="00561B7B">
        <w:trPr>
          <w:trHeight w:val="1542"/>
        </w:trPr>
        <w:tc>
          <w:tcPr>
            <w:tcW w:w="20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049780" w14:textId="77777777" w:rsidR="00B77A39" w:rsidRPr="00C4393C" w:rsidRDefault="00B77A39" w:rsidP="00561B7B">
            <w:pPr>
              <w:pStyle w:val="NormalWeb"/>
              <w:spacing w:before="0" w:beforeAutospacing="0" w:after="0" w:afterAutospacing="0"/>
              <w:rPr>
                <w:rFonts w:asciiTheme="minorHAnsi" w:hAnsiTheme="minorHAnsi" w:cstheme="minorHAnsi"/>
                <w:sz w:val="22"/>
                <w:szCs w:val="22"/>
              </w:rPr>
            </w:pPr>
            <w:r w:rsidRPr="00C4393C">
              <w:rPr>
                <w:rFonts w:asciiTheme="minorHAnsi" w:hAnsiTheme="minorHAnsi" w:cstheme="minorHAnsi"/>
                <w:sz w:val="22"/>
                <w:szCs w:val="22"/>
              </w:rPr>
              <w:t xml:space="preserve">UNFCCC </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34EA89" w14:textId="77777777" w:rsidR="00B77A39" w:rsidRPr="00C4393C" w:rsidRDefault="00B77A39" w:rsidP="00561B7B">
            <w:pPr>
              <w:pStyle w:val="NormalWeb"/>
              <w:spacing w:before="0" w:beforeAutospacing="0" w:after="0" w:afterAutospacing="0"/>
              <w:jc w:val="center"/>
              <w:rPr>
                <w:rFonts w:asciiTheme="minorHAnsi" w:hAnsiTheme="minorHAnsi" w:cstheme="minorHAnsi"/>
                <w:sz w:val="22"/>
                <w:szCs w:val="22"/>
              </w:rPr>
            </w:pPr>
            <w:r w:rsidRPr="00C4393C">
              <w:rPr>
                <w:rFonts w:asciiTheme="minorHAnsi" w:hAnsiTheme="minorHAnsi" w:cstheme="minorHAnsi"/>
                <w:sz w:val="22"/>
                <w:szCs w:val="22"/>
              </w:rPr>
              <w:t>International organization</w:t>
            </w:r>
          </w:p>
        </w:tc>
        <w:tc>
          <w:tcPr>
            <w:tcW w:w="643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1645DC" w14:textId="77777777" w:rsidR="00B77A39" w:rsidRPr="00C4393C" w:rsidRDefault="00B77A39" w:rsidP="00561B7B">
            <w:pPr>
              <w:pStyle w:val="NormalWeb"/>
              <w:spacing w:before="0" w:beforeAutospacing="0" w:after="0" w:afterAutospacing="0"/>
              <w:rPr>
                <w:rFonts w:asciiTheme="minorHAnsi" w:hAnsiTheme="minorHAnsi" w:cstheme="minorHAnsi"/>
                <w:sz w:val="22"/>
                <w:szCs w:val="22"/>
              </w:rPr>
            </w:pPr>
            <w:r w:rsidRPr="00C4393C">
              <w:rPr>
                <w:rFonts w:asciiTheme="minorHAnsi" w:hAnsiTheme="minorHAnsi" w:cstheme="minorHAnsi"/>
                <w:sz w:val="22"/>
                <w:szCs w:val="22"/>
              </w:rPr>
              <w:t>The UNFCCC and its secretariat will play three important roles in project implementation. First, the secretariat will serve as a provider for capacity building related to the UNFCCC. Second, the Secretariat, which houses the 24-member Consultative Group of Experts (CGE) and its e-Network, will exchange information with the project. Third, it will play a facilitating role in the implementation of the Convention.</w:t>
            </w:r>
          </w:p>
        </w:tc>
      </w:tr>
      <w:tr w:rsidR="00B77A39" w:rsidRPr="00C4393C" w14:paraId="06705C89" w14:textId="77777777" w:rsidTr="00561B7B">
        <w:trPr>
          <w:trHeight w:val="1322"/>
        </w:trPr>
        <w:tc>
          <w:tcPr>
            <w:tcW w:w="20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924B7D7" w14:textId="77777777" w:rsidR="00B77A39" w:rsidRPr="00C4393C" w:rsidRDefault="00B77A39" w:rsidP="00561B7B">
            <w:pPr>
              <w:pStyle w:val="NormalWeb"/>
              <w:spacing w:before="0" w:beforeAutospacing="0" w:after="0" w:afterAutospacing="0"/>
              <w:rPr>
                <w:rFonts w:asciiTheme="minorHAnsi" w:hAnsiTheme="minorHAnsi" w:cstheme="minorHAnsi"/>
                <w:sz w:val="22"/>
                <w:szCs w:val="22"/>
              </w:rPr>
            </w:pPr>
            <w:r w:rsidRPr="00C4393C">
              <w:rPr>
                <w:rFonts w:asciiTheme="minorHAnsi" w:hAnsiTheme="minorHAnsi" w:cstheme="minorHAnsi"/>
                <w:sz w:val="22"/>
                <w:szCs w:val="22"/>
              </w:rPr>
              <w:lastRenderedPageBreak/>
              <w:t xml:space="preserve">UNFCCC Parties </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AD8D05" w14:textId="77777777" w:rsidR="00B77A39" w:rsidRPr="00C4393C" w:rsidRDefault="00B77A39" w:rsidP="00561B7B">
            <w:pPr>
              <w:pStyle w:val="NormalWeb"/>
              <w:spacing w:before="0" w:beforeAutospacing="0" w:after="0" w:afterAutospacing="0"/>
              <w:jc w:val="center"/>
              <w:rPr>
                <w:rFonts w:asciiTheme="minorHAnsi" w:hAnsiTheme="minorHAnsi" w:cstheme="minorHAnsi"/>
                <w:sz w:val="22"/>
                <w:szCs w:val="22"/>
              </w:rPr>
            </w:pPr>
            <w:r w:rsidRPr="00C4393C">
              <w:rPr>
                <w:rFonts w:asciiTheme="minorHAnsi" w:hAnsiTheme="minorHAnsi" w:cstheme="minorHAnsi"/>
                <w:sz w:val="22"/>
                <w:szCs w:val="22"/>
              </w:rPr>
              <w:t>All countries</w:t>
            </w:r>
          </w:p>
        </w:tc>
        <w:tc>
          <w:tcPr>
            <w:tcW w:w="643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07D175" w14:textId="77777777" w:rsidR="00B77A39" w:rsidRPr="00C4393C" w:rsidRDefault="00B77A39" w:rsidP="00561B7B">
            <w:pPr>
              <w:pStyle w:val="NormalWeb"/>
              <w:spacing w:before="0" w:beforeAutospacing="0" w:after="0" w:afterAutospacing="0"/>
              <w:rPr>
                <w:rFonts w:asciiTheme="minorHAnsi" w:hAnsiTheme="minorHAnsi" w:cstheme="minorHAnsi"/>
                <w:sz w:val="22"/>
                <w:szCs w:val="22"/>
              </w:rPr>
            </w:pPr>
            <w:r w:rsidRPr="00C4393C">
              <w:rPr>
                <w:rFonts w:asciiTheme="minorHAnsi" w:hAnsiTheme="minorHAnsi" w:cstheme="minorHAnsi"/>
                <w:sz w:val="22"/>
                <w:szCs w:val="22"/>
              </w:rPr>
              <w:t>All parties to the UNFCCC are expected to provide information and participate in discussions and information exchanges.</w:t>
            </w:r>
          </w:p>
          <w:p w14:paraId="1FFB4AC6" w14:textId="77777777" w:rsidR="00B77A39" w:rsidRPr="00C4393C" w:rsidRDefault="00B77A39" w:rsidP="00561B7B">
            <w:pPr>
              <w:pStyle w:val="NormalWeb"/>
              <w:spacing w:before="0" w:beforeAutospacing="0" w:after="0" w:afterAutospacing="0"/>
              <w:rPr>
                <w:rFonts w:asciiTheme="minorHAnsi" w:hAnsiTheme="minorHAnsi" w:cstheme="minorHAnsi"/>
                <w:sz w:val="22"/>
                <w:szCs w:val="22"/>
              </w:rPr>
            </w:pPr>
            <w:r w:rsidRPr="00C4393C">
              <w:rPr>
                <w:rFonts w:asciiTheme="minorHAnsi" w:hAnsiTheme="minorHAnsi" w:cstheme="minorHAnsi"/>
                <w:sz w:val="22"/>
                <w:szCs w:val="22"/>
              </w:rPr>
              <w:t>A representative of one developing and one developed country government will serve on the Project Steering Committee (see Section II.6).</w:t>
            </w:r>
          </w:p>
        </w:tc>
      </w:tr>
    </w:tbl>
    <w:p w14:paraId="1F9A95A4" w14:textId="77777777" w:rsidR="00B77A39" w:rsidRPr="00C4393C" w:rsidRDefault="00B77A39" w:rsidP="00B77A39">
      <w:pPr>
        <w:rPr>
          <w:rFonts w:asciiTheme="minorHAnsi" w:hAnsiTheme="minorHAnsi" w:cstheme="minorHAnsi"/>
          <w:sz w:val="22"/>
          <w:szCs w:val="22"/>
        </w:rPr>
      </w:pPr>
    </w:p>
    <w:p w14:paraId="73506EE9" w14:textId="77777777" w:rsidR="00E95F4F" w:rsidRPr="00C4393C" w:rsidRDefault="00E95F4F">
      <w:pPr>
        <w:rPr>
          <w:rFonts w:ascii="Arial Narrow" w:hAnsi="Arial Narrow"/>
          <w:bCs/>
          <w:i/>
          <w:sz w:val="22"/>
          <w:szCs w:val="22"/>
          <w:highlight w:val="yellow"/>
        </w:rPr>
      </w:pPr>
      <w:r w:rsidRPr="00C4393C">
        <w:rPr>
          <w:b/>
          <w:i/>
          <w:sz w:val="22"/>
          <w:szCs w:val="22"/>
          <w:highlight w:val="yellow"/>
        </w:rPr>
        <w:br w:type="page"/>
      </w:r>
    </w:p>
    <w:p w14:paraId="4A03EC0C" w14:textId="1D0694CA" w:rsidR="00BB0459" w:rsidRDefault="00BB0459" w:rsidP="00BB0459">
      <w:pPr>
        <w:pStyle w:val="Heading2"/>
        <w:ind w:left="0"/>
        <w:rPr>
          <w:rFonts w:ascii="Calibri" w:hAnsi="Calibri" w:cs="Calibri"/>
          <w:szCs w:val="20"/>
        </w:rPr>
      </w:pPr>
      <w:bookmarkStart w:id="64" w:name="_Toc21109210"/>
      <w:bookmarkStart w:id="65" w:name="_Toc32316482"/>
      <w:r w:rsidRPr="00A8080C">
        <w:rPr>
          <w:rFonts w:ascii="Calibri" w:hAnsi="Calibri" w:cs="Calibri"/>
          <w:szCs w:val="20"/>
        </w:rPr>
        <w:lastRenderedPageBreak/>
        <w:t>Annex</w:t>
      </w:r>
      <w:r w:rsidR="00A8080C" w:rsidRPr="00A8080C">
        <w:rPr>
          <w:rFonts w:ascii="Calibri" w:hAnsi="Calibri" w:cs="Calibri"/>
          <w:szCs w:val="20"/>
        </w:rPr>
        <w:t xml:space="preserve"> 5</w:t>
      </w:r>
      <w:r w:rsidRPr="00A8080C">
        <w:rPr>
          <w:rFonts w:ascii="Calibri" w:hAnsi="Calibri" w:cs="Calibri"/>
          <w:szCs w:val="20"/>
        </w:rPr>
        <w:t>: UNDP Risk Log</w:t>
      </w:r>
      <w:bookmarkEnd w:id="64"/>
      <w:bookmarkEnd w:id="65"/>
    </w:p>
    <w:p w14:paraId="06D7C8C3" w14:textId="77777777" w:rsidR="00897F6C" w:rsidRPr="00897F6C" w:rsidRDefault="00897F6C" w:rsidP="00897F6C"/>
    <w:p w14:paraId="1C0D148C" w14:textId="77777777" w:rsidR="00BB0459" w:rsidRPr="00BB0459" w:rsidRDefault="00BB0459" w:rsidP="00BB0459">
      <w:pPr>
        <w:rPr>
          <w:rFonts w:cs="Calibri"/>
          <w:vanish/>
          <w:sz w:val="18"/>
          <w:szCs w:val="18"/>
        </w:rPr>
      </w:pPr>
    </w:p>
    <w:tbl>
      <w:tblPr>
        <w:tblW w:w="0" w:type="auto"/>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
        <w:gridCol w:w="222"/>
        <w:gridCol w:w="2118"/>
        <w:gridCol w:w="1133"/>
        <w:gridCol w:w="1567"/>
        <w:gridCol w:w="2274"/>
        <w:gridCol w:w="1451"/>
        <w:gridCol w:w="1958"/>
        <w:gridCol w:w="803"/>
      </w:tblGrid>
      <w:tr w:rsidR="001D72A8" w:rsidRPr="00C4393C" w14:paraId="4E375533" w14:textId="77777777" w:rsidTr="00BD5BBB">
        <w:tc>
          <w:tcPr>
            <w:tcW w:w="0" w:type="auto"/>
            <w:shd w:val="clear" w:color="auto" w:fill="FFCC00"/>
          </w:tcPr>
          <w:p w14:paraId="3CD9F15D" w14:textId="77777777" w:rsidR="004D6E9B" w:rsidRPr="00C4393C" w:rsidRDefault="004D6E9B" w:rsidP="00FD462B">
            <w:pPr>
              <w:rPr>
                <w:rFonts w:cs="Calibri"/>
                <w:b/>
                <w:sz w:val="22"/>
                <w:szCs w:val="22"/>
              </w:rPr>
            </w:pPr>
            <w:r w:rsidRPr="00C4393C">
              <w:rPr>
                <w:rFonts w:cs="Calibri"/>
                <w:b/>
                <w:sz w:val="22"/>
                <w:szCs w:val="22"/>
              </w:rPr>
              <w:t>#</w:t>
            </w:r>
          </w:p>
        </w:tc>
        <w:tc>
          <w:tcPr>
            <w:tcW w:w="0" w:type="auto"/>
            <w:shd w:val="clear" w:color="auto" w:fill="FFCC00"/>
          </w:tcPr>
          <w:p w14:paraId="100D4099" w14:textId="77777777" w:rsidR="004D6E9B" w:rsidRPr="00C4393C" w:rsidRDefault="004D6E9B" w:rsidP="00FD462B">
            <w:pPr>
              <w:rPr>
                <w:rFonts w:cs="Calibri"/>
                <w:b/>
                <w:sz w:val="22"/>
                <w:szCs w:val="22"/>
              </w:rPr>
            </w:pPr>
          </w:p>
        </w:tc>
        <w:tc>
          <w:tcPr>
            <w:tcW w:w="2118" w:type="dxa"/>
            <w:shd w:val="clear" w:color="auto" w:fill="FFCC00"/>
          </w:tcPr>
          <w:p w14:paraId="6773EFD1" w14:textId="77777777" w:rsidR="004D6E9B" w:rsidRPr="00C4393C" w:rsidRDefault="004D6E9B" w:rsidP="00FD462B">
            <w:pPr>
              <w:rPr>
                <w:rFonts w:cs="Calibri"/>
                <w:b/>
                <w:sz w:val="22"/>
                <w:szCs w:val="22"/>
              </w:rPr>
            </w:pPr>
            <w:r w:rsidRPr="00C4393C">
              <w:rPr>
                <w:rFonts w:cs="Calibri"/>
                <w:b/>
                <w:sz w:val="22"/>
                <w:szCs w:val="22"/>
              </w:rPr>
              <w:t>Description</w:t>
            </w:r>
          </w:p>
        </w:tc>
        <w:tc>
          <w:tcPr>
            <w:tcW w:w="943" w:type="dxa"/>
            <w:shd w:val="clear" w:color="auto" w:fill="FFCC00"/>
          </w:tcPr>
          <w:p w14:paraId="65C414A4" w14:textId="77777777" w:rsidR="004D6E9B" w:rsidRPr="00C4393C" w:rsidRDefault="004D6E9B" w:rsidP="00FD462B">
            <w:pPr>
              <w:rPr>
                <w:rFonts w:cs="Calibri"/>
                <w:b/>
                <w:sz w:val="22"/>
                <w:szCs w:val="22"/>
              </w:rPr>
            </w:pPr>
            <w:r w:rsidRPr="00C4393C">
              <w:rPr>
                <w:rFonts w:cs="Calibri"/>
                <w:b/>
                <w:sz w:val="22"/>
                <w:szCs w:val="22"/>
              </w:rPr>
              <w:t>Date Identified</w:t>
            </w:r>
          </w:p>
        </w:tc>
        <w:tc>
          <w:tcPr>
            <w:tcW w:w="0" w:type="auto"/>
            <w:shd w:val="clear" w:color="auto" w:fill="FFCC00"/>
          </w:tcPr>
          <w:p w14:paraId="2E58D11D" w14:textId="77777777" w:rsidR="004D6E9B" w:rsidRPr="00C4393C" w:rsidRDefault="004D6E9B" w:rsidP="00FD462B">
            <w:pPr>
              <w:rPr>
                <w:rFonts w:cs="Calibri"/>
                <w:b/>
                <w:sz w:val="22"/>
                <w:szCs w:val="22"/>
              </w:rPr>
            </w:pPr>
            <w:r w:rsidRPr="00C4393C">
              <w:rPr>
                <w:rFonts w:cs="Calibri"/>
                <w:b/>
                <w:sz w:val="22"/>
                <w:szCs w:val="22"/>
              </w:rPr>
              <w:t>Risk Category</w:t>
            </w:r>
          </w:p>
        </w:tc>
        <w:tc>
          <w:tcPr>
            <w:tcW w:w="2274" w:type="dxa"/>
            <w:shd w:val="clear" w:color="auto" w:fill="FFCC00"/>
          </w:tcPr>
          <w:p w14:paraId="205B10D7" w14:textId="77777777" w:rsidR="004D6E9B" w:rsidRPr="00C4393C" w:rsidRDefault="004D6E9B" w:rsidP="00FD462B">
            <w:pPr>
              <w:rPr>
                <w:rFonts w:cs="Calibri"/>
                <w:b/>
                <w:sz w:val="22"/>
                <w:szCs w:val="22"/>
              </w:rPr>
            </w:pPr>
            <w:r w:rsidRPr="00C4393C">
              <w:rPr>
                <w:rFonts w:cs="Calibri"/>
                <w:b/>
                <w:sz w:val="22"/>
                <w:szCs w:val="22"/>
              </w:rPr>
              <w:t>Impact &amp;</w:t>
            </w:r>
          </w:p>
          <w:p w14:paraId="60A1D0A2" w14:textId="77777777" w:rsidR="004D6E9B" w:rsidRPr="00C4393C" w:rsidRDefault="004D6E9B" w:rsidP="00FD462B">
            <w:pPr>
              <w:rPr>
                <w:rFonts w:cs="Calibri"/>
                <w:b/>
                <w:sz w:val="22"/>
                <w:szCs w:val="22"/>
              </w:rPr>
            </w:pPr>
            <w:r w:rsidRPr="00C4393C">
              <w:rPr>
                <w:rFonts w:cs="Calibri"/>
                <w:b/>
                <w:sz w:val="22"/>
                <w:szCs w:val="22"/>
              </w:rPr>
              <w:t>Probability</w:t>
            </w:r>
          </w:p>
        </w:tc>
        <w:tc>
          <w:tcPr>
            <w:tcW w:w="1222" w:type="dxa"/>
            <w:shd w:val="clear" w:color="auto" w:fill="FFCC00"/>
          </w:tcPr>
          <w:p w14:paraId="3ACDD076" w14:textId="77777777" w:rsidR="004D6E9B" w:rsidRPr="00C4393C" w:rsidRDefault="004D6E9B" w:rsidP="00FD462B">
            <w:pPr>
              <w:rPr>
                <w:rFonts w:cs="Calibri"/>
                <w:b/>
                <w:sz w:val="22"/>
                <w:szCs w:val="22"/>
              </w:rPr>
            </w:pPr>
            <w:r w:rsidRPr="00C4393C">
              <w:rPr>
                <w:rFonts w:cs="Calibri"/>
                <w:b/>
                <w:sz w:val="22"/>
                <w:szCs w:val="22"/>
              </w:rPr>
              <w:t>Risk Treatment / Management Measures</w:t>
            </w:r>
          </w:p>
        </w:tc>
        <w:tc>
          <w:tcPr>
            <w:tcW w:w="0" w:type="auto"/>
            <w:shd w:val="clear" w:color="auto" w:fill="FFCC00"/>
          </w:tcPr>
          <w:p w14:paraId="04C31124" w14:textId="77777777" w:rsidR="004D6E9B" w:rsidRPr="00C4393C" w:rsidRDefault="004D6E9B" w:rsidP="00FD462B">
            <w:pPr>
              <w:rPr>
                <w:rFonts w:cs="Calibri"/>
                <w:b/>
                <w:sz w:val="22"/>
                <w:szCs w:val="22"/>
              </w:rPr>
            </w:pPr>
            <w:r w:rsidRPr="00C4393C">
              <w:rPr>
                <w:rFonts w:cs="Calibri"/>
                <w:b/>
                <w:sz w:val="22"/>
                <w:szCs w:val="22"/>
              </w:rPr>
              <w:t>Risk Owner</w:t>
            </w:r>
          </w:p>
        </w:tc>
        <w:tc>
          <w:tcPr>
            <w:tcW w:w="0" w:type="auto"/>
            <w:shd w:val="clear" w:color="auto" w:fill="FFCC00"/>
          </w:tcPr>
          <w:p w14:paraId="655D7AA7" w14:textId="77777777" w:rsidR="004D6E9B" w:rsidRPr="00C4393C" w:rsidRDefault="004D6E9B" w:rsidP="00FD462B">
            <w:pPr>
              <w:rPr>
                <w:rFonts w:cs="Calibri"/>
                <w:b/>
                <w:sz w:val="22"/>
                <w:szCs w:val="22"/>
              </w:rPr>
            </w:pPr>
            <w:r w:rsidRPr="00C4393C">
              <w:rPr>
                <w:rFonts w:cs="Calibri"/>
                <w:b/>
                <w:sz w:val="22"/>
                <w:szCs w:val="22"/>
              </w:rPr>
              <w:t>Status</w:t>
            </w:r>
          </w:p>
        </w:tc>
      </w:tr>
      <w:tr w:rsidR="001D72A8" w:rsidRPr="00C4393C" w14:paraId="6C518F42" w14:textId="77777777" w:rsidTr="00BD5BBB">
        <w:tc>
          <w:tcPr>
            <w:tcW w:w="0" w:type="auto"/>
            <w:shd w:val="clear" w:color="auto" w:fill="B4C6E7"/>
          </w:tcPr>
          <w:p w14:paraId="3BCC5B05" w14:textId="4C1AFE64" w:rsidR="004D6E9B" w:rsidRPr="00C4393C" w:rsidRDefault="001D72A8" w:rsidP="00FD462B">
            <w:pPr>
              <w:rPr>
                <w:rFonts w:cs="Calibri"/>
                <w:sz w:val="22"/>
                <w:szCs w:val="22"/>
              </w:rPr>
            </w:pPr>
            <w:r w:rsidRPr="00C4393C">
              <w:rPr>
                <w:rFonts w:cs="Calibri"/>
                <w:sz w:val="22"/>
                <w:szCs w:val="22"/>
              </w:rPr>
              <w:t>1</w:t>
            </w:r>
          </w:p>
        </w:tc>
        <w:tc>
          <w:tcPr>
            <w:tcW w:w="0" w:type="auto"/>
            <w:shd w:val="clear" w:color="auto" w:fill="B4C6E7"/>
          </w:tcPr>
          <w:p w14:paraId="29CCB253" w14:textId="1A6D4CE1" w:rsidR="004D6E9B" w:rsidRPr="00C4393C" w:rsidRDefault="004D6E9B" w:rsidP="00FD462B">
            <w:pPr>
              <w:jc w:val="right"/>
              <w:rPr>
                <w:rFonts w:cs="Calibri"/>
                <w:b/>
                <w:sz w:val="22"/>
                <w:szCs w:val="22"/>
              </w:rPr>
            </w:pPr>
          </w:p>
        </w:tc>
        <w:tc>
          <w:tcPr>
            <w:tcW w:w="2118" w:type="dxa"/>
            <w:shd w:val="clear" w:color="auto" w:fill="B4C6E7"/>
          </w:tcPr>
          <w:p w14:paraId="18521E88" w14:textId="0C24BE01" w:rsidR="004D6E9B" w:rsidRPr="00C4393C" w:rsidRDefault="001D72A8" w:rsidP="00FD462B">
            <w:pPr>
              <w:rPr>
                <w:rFonts w:cs="Calibri"/>
                <w:sz w:val="22"/>
                <w:szCs w:val="22"/>
              </w:rPr>
            </w:pPr>
            <w:r w:rsidRPr="00C4393C">
              <w:rPr>
                <w:sz w:val="22"/>
                <w:szCs w:val="22"/>
              </w:rPr>
              <w:t>The integrated platform is not perceived as relevant by users and fails to attract traffic</w:t>
            </w:r>
            <w:r w:rsidRPr="00C4393C" w:rsidDel="001D72A8">
              <w:rPr>
                <w:rFonts w:cs="Calibri"/>
                <w:sz w:val="22"/>
                <w:szCs w:val="22"/>
              </w:rPr>
              <w:t xml:space="preserve"> </w:t>
            </w:r>
          </w:p>
          <w:p w14:paraId="216A0F57" w14:textId="77777777" w:rsidR="004D6E9B" w:rsidRPr="00C4393C" w:rsidRDefault="004D6E9B" w:rsidP="00FD462B">
            <w:pPr>
              <w:rPr>
                <w:rFonts w:cs="Calibri"/>
                <w:i/>
                <w:sz w:val="22"/>
                <w:szCs w:val="22"/>
              </w:rPr>
            </w:pPr>
          </w:p>
          <w:p w14:paraId="01F84E79" w14:textId="6B11BDB7" w:rsidR="004D6E9B" w:rsidRPr="00C4393C" w:rsidRDefault="004D6E9B" w:rsidP="00FD462B">
            <w:pPr>
              <w:rPr>
                <w:rFonts w:cs="Calibri"/>
                <w:i/>
                <w:sz w:val="22"/>
                <w:szCs w:val="22"/>
              </w:rPr>
            </w:pPr>
          </w:p>
        </w:tc>
        <w:tc>
          <w:tcPr>
            <w:tcW w:w="943" w:type="dxa"/>
            <w:shd w:val="clear" w:color="auto" w:fill="B4C6E7"/>
          </w:tcPr>
          <w:p w14:paraId="77E154FD" w14:textId="22A7FF5B" w:rsidR="004D6E9B" w:rsidRPr="00C4393C" w:rsidRDefault="004D6E9B" w:rsidP="00FD462B">
            <w:pPr>
              <w:rPr>
                <w:rFonts w:cs="Calibri"/>
                <w:i/>
                <w:sz w:val="22"/>
                <w:szCs w:val="22"/>
              </w:rPr>
            </w:pPr>
            <w:r w:rsidRPr="00C4393C">
              <w:rPr>
                <w:rFonts w:cs="Calibri"/>
                <w:sz w:val="22"/>
                <w:szCs w:val="22"/>
              </w:rPr>
              <w:t xml:space="preserve"> </w:t>
            </w:r>
          </w:p>
        </w:tc>
        <w:tc>
          <w:tcPr>
            <w:tcW w:w="0" w:type="auto"/>
            <w:shd w:val="clear" w:color="auto" w:fill="B4C6E7"/>
          </w:tcPr>
          <w:p w14:paraId="31A39D63" w14:textId="77777777" w:rsidR="004D6E9B" w:rsidRPr="00C4393C" w:rsidRDefault="004D6E9B" w:rsidP="0071495C">
            <w:pPr>
              <w:rPr>
                <w:rFonts w:cs="Calibri"/>
                <w:sz w:val="22"/>
                <w:szCs w:val="22"/>
              </w:rPr>
            </w:pPr>
            <w:r w:rsidRPr="00C4393C">
              <w:rPr>
                <w:rFonts w:cs="Calibri"/>
                <w:sz w:val="22"/>
                <w:szCs w:val="22"/>
              </w:rPr>
              <w:t xml:space="preserve">Operational </w:t>
            </w:r>
          </w:p>
          <w:p w14:paraId="0AD7C625" w14:textId="77777777" w:rsidR="004D6E9B" w:rsidRPr="00C4393C" w:rsidRDefault="004D6E9B" w:rsidP="0071495C">
            <w:pPr>
              <w:rPr>
                <w:rFonts w:cs="Calibri"/>
                <w:color w:val="0000FF"/>
                <w:sz w:val="22"/>
                <w:szCs w:val="22"/>
              </w:rPr>
            </w:pPr>
          </w:p>
          <w:p w14:paraId="13DB091D" w14:textId="5AD39379" w:rsidR="004D6E9B" w:rsidRPr="00C4393C" w:rsidRDefault="004D6E9B" w:rsidP="001D72A8">
            <w:pPr>
              <w:rPr>
                <w:rFonts w:cs="Calibri"/>
                <w:i/>
                <w:sz w:val="22"/>
                <w:szCs w:val="22"/>
              </w:rPr>
            </w:pPr>
          </w:p>
        </w:tc>
        <w:tc>
          <w:tcPr>
            <w:tcW w:w="2274" w:type="dxa"/>
            <w:shd w:val="clear" w:color="auto" w:fill="B4C6E7"/>
          </w:tcPr>
          <w:p w14:paraId="24F38EE5" w14:textId="31C625DC" w:rsidR="004D6E9B" w:rsidRPr="00C4393C" w:rsidRDefault="001D72A8" w:rsidP="00FD462B">
            <w:pPr>
              <w:rPr>
                <w:rFonts w:cs="Calibri"/>
                <w:sz w:val="22"/>
                <w:szCs w:val="22"/>
              </w:rPr>
            </w:pPr>
            <w:r w:rsidRPr="00C4393C">
              <w:rPr>
                <w:rFonts w:cs="Calibri"/>
                <w:sz w:val="22"/>
                <w:szCs w:val="22"/>
              </w:rPr>
              <w:t>The ability of the platform to disseminate information would be limited by low usage.</w:t>
            </w:r>
          </w:p>
          <w:p w14:paraId="2EBD9CB1" w14:textId="77777777" w:rsidR="004D6E9B" w:rsidRPr="00C4393C" w:rsidRDefault="004D6E9B" w:rsidP="00FD462B">
            <w:pPr>
              <w:rPr>
                <w:rFonts w:cs="Calibri"/>
                <w:sz w:val="22"/>
                <w:szCs w:val="22"/>
              </w:rPr>
            </w:pPr>
          </w:p>
          <w:p w14:paraId="3B31004D" w14:textId="70899547" w:rsidR="004D6E9B" w:rsidRPr="00C4393C" w:rsidRDefault="001D72A8" w:rsidP="00FD462B">
            <w:pPr>
              <w:rPr>
                <w:rFonts w:cs="Calibri"/>
                <w:sz w:val="22"/>
                <w:szCs w:val="22"/>
              </w:rPr>
            </w:pPr>
            <w:r w:rsidRPr="00C4393C">
              <w:rPr>
                <w:rFonts w:cs="Calibri"/>
                <w:sz w:val="22"/>
                <w:szCs w:val="22"/>
              </w:rPr>
              <w:t>P = 2</w:t>
            </w:r>
          </w:p>
          <w:p w14:paraId="61E5672F" w14:textId="77777777" w:rsidR="004D6E9B" w:rsidRPr="00C4393C" w:rsidRDefault="004D6E9B" w:rsidP="00FD462B">
            <w:pPr>
              <w:rPr>
                <w:rFonts w:cs="Calibri"/>
                <w:sz w:val="22"/>
                <w:szCs w:val="22"/>
              </w:rPr>
            </w:pPr>
          </w:p>
          <w:p w14:paraId="38B44E6A" w14:textId="44AA6C4C" w:rsidR="004D6E9B" w:rsidRPr="00C4393C" w:rsidRDefault="001D72A8" w:rsidP="00FD462B">
            <w:pPr>
              <w:rPr>
                <w:rFonts w:cs="Calibri"/>
                <w:sz w:val="22"/>
                <w:szCs w:val="22"/>
              </w:rPr>
            </w:pPr>
            <w:r w:rsidRPr="00C4393C">
              <w:rPr>
                <w:rFonts w:cs="Calibri"/>
                <w:sz w:val="22"/>
                <w:szCs w:val="22"/>
              </w:rPr>
              <w:t>I = 3</w:t>
            </w:r>
          </w:p>
          <w:p w14:paraId="78311843" w14:textId="77777777" w:rsidR="004D6E9B" w:rsidRPr="00C4393C" w:rsidRDefault="004D6E9B" w:rsidP="00FD462B">
            <w:pPr>
              <w:rPr>
                <w:rFonts w:cs="Calibri"/>
                <w:sz w:val="22"/>
                <w:szCs w:val="22"/>
              </w:rPr>
            </w:pPr>
          </w:p>
          <w:p w14:paraId="0E7CC7CA" w14:textId="4FEC23C8" w:rsidR="004D6E9B" w:rsidRPr="00C4393C" w:rsidRDefault="004D6E9B" w:rsidP="00FD462B">
            <w:pPr>
              <w:rPr>
                <w:rFonts w:cs="Calibri"/>
                <w:i/>
                <w:sz w:val="22"/>
                <w:szCs w:val="22"/>
              </w:rPr>
            </w:pPr>
          </w:p>
        </w:tc>
        <w:tc>
          <w:tcPr>
            <w:tcW w:w="1222" w:type="dxa"/>
            <w:shd w:val="clear" w:color="auto" w:fill="B4C6E7"/>
          </w:tcPr>
          <w:p w14:paraId="5562BF3A" w14:textId="0AA85D68" w:rsidR="004D6E9B" w:rsidRPr="00C4393C" w:rsidRDefault="001D72A8" w:rsidP="00FD462B">
            <w:pPr>
              <w:rPr>
                <w:rFonts w:cs="Calibri"/>
                <w:sz w:val="22"/>
                <w:szCs w:val="22"/>
              </w:rPr>
            </w:pPr>
            <w:r w:rsidRPr="00C4393C">
              <w:rPr>
                <w:rFonts w:cs="Calibri"/>
                <w:sz w:val="22"/>
                <w:szCs w:val="22"/>
              </w:rPr>
              <w:t>New and unique content will be available on the platform; countries will report to the platform.</w:t>
            </w:r>
            <w:r w:rsidRPr="00C4393C" w:rsidDel="001D72A8">
              <w:rPr>
                <w:rFonts w:cs="Calibri"/>
                <w:sz w:val="22"/>
                <w:szCs w:val="22"/>
              </w:rPr>
              <w:t xml:space="preserve"> </w:t>
            </w:r>
          </w:p>
          <w:p w14:paraId="189C4337" w14:textId="633416BC" w:rsidR="004D6E9B" w:rsidRPr="00C4393C" w:rsidRDefault="004D6E9B" w:rsidP="00FD462B">
            <w:pPr>
              <w:rPr>
                <w:rFonts w:cs="Calibri"/>
                <w:i/>
                <w:sz w:val="22"/>
                <w:szCs w:val="22"/>
              </w:rPr>
            </w:pPr>
          </w:p>
        </w:tc>
        <w:tc>
          <w:tcPr>
            <w:tcW w:w="0" w:type="auto"/>
            <w:shd w:val="clear" w:color="auto" w:fill="B4C6E7"/>
          </w:tcPr>
          <w:p w14:paraId="3DCB4682" w14:textId="605922C8" w:rsidR="004D6E9B" w:rsidRPr="00C4393C" w:rsidRDefault="001D72A8" w:rsidP="00FD462B">
            <w:pPr>
              <w:rPr>
                <w:rFonts w:cs="Calibri"/>
                <w:sz w:val="22"/>
                <w:szCs w:val="22"/>
              </w:rPr>
            </w:pPr>
            <w:r w:rsidRPr="00C4393C">
              <w:rPr>
                <w:rFonts w:cs="Calibri"/>
                <w:sz w:val="22"/>
                <w:szCs w:val="22"/>
              </w:rPr>
              <w:t>Project Coordinator</w:t>
            </w:r>
          </w:p>
          <w:p w14:paraId="3A5CC58A" w14:textId="77777777" w:rsidR="004D6E9B" w:rsidRPr="00C4393C" w:rsidRDefault="004D6E9B" w:rsidP="00FD462B">
            <w:pPr>
              <w:rPr>
                <w:rFonts w:cs="Calibri"/>
                <w:sz w:val="22"/>
                <w:szCs w:val="22"/>
              </w:rPr>
            </w:pPr>
          </w:p>
          <w:p w14:paraId="14131095" w14:textId="77777777" w:rsidR="004D6E9B" w:rsidRPr="00C4393C" w:rsidRDefault="004D6E9B" w:rsidP="00FD462B">
            <w:pPr>
              <w:rPr>
                <w:rFonts w:cs="Calibri"/>
                <w:i/>
                <w:sz w:val="22"/>
                <w:szCs w:val="22"/>
              </w:rPr>
            </w:pPr>
          </w:p>
          <w:p w14:paraId="3A6FE89D" w14:textId="56982F7E" w:rsidR="004D6E9B" w:rsidRPr="00C4393C" w:rsidRDefault="004D6E9B" w:rsidP="00FD462B">
            <w:pPr>
              <w:rPr>
                <w:rFonts w:cs="Calibri"/>
                <w:i/>
                <w:sz w:val="22"/>
                <w:szCs w:val="22"/>
              </w:rPr>
            </w:pPr>
          </w:p>
        </w:tc>
        <w:tc>
          <w:tcPr>
            <w:tcW w:w="0" w:type="auto"/>
            <w:shd w:val="clear" w:color="auto" w:fill="B4C6E7"/>
          </w:tcPr>
          <w:p w14:paraId="5B97DEF7" w14:textId="27B80053" w:rsidR="004D6E9B" w:rsidRPr="00C4393C" w:rsidRDefault="004D6E9B" w:rsidP="00FD462B">
            <w:pPr>
              <w:rPr>
                <w:rFonts w:cs="Calibri"/>
                <w:i/>
                <w:sz w:val="22"/>
                <w:szCs w:val="22"/>
              </w:rPr>
            </w:pPr>
          </w:p>
        </w:tc>
      </w:tr>
      <w:tr w:rsidR="001D72A8" w:rsidRPr="00C4393C" w14:paraId="674E4E19" w14:textId="77777777" w:rsidTr="00BD5BBB">
        <w:tc>
          <w:tcPr>
            <w:tcW w:w="0" w:type="auto"/>
          </w:tcPr>
          <w:p w14:paraId="0FF1B58A" w14:textId="58F13336" w:rsidR="004D6E9B" w:rsidRPr="00C4393C" w:rsidRDefault="001D72A8" w:rsidP="00FD462B">
            <w:pPr>
              <w:rPr>
                <w:rFonts w:cs="Calibri"/>
                <w:sz w:val="22"/>
                <w:szCs w:val="22"/>
              </w:rPr>
            </w:pPr>
            <w:r w:rsidRPr="00C4393C">
              <w:rPr>
                <w:rFonts w:cs="Calibri"/>
                <w:sz w:val="22"/>
                <w:szCs w:val="22"/>
              </w:rPr>
              <w:t>2</w:t>
            </w:r>
          </w:p>
        </w:tc>
        <w:tc>
          <w:tcPr>
            <w:tcW w:w="0" w:type="auto"/>
          </w:tcPr>
          <w:p w14:paraId="46CE2B9A" w14:textId="77777777" w:rsidR="004D6E9B" w:rsidRPr="00C4393C" w:rsidRDefault="004D6E9B" w:rsidP="00FD462B">
            <w:pPr>
              <w:rPr>
                <w:rFonts w:cs="Calibri"/>
                <w:sz w:val="22"/>
                <w:szCs w:val="22"/>
              </w:rPr>
            </w:pPr>
          </w:p>
        </w:tc>
        <w:tc>
          <w:tcPr>
            <w:tcW w:w="2118" w:type="dxa"/>
          </w:tcPr>
          <w:p w14:paraId="6E6B7CD2" w14:textId="57EF8E77" w:rsidR="004D6E9B" w:rsidRPr="00C4393C" w:rsidRDefault="001D72A8" w:rsidP="00FD462B">
            <w:pPr>
              <w:rPr>
                <w:rFonts w:cs="Calibri"/>
                <w:sz w:val="22"/>
                <w:szCs w:val="22"/>
              </w:rPr>
            </w:pPr>
            <w:r w:rsidRPr="00C4393C">
              <w:rPr>
                <w:sz w:val="22"/>
                <w:szCs w:val="22"/>
              </w:rPr>
              <w:t>Stocktaking workshops and side events fail to attract sufficiently high-level decision-makers and practitioners</w:t>
            </w:r>
          </w:p>
        </w:tc>
        <w:tc>
          <w:tcPr>
            <w:tcW w:w="943" w:type="dxa"/>
          </w:tcPr>
          <w:p w14:paraId="2CA0883D" w14:textId="77777777" w:rsidR="004D6E9B" w:rsidRPr="00C4393C" w:rsidRDefault="004D6E9B" w:rsidP="00FD462B">
            <w:pPr>
              <w:rPr>
                <w:rFonts w:cs="Calibri"/>
                <w:sz w:val="22"/>
                <w:szCs w:val="22"/>
              </w:rPr>
            </w:pPr>
          </w:p>
        </w:tc>
        <w:tc>
          <w:tcPr>
            <w:tcW w:w="0" w:type="auto"/>
          </w:tcPr>
          <w:p w14:paraId="12258C38" w14:textId="77777777" w:rsidR="004D6E9B" w:rsidRPr="00C4393C" w:rsidRDefault="004D6E9B" w:rsidP="00FD462B">
            <w:pPr>
              <w:rPr>
                <w:rFonts w:cs="Calibri"/>
                <w:sz w:val="22"/>
                <w:szCs w:val="22"/>
              </w:rPr>
            </w:pPr>
            <w:r w:rsidRPr="00C4393C">
              <w:rPr>
                <w:rFonts w:cs="Calibri"/>
                <w:sz w:val="22"/>
                <w:szCs w:val="22"/>
              </w:rPr>
              <w:t>Organizational</w:t>
            </w:r>
          </w:p>
          <w:p w14:paraId="4DCAF67C" w14:textId="4F623D34" w:rsidR="004D6E9B" w:rsidRPr="00C4393C" w:rsidRDefault="004D6E9B" w:rsidP="00FD462B">
            <w:pPr>
              <w:rPr>
                <w:rFonts w:cs="Calibri"/>
                <w:sz w:val="22"/>
                <w:szCs w:val="22"/>
              </w:rPr>
            </w:pPr>
          </w:p>
        </w:tc>
        <w:tc>
          <w:tcPr>
            <w:tcW w:w="2274" w:type="dxa"/>
          </w:tcPr>
          <w:p w14:paraId="1462E399" w14:textId="41FD4408" w:rsidR="004D6E9B" w:rsidRPr="00C4393C" w:rsidRDefault="001D72A8" w:rsidP="00FD462B">
            <w:pPr>
              <w:rPr>
                <w:rFonts w:cs="Calibri"/>
                <w:sz w:val="22"/>
                <w:szCs w:val="22"/>
              </w:rPr>
            </w:pPr>
            <w:r w:rsidRPr="00C4393C">
              <w:rPr>
                <w:rFonts w:cs="Calibri"/>
                <w:sz w:val="22"/>
                <w:szCs w:val="22"/>
              </w:rPr>
              <w:t>Dissemination of information would be limited; policy-maker capacity would not be strengthened to as great an extent</w:t>
            </w:r>
          </w:p>
          <w:p w14:paraId="30C22AF1" w14:textId="77777777" w:rsidR="004D6E9B" w:rsidRPr="00C4393C" w:rsidRDefault="004D6E9B" w:rsidP="00FD462B">
            <w:pPr>
              <w:rPr>
                <w:rFonts w:cs="Calibri"/>
                <w:sz w:val="22"/>
                <w:szCs w:val="22"/>
              </w:rPr>
            </w:pPr>
          </w:p>
          <w:p w14:paraId="23F62888" w14:textId="77777777" w:rsidR="004D6E9B" w:rsidRPr="00C4393C" w:rsidRDefault="004D6E9B" w:rsidP="00FD462B">
            <w:pPr>
              <w:rPr>
                <w:rFonts w:cs="Calibri"/>
                <w:sz w:val="22"/>
                <w:szCs w:val="22"/>
              </w:rPr>
            </w:pPr>
          </w:p>
          <w:p w14:paraId="357DC019" w14:textId="53B49F13" w:rsidR="004D6E9B" w:rsidRPr="00C4393C" w:rsidRDefault="004D6E9B" w:rsidP="00FD462B">
            <w:pPr>
              <w:rPr>
                <w:rFonts w:cs="Calibri"/>
                <w:sz w:val="22"/>
                <w:szCs w:val="22"/>
              </w:rPr>
            </w:pPr>
            <w:r w:rsidRPr="00C4393C">
              <w:rPr>
                <w:rFonts w:cs="Calibri"/>
                <w:sz w:val="22"/>
                <w:szCs w:val="22"/>
              </w:rPr>
              <w:t>P =</w:t>
            </w:r>
            <w:r w:rsidR="001D72A8" w:rsidRPr="00C4393C">
              <w:rPr>
                <w:rFonts w:cs="Calibri"/>
                <w:sz w:val="22"/>
                <w:szCs w:val="22"/>
              </w:rPr>
              <w:t xml:space="preserve"> 2</w:t>
            </w:r>
          </w:p>
          <w:p w14:paraId="343F5EFE" w14:textId="53477764" w:rsidR="004D6E9B" w:rsidRPr="00C4393C" w:rsidRDefault="004D6E9B" w:rsidP="00FD462B">
            <w:pPr>
              <w:rPr>
                <w:rFonts w:cs="Calibri"/>
                <w:sz w:val="22"/>
                <w:szCs w:val="22"/>
              </w:rPr>
            </w:pPr>
            <w:r w:rsidRPr="00C4393C">
              <w:rPr>
                <w:rFonts w:cs="Calibri"/>
                <w:sz w:val="22"/>
                <w:szCs w:val="22"/>
              </w:rPr>
              <w:t xml:space="preserve">I = </w:t>
            </w:r>
            <w:r w:rsidR="001D72A8" w:rsidRPr="00C4393C">
              <w:rPr>
                <w:rFonts w:cs="Calibri"/>
                <w:sz w:val="22"/>
                <w:szCs w:val="22"/>
              </w:rPr>
              <w:t>3</w:t>
            </w:r>
          </w:p>
        </w:tc>
        <w:tc>
          <w:tcPr>
            <w:tcW w:w="1222" w:type="dxa"/>
          </w:tcPr>
          <w:p w14:paraId="4AB21B69" w14:textId="4C88580B" w:rsidR="001D72A8" w:rsidRPr="00C4393C" w:rsidRDefault="001D72A8" w:rsidP="001D72A8">
            <w:pPr>
              <w:rPr>
                <w:rFonts w:cs="Calibri"/>
                <w:sz w:val="22"/>
                <w:szCs w:val="22"/>
              </w:rPr>
            </w:pPr>
            <w:r w:rsidRPr="00C4393C">
              <w:rPr>
                <w:rFonts w:cs="Calibri"/>
                <w:sz w:val="22"/>
                <w:szCs w:val="22"/>
              </w:rPr>
              <w:t>Workshop organizers will focus on timely topics and schedule workshops in conjunction with high-level events.</w:t>
            </w:r>
          </w:p>
          <w:p w14:paraId="7E2BFCED" w14:textId="77777777" w:rsidR="004D6E9B" w:rsidRPr="00C4393C" w:rsidRDefault="004D6E9B" w:rsidP="00FD462B">
            <w:pPr>
              <w:rPr>
                <w:rFonts w:cs="Calibri"/>
                <w:sz w:val="22"/>
                <w:szCs w:val="22"/>
              </w:rPr>
            </w:pPr>
          </w:p>
        </w:tc>
        <w:tc>
          <w:tcPr>
            <w:tcW w:w="0" w:type="auto"/>
          </w:tcPr>
          <w:p w14:paraId="78931B50" w14:textId="79DC3D08" w:rsidR="004D6E9B" w:rsidRPr="00C4393C" w:rsidRDefault="001D72A8" w:rsidP="00FD462B">
            <w:pPr>
              <w:rPr>
                <w:rFonts w:cs="Calibri"/>
                <w:sz w:val="22"/>
                <w:szCs w:val="22"/>
              </w:rPr>
            </w:pPr>
            <w:r w:rsidRPr="00C4393C">
              <w:rPr>
                <w:rFonts w:cs="Calibri"/>
                <w:sz w:val="22"/>
                <w:szCs w:val="22"/>
              </w:rPr>
              <w:t>Project Coordinator</w:t>
            </w:r>
          </w:p>
        </w:tc>
        <w:tc>
          <w:tcPr>
            <w:tcW w:w="0" w:type="auto"/>
          </w:tcPr>
          <w:p w14:paraId="62A17690" w14:textId="77777777" w:rsidR="004D6E9B" w:rsidRPr="00C4393C" w:rsidRDefault="004D6E9B" w:rsidP="00FD462B">
            <w:pPr>
              <w:rPr>
                <w:rFonts w:cs="Calibri"/>
                <w:sz w:val="22"/>
                <w:szCs w:val="22"/>
              </w:rPr>
            </w:pPr>
          </w:p>
        </w:tc>
      </w:tr>
      <w:tr w:rsidR="001D72A8" w:rsidRPr="00C4393C" w14:paraId="6230BE95" w14:textId="77777777" w:rsidTr="00BD5BBB">
        <w:tc>
          <w:tcPr>
            <w:tcW w:w="0" w:type="auto"/>
          </w:tcPr>
          <w:p w14:paraId="4217027A" w14:textId="2C27C2FF" w:rsidR="004D6E9B" w:rsidRPr="00C4393C" w:rsidRDefault="001D72A8" w:rsidP="00FD462B">
            <w:pPr>
              <w:rPr>
                <w:rFonts w:cs="Calibri"/>
                <w:sz w:val="22"/>
                <w:szCs w:val="22"/>
              </w:rPr>
            </w:pPr>
            <w:r w:rsidRPr="00C4393C">
              <w:rPr>
                <w:rFonts w:cs="Calibri"/>
                <w:sz w:val="22"/>
                <w:szCs w:val="22"/>
              </w:rPr>
              <w:t>3</w:t>
            </w:r>
          </w:p>
        </w:tc>
        <w:tc>
          <w:tcPr>
            <w:tcW w:w="0" w:type="auto"/>
          </w:tcPr>
          <w:p w14:paraId="07C6E3A8" w14:textId="77777777" w:rsidR="004D6E9B" w:rsidRPr="00C4393C" w:rsidRDefault="004D6E9B" w:rsidP="00FD462B">
            <w:pPr>
              <w:rPr>
                <w:rFonts w:cs="Calibri"/>
                <w:sz w:val="22"/>
                <w:szCs w:val="22"/>
              </w:rPr>
            </w:pPr>
          </w:p>
        </w:tc>
        <w:tc>
          <w:tcPr>
            <w:tcW w:w="2118" w:type="dxa"/>
          </w:tcPr>
          <w:p w14:paraId="741855A2" w14:textId="0A0307C0" w:rsidR="004D6E9B" w:rsidRPr="00C4393C" w:rsidRDefault="001D72A8" w:rsidP="00FD462B">
            <w:pPr>
              <w:rPr>
                <w:rFonts w:cs="Calibri"/>
                <w:sz w:val="22"/>
                <w:szCs w:val="22"/>
              </w:rPr>
            </w:pPr>
            <w:r w:rsidRPr="00C4393C">
              <w:rPr>
                <w:sz w:val="22"/>
                <w:szCs w:val="22"/>
              </w:rPr>
              <w:t>High turnover of participants due to high turnover of political appointees and civil servants in participating countries</w:t>
            </w:r>
          </w:p>
        </w:tc>
        <w:tc>
          <w:tcPr>
            <w:tcW w:w="943" w:type="dxa"/>
          </w:tcPr>
          <w:p w14:paraId="649A0B21" w14:textId="77777777" w:rsidR="004D6E9B" w:rsidRPr="00C4393C" w:rsidRDefault="004D6E9B" w:rsidP="00FD462B">
            <w:pPr>
              <w:rPr>
                <w:rFonts w:cs="Calibri"/>
                <w:sz w:val="22"/>
                <w:szCs w:val="22"/>
              </w:rPr>
            </w:pPr>
          </w:p>
        </w:tc>
        <w:tc>
          <w:tcPr>
            <w:tcW w:w="0" w:type="auto"/>
          </w:tcPr>
          <w:p w14:paraId="59714772" w14:textId="77777777" w:rsidR="004D6E9B" w:rsidRPr="00C4393C" w:rsidRDefault="004D6E9B" w:rsidP="00FD462B">
            <w:pPr>
              <w:rPr>
                <w:rFonts w:cs="Calibri"/>
                <w:sz w:val="22"/>
                <w:szCs w:val="22"/>
              </w:rPr>
            </w:pPr>
            <w:r w:rsidRPr="00C4393C">
              <w:rPr>
                <w:rFonts w:cs="Calibri"/>
                <w:sz w:val="22"/>
                <w:szCs w:val="22"/>
              </w:rPr>
              <w:t>Political</w:t>
            </w:r>
          </w:p>
          <w:p w14:paraId="72A4F430" w14:textId="49A7AB59" w:rsidR="004D6E9B" w:rsidRPr="00C4393C" w:rsidRDefault="004D6E9B" w:rsidP="00FD462B">
            <w:pPr>
              <w:rPr>
                <w:rFonts w:cs="Calibri"/>
                <w:sz w:val="22"/>
                <w:szCs w:val="22"/>
              </w:rPr>
            </w:pPr>
          </w:p>
        </w:tc>
        <w:tc>
          <w:tcPr>
            <w:tcW w:w="2274" w:type="dxa"/>
          </w:tcPr>
          <w:p w14:paraId="1A8A71A9" w14:textId="5C57FCB3" w:rsidR="004D6E9B" w:rsidRPr="00C4393C" w:rsidRDefault="001D72A8" w:rsidP="00FD462B">
            <w:pPr>
              <w:rPr>
                <w:rFonts w:cs="Calibri"/>
                <w:sz w:val="22"/>
                <w:szCs w:val="22"/>
              </w:rPr>
            </w:pPr>
            <w:r w:rsidRPr="00C4393C">
              <w:rPr>
                <w:rFonts w:cs="Calibri"/>
                <w:sz w:val="22"/>
                <w:szCs w:val="22"/>
              </w:rPr>
              <w:t>Capacity strengthening and training activities will have a limited benefit.</w:t>
            </w:r>
          </w:p>
          <w:p w14:paraId="4C37197D" w14:textId="77777777" w:rsidR="004D6E9B" w:rsidRPr="00C4393C" w:rsidRDefault="004D6E9B" w:rsidP="00FD462B">
            <w:pPr>
              <w:rPr>
                <w:rFonts w:cs="Calibri"/>
                <w:sz w:val="22"/>
                <w:szCs w:val="22"/>
              </w:rPr>
            </w:pPr>
          </w:p>
          <w:p w14:paraId="78D9B9FB" w14:textId="527F75B3" w:rsidR="004D6E9B" w:rsidRPr="00C4393C" w:rsidRDefault="004D6E9B" w:rsidP="00FD462B">
            <w:pPr>
              <w:rPr>
                <w:rFonts w:cs="Calibri"/>
                <w:sz w:val="22"/>
                <w:szCs w:val="22"/>
              </w:rPr>
            </w:pPr>
            <w:r w:rsidRPr="00C4393C">
              <w:rPr>
                <w:rFonts w:cs="Calibri"/>
                <w:sz w:val="22"/>
                <w:szCs w:val="22"/>
              </w:rPr>
              <w:t>P =</w:t>
            </w:r>
            <w:r w:rsidR="001D72A8" w:rsidRPr="00C4393C">
              <w:rPr>
                <w:rFonts w:cs="Calibri"/>
                <w:sz w:val="22"/>
                <w:szCs w:val="22"/>
              </w:rPr>
              <w:t xml:space="preserve"> 3</w:t>
            </w:r>
          </w:p>
          <w:p w14:paraId="53C0CFC3" w14:textId="7ED344CA" w:rsidR="004D6E9B" w:rsidRPr="00C4393C" w:rsidRDefault="004D6E9B" w:rsidP="00FD462B">
            <w:pPr>
              <w:rPr>
                <w:rFonts w:cs="Calibri"/>
                <w:sz w:val="22"/>
                <w:szCs w:val="22"/>
              </w:rPr>
            </w:pPr>
            <w:r w:rsidRPr="00C4393C">
              <w:rPr>
                <w:rFonts w:cs="Calibri"/>
                <w:sz w:val="22"/>
                <w:szCs w:val="22"/>
              </w:rPr>
              <w:t xml:space="preserve">I =  </w:t>
            </w:r>
            <w:r w:rsidR="001D72A8" w:rsidRPr="00C4393C">
              <w:rPr>
                <w:rFonts w:cs="Calibri"/>
                <w:sz w:val="22"/>
                <w:szCs w:val="22"/>
              </w:rPr>
              <w:t>4</w:t>
            </w:r>
          </w:p>
        </w:tc>
        <w:tc>
          <w:tcPr>
            <w:tcW w:w="1222" w:type="dxa"/>
          </w:tcPr>
          <w:p w14:paraId="26EF562A" w14:textId="7F5A58CC" w:rsidR="004D6E9B" w:rsidRPr="00C4393C" w:rsidRDefault="001D72A8" w:rsidP="00FD462B">
            <w:pPr>
              <w:rPr>
                <w:rFonts w:cs="Calibri"/>
                <w:sz w:val="22"/>
                <w:szCs w:val="22"/>
              </w:rPr>
            </w:pPr>
            <w:r w:rsidRPr="00C4393C">
              <w:rPr>
                <w:rFonts w:cs="Calibri"/>
                <w:sz w:val="22"/>
                <w:szCs w:val="22"/>
              </w:rPr>
              <w:t>‘Stream’ training to incorporate newcomers; document and archive procedures to improve continuity.</w:t>
            </w:r>
          </w:p>
        </w:tc>
        <w:tc>
          <w:tcPr>
            <w:tcW w:w="0" w:type="auto"/>
          </w:tcPr>
          <w:p w14:paraId="46C9596E" w14:textId="2A318200" w:rsidR="004D6E9B" w:rsidRPr="00C4393C" w:rsidRDefault="001D72A8" w:rsidP="00FD462B">
            <w:pPr>
              <w:rPr>
                <w:rFonts w:cs="Calibri"/>
                <w:sz w:val="22"/>
                <w:szCs w:val="22"/>
              </w:rPr>
            </w:pPr>
            <w:r w:rsidRPr="00C4393C">
              <w:rPr>
                <w:rFonts w:cs="Calibri"/>
                <w:sz w:val="22"/>
                <w:szCs w:val="22"/>
              </w:rPr>
              <w:t>Project Coordinator</w:t>
            </w:r>
          </w:p>
        </w:tc>
        <w:tc>
          <w:tcPr>
            <w:tcW w:w="0" w:type="auto"/>
          </w:tcPr>
          <w:p w14:paraId="3DAE48EF" w14:textId="77777777" w:rsidR="004D6E9B" w:rsidRPr="00C4393C" w:rsidRDefault="004D6E9B" w:rsidP="00FD462B">
            <w:pPr>
              <w:rPr>
                <w:rFonts w:cs="Calibri"/>
                <w:sz w:val="22"/>
                <w:szCs w:val="22"/>
              </w:rPr>
            </w:pPr>
          </w:p>
        </w:tc>
      </w:tr>
    </w:tbl>
    <w:p w14:paraId="1D6B8A75" w14:textId="77777777" w:rsidR="00BB0459" w:rsidRPr="00C4393C" w:rsidRDefault="00BB0459" w:rsidP="00BB0459">
      <w:pPr>
        <w:rPr>
          <w:rFonts w:cs="Calibri"/>
          <w:sz w:val="22"/>
          <w:szCs w:val="22"/>
        </w:rPr>
      </w:pPr>
    </w:p>
    <w:p w14:paraId="6AB0A4C5" w14:textId="691AE537" w:rsidR="00D42863" w:rsidRPr="00C4393C" w:rsidRDefault="00BB0459" w:rsidP="00B75FC3">
      <w:pPr>
        <w:pStyle w:val="Heading2"/>
        <w:ind w:left="0"/>
        <w:rPr>
          <w:rFonts w:ascii="Calibri" w:hAnsi="Calibri"/>
          <w:sz w:val="22"/>
          <w:szCs w:val="22"/>
        </w:rPr>
      </w:pPr>
      <w:r w:rsidRPr="00C4393C">
        <w:rPr>
          <w:rFonts w:ascii="Calibri" w:hAnsi="Calibri"/>
          <w:sz w:val="22"/>
          <w:szCs w:val="22"/>
        </w:rPr>
        <w:br w:type="page"/>
      </w:r>
      <w:bookmarkStart w:id="66" w:name="_Toc21109211"/>
      <w:bookmarkStart w:id="67" w:name="_Toc32316483"/>
      <w:r w:rsidR="00556F17" w:rsidRPr="00C4393C">
        <w:rPr>
          <w:rFonts w:ascii="Calibri" w:hAnsi="Calibri"/>
        </w:rPr>
        <w:lastRenderedPageBreak/>
        <w:t>Annex</w:t>
      </w:r>
      <w:r w:rsidR="00A8080C" w:rsidRPr="00C4393C">
        <w:rPr>
          <w:rFonts w:ascii="Calibri" w:hAnsi="Calibri"/>
        </w:rPr>
        <w:t xml:space="preserve"> 6</w:t>
      </w:r>
      <w:r w:rsidR="00556F17" w:rsidRPr="00C4393C">
        <w:rPr>
          <w:rFonts w:ascii="Calibri" w:hAnsi="Calibri"/>
        </w:rPr>
        <w:t xml:space="preserve">: </w:t>
      </w:r>
      <w:r w:rsidR="00DF2D3A" w:rsidRPr="00C4393C">
        <w:rPr>
          <w:rFonts w:ascii="Calibri" w:hAnsi="Calibri"/>
        </w:rPr>
        <w:t>Overview of Technical Consultancies</w:t>
      </w:r>
      <w:bookmarkEnd w:id="66"/>
      <w:bookmarkEnd w:id="67"/>
    </w:p>
    <w:p w14:paraId="15AE08C3" w14:textId="77777777" w:rsidR="00D42863" w:rsidRPr="00C4393C" w:rsidRDefault="00D42863" w:rsidP="00D42863">
      <w:pPr>
        <w:rPr>
          <w:b/>
          <w:sz w:val="22"/>
          <w:szCs w:val="22"/>
          <w:lang w:val="en-GB"/>
        </w:rPr>
      </w:pPr>
    </w:p>
    <w:tbl>
      <w:tblPr>
        <w:tblW w:w="14022" w:type="dxa"/>
        <w:tblInd w:w="-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63"/>
        <w:gridCol w:w="1440"/>
        <w:gridCol w:w="10619"/>
      </w:tblGrid>
      <w:tr w:rsidR="00D42863" w:rsidRPr="00C4393C" w14:paraId="1256A2C5" w14:textId="77777777" w:rsidTr="00421FD8">
        <w:trPr>
          <w:tblHeader/>
        </w:trPr>
        <w:tc>
          <w:tcPr>
            <w:tcW w:w="1963" w:type="dxa"/>
            <w:tcBorders>
              <w:top w:val="single" w:sz="4" w:space="0" w:color="auto"/>
              <w:left w:val="single" w:sz="4" w:space="0" w:color="auto"/>
              <w:bottom w:val="single" w:sz="4" w:space="0" w:color="auto"/>
              <w:right w:val="single" w:sz="4" w:space="0" w:color="auto"/>
            </w:tcBorders>
            <w:shd w:val="clear" w:color="auto" w:fill="FDE9D9"/>
            <w:hideMark/>
          </w:tcPr>
          <w:p w14:paraId="5092E998" w14:textId="77777777" w:rsidR="00D42863" w:rsidRPr="00C4393C" w:rsidRDefault="00D42863" w:rsidP="00421FD8">
            <w:pPr>
              <w:rPr>
                <w:rFonts w:asciiTheme="minorHAnsi" w:hAnsiTheme="minorHAnsi" w:cstheme="minorHAnsi"/>
                <w:b/>
                <w:sz w:val="22"/>
                <w:szCs w:val="22"/>
                <w:lang w:val="en-GB" w:eastAsia="ja-JP"/>
              </w:rPr>
            </w:pPr>
            <w:r w:rsidRPr="00C4393C">
              <w:rPr>
                <w:rFonts w:asciiTheme="minorHAnsi" w:hAnsiTheme="minorHAnsi" w:cstheme="minorHAnsi"/>
                <w:b/>
                <w:sz w:val="22"/>
                <w:szCs w:val="22"/>
                <w:lang w:val="en-GB" w:eastAsia="ja-JP"/>
              </w:rPr>
              <w:t>Consultant</w:t>
            </w:r>
          </w:p>
        </w:tc>
        <w:tc>
          <w:tcPr>
            <w:tcW w:w="1440" w:type="dxa"/>
            <w:tcBorders>
              <w:top w:val="single" w:sz="4" w:space="0" w:color="auto"/>
              <w:left w:val="single" w:sz="4" w:space="0" w:color="auto"/>
              <w:bottom w:val="single" w:sz="4" w:space="0" w:color="auto"/>
              <w:right w:val="single" w:sz="4" w:space="0" w:color="auto"/>
            </w:tcBorders>
            <w:shd w:val="clear" w:color="auto" w:fill="FDE9D9"/>
            <w:hideMark/>
          </w:tcPr>
          <w:p w14:paraId="2F18545F" w14:textId="77777777" w:rsidR="00D42863" w:rsidRPr="00C4393C" w:rsidRDefault="00D42863" w:rsidP="00421FD8">
            <w:pPr>
              <w:rPr>
                <w:rFonts w:asciiTheme="minorHAnsi" w:hAnsiTheme="minorHAnsi" w:cstheme="minorHAnsi"/>
                <w:b/>
                <w:sz w:val="22"/>
                <w:szCs w:val="22"/>
                <w:lang w:val="en-GB" w:eastAsia="ja-JP"/>
              </w:rPr>
            </w:pPr>
            <w:r w:rsidRPr="00C4393C">
              <w:rPr>
                <w:rFonts w:asciiTheme="minorHAnsi" w:hAnsiTheme="minorHAnsi" w:cstheme="minorHAnsi"/>
                <w:b/>
                <w:sz w:val="22"/>
                <w:szCs w:val="22"/>
                <w:lang w:val="en-GB" w:eastAsia="ja-JP"/>
              </w:rPr>
              <w:t>Time Input</w:t>
            </w:r>
          </w:p>
        </w:tc>
        <w:tc>
          <w:tcPr>
            <w:tcW w:w="10619" w:type="dxa"/>
            <w:tcBorders>
              <w:top w:val="single" w:sz="4" w:space="0" w:color="auto"/>
              <w:left w:val="single" w:sz="4" w:space="0" w:color="auto"/>
              <w:bottom w:val="single" w:sz="4" w:space="0" w:color="auto"/>
              <w:right w:val="single" w:sz="4" w:space="0" w:color="auto"/>
            </w:tcBorders>
            <w:shd w:val="clear" w:color="auto" w:fill="FDE9D9"/>
            <w:hideMark/>
          </w:tcPr>
          <w:p w14:paraId="5369866B" w14:textId="77777777" w:rsidR="00D42863" w:rsidRPr="00C4393C" w:rsidRDefault="00D42863" w:rsidP="00421FD8">
            <w:pPr>
              <w:rPr>
                <w:rFonts w:asciiTheme="minorHAnsi" w:hAnsiTheme="minorHAnsi" w:cstheme="minorHAnsi"/>
                <w:b/>
                <w:sz w:val="22"/>
                <w:szCs w:val="22"/>
                <w:lang w:val="en-GB" w:eastAsia="ja-JP"/>
              </w:rPr>
            </w:pPr>
            <w:r w:rsidRPr="00C4393C">
              <w:rPr>
                <w:rFonts w:asciiTheme="minorHAnsi" w:hAnsiTheme="minorHAnsi" w:cstheme="minorHAnsi"/>
                <w:b/>
                <w:sz w:val="22"/>
                <w:szCs w:val="22"/>
                <w:lang w:val="en-GB" w:eastAsia="ja-JP"/>
              </w:rPr>
              <w:t>Tasks, Inputs and Outputs</w:t>
            </w:r>
          </w:p>
        </w:tc>
      </w:tr>
      <w:tr w:rsidR="00D42863" w:rsidRPr="00C4393C" w14:paraId="7AB6396B" w14:textId="77777777" w:rsidTr="00421FD8">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20AF28A0" w14:textId="77777777" w:rsidR="00D42863" w:rsidRPr="00C4393C" w:rsidRDefault="00D42863" w:rsidP="00421FD8">
            <w:pPr>
              <w:jc w:val="center"/>
              <w:rPr>
                <w:rFonts w:asciiTheme="minorHAnsi" w:hAnsiTheme="minorHAnsi" w:cstheme="minorHAnsi"/>
                <w:i/>
                <w:sz w:val="22"/>
                <w:szCs w:val="22"/>
                <w:lang w:val="en-GB" w:eastAsia="ja-JP"/>
              </w:rPr>
            </w:pPr>
            <w:r w:rsidRPr="00C4393C">
              <w:rPr>
                <w:rFonts w:asciiTheme="minorHAnsi" w:hAnsiTheme="minorHAnsi" w:cstheme="minorHAnsi"/>
                <w:b/>
                <w:i/>
                <w:sz w:val="22"/>
                <w:szCs w:val="22"/>
                <w:lang w:eastAsia="ja-JP"/>
              </w:rPr>
              <w:t>For Project Management / Monitoring &amp; Evaluation</w:t>
            </w:r>
          </w:p>
        </w:tc>
      </w:tr>
      <w:tr w:rsidR="00D42863" w:rsidRPr="00C4393C" w14:paraId="19695467" w14:textId="77777777" w:rsidTr="00421FD8">
        <w:trPr>
          <w:trHeight w:val="431"/>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6F39D9E7" w14:textId="77777777" w:rsidR="00D42863" w:rsidRPr="00C4393C" w:rsidRDefault="00D42863" w:rsidP="00421FD8">
            <w:pPr>
              <w:rPr>
                <w:rFonts w:asciiTheme="minorHAnsi" w:hAnsiTheme="minorHAnsi" w:cstheme="minorHAnsi"/>
                <w:b/>
                <w:i/>
                <w:sz w:val="22"/>
                <w:szCs w:val="22"/>
                <w:lang w:val="en-GB" w:eastAsia="ja-JP"/>
              </w:rPr>
            </w:pPr>
            <w:r w:rsidRPr="00C4393C">
              <w:rPr>
                <w:rFonts w:asciiTheme="minorHAnsi" w:hAnsiTheme="minorHAnsi" w:cstheme="minorHAnsi"/>
                <w:b/>
                <w:i/>
                <w:sz w:val="22"/>
                <w:szCs w:val="22"/>
                <w:lang w:val="en-GB" w:eastAsia="ja-JP"/>
              </w:rPr>
              <w:t>International / Regional and global contracting</w:t>
            </w:r>
          </w:p>
        </w:tc>
      </w:tr>
      <w:tr w:rsidR="00D42863" w:rsidRPr="00C4393C" w14:paraId="603359A6" w14:textId="77777777" w:rsidTr="00421FD8">
        <w:trPr>
          <w:trHeight w:val="1128"/>
        </w:trPr>
        <w:tc>
          <w:tcPr>
            <w:tcW w:w="1963" w:type="dxa"/>
            <w:tcBorders>
              <w:top w:val="single" w:sz="4" w:space="0" w:color="auto"/>
              <w:left w:val="single" w:sz="4" w:space="0" w:color="auto"/>
              <w:bottom w:val="single" w:sz="4" w:space="0" w:color="auto"/>
              <w:right w:val="single" w:sz="4" w:space="0" w:color="auto"/>
            </w:tcBorders>
          </w:tcPr>
          <w:p w14:paraId="5AE0871C" w14:textId="77777777" w:rsidR="00D42863" w:rsidRPr="00C4393C" w:rsidRDefault="00B11D1B" w:rsidP="00421FD8">
            <w:pPr>
              <w:rPr>
                <w:rFonts w:asciiTheme="minorHAnsi" w:hAnsiTheme="minorHAnsi" w:cstheme="minorHAnsi"/>
                <w:i/>
                <w:sz w:val="22"/>
                <w:szCs w:val="22"/>
                <w:lang w:eastAsia="ja-JP"/>
              </w:rPr>
            </w:pPr>
            <w:r w:rsidRPr="00C4393C">
              <w:rPr>
                <w:rFonts w:asciiTheme="minorHAnsi" w:hAnsiTheme="minorHAnsi" w:cstheme="minorHAnsi"/>
                <w:i/>
                <w:sz w:val="22"/>
                <w:szCs w:val="22"/>
                <w:lang w:eastAsia="ja-JP"/>
              </w:rPr>
              <w:t>Company contract for Terminal Evaluation</w:t>
            </w:r>
          </w:p>
          <w:p w14:paraId="0DE26929" w14:textId="1B83C7F5" w:rsidR="00B11D1B" w:rsidRPr="00C4393C" w:rsidRDefault="00B11D1B" w:rsidP="00421FD8">
            <w:pPr>
              <w:rPr>
                <w:rFonts w:asciiTheme="minorHAnsi" w:hAnsiTheme="minorHAnsi" w:cstheme="minorHAnsi"/>
                <w:i/>
                <w:sz w:val="22"/>
                <w:szCs w:val="22"/>
                <w:lang w:eastAsia="ja-JP"/>
              </w:rPr>
            </w:pPr>
            <w:r w:rsidRPr="00C4393C">
              <w:rPr>
                <w:rFonts w:asciiTheme="minorHAnsi" w:hAnsiTheme="minorHAnsi" w:cstheme="minorHAnsi"/>
                <w:i/>
                <w:sz w:val="22"/>
                <w:szCs w:val="22"/>
                <w:lang w:eastAsia="ja-JP"/>
              </w:rPr>
              <w:t>(lump sum)</w:t>
            </w:r>
          </w:p>
        </w:tc>
        <w:tc>
          <w:tcPr>
            <w:tcW w:w="1440" w:type="dxa"/>
            <w:tcBorders>
              <w:top w:val="single" w:sz="4" w:space="0" w:color="auto"/>
              <w:left w:val="single" w:sz="4" w:space="0" w:color="auto"/>
              <w:bottom w:val="single" w:sz="4" w:space="0" w:color="auto"/>
              <w:right w:val="single" w:sz="4" w:space="0" w:color="auto"/>
            </w:tcBorders>
          </w:tcPr>
          <w:p w14:paraId="41E8FBDF" w14:textId="53C7566C" w:rsidR="00D42863" w:rsidRPr="00C4393C" w:rsidRDefault="00B11D1B" w:rsidP="00421FD8">
            <w:pPr>
              <w:rPr>
                <w:rFonts w:asciiTheme="minorHAnsi" w:hAnsiTheme="minorHAnsi" w:cstheme="minorHAnsi"/>
                <w:i/>
                <w:sz w:val="22"/>
                <w:szCs w:val="22"/>
                <w:lang w:val="en-GB" w:eastAsia="ja-JP"/>
              </w:rPr>
            </w:pPr>
            <w:r w:rsidRPr="00C4393C">
              <w:rPr>
                <w:rFonts w:asciiTheme="minorHAnsi" w:hAnsiTheme="minorHAnsi" w:cstheme="minorHAnsi"/>
                <w:i/>
                <w:sz w:val="22"/>
                <w:szCs w:val="22"/>
                <w:lang w:val="en-GB" w:eastAsia="ja-JP"/>
              </w:rPr>
              <w:t>Q12 of the project</w:t>
            </w:r>
          </w:p>
        </w:tc>
        <w:tc>
          <w:tcPr>
            <w:tcW w:w="10619" w:type="dxa"/>
            <w:tcBorders>
              <w:top w:val="single" w:sz="4" w:space="0" w:color="auto"/>
              <w:left w:val="single" w:sz="4" w:space="0" w:color="auto"/>
              <w:bottom w:val="single" w:sz="4" w:space="0" w:color="auto"/>
              <w:right w:val="single" w:sz="4" w:space="0" w:color="auto"/>
            </w:tcBorders>
          </w:tcPr>
          <w:p w14:paraId="6045D1D2" w14:textId="77777777" w:rsidR="00D42863" w:rsidRPr="00C4393C" w:rsidRDefault="00D42863" w:rsidP="00421FD8">
            <w:pPr>
              <w:rPr>
                <w:rFonts w:asciiTheme="minorHAnsi" w:hAnsiTheme="minorHAnsi" w:cstheme="minorHAnsi"/>
                <w:i/>
                <w:sz w:val="22"/>
                <w:szCs w:val="22"/>
                <w:lang w:eastAsia="ja-JP"/>
              </w:rPr>
            </w:pPr>
          </w:p>
          <w:p w14:paraId="221379C6" w14:textId="18CC170D" w:rsidR="00B11D1B" w:rsidRPr="00C4393C" w:rsidRDefault="00B11D1B" w:rsidP="00421FD8">
            <w:pPr>
              <w:rPr>
                <w:rFonts w:asciiTheme="minorHAnsi" w:hAnsiTheme="minorHAnsi" w:cstheme="minorHAnsi"/>
                <w:i/>
                <w:sz w:val="22"/>
                <w:szCs w:val="22"/>
                <w:lang w:eastAsia="ja-JP"/>
              </w:rPr>
            </w:pPr>
            <w:r w:rsidRPr="00C4393C">
              <w:rPr>
                <w:rFonts w:asciiTheme="minorHAnsi" w:hAnsiTheme="minorHAnsi" w:cstheme="minorHAnsi"/>
                <w:i/>
                <w:sz w:val="22"/>
                <w:szCs w:val="22"/>
                <w:lang w:eastAsia="ja-JP"/>
              </w:rPr>
              <w:t>See the full TOR below for details.</w:t>
            </w:r>
          </w:p>
        </w:tc>
      </w:tr>
      <w:tr w:rsidR="00D42863" w:rsidRPr="00C4393C" w14:paraId="6C4B8EE0" w14:textId="77777777" w:rsidTr="00421FD8">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2D032267" w14:textId="77777777" w:rsidR="00D42863" w:rsidRPr="00C4393C" w:rsidRDefault="00D42863" w:rsidP="00421FD8">
            <w:pPr>
              <w:jc w:val="center"/>
              <w:rPr>
                <w:rFonts w:asciiTheme="minorHAnsi" w:hAnsiTheme="minorHAnsi" w:cstheme="minorHAnsi"/>
                <w:i/>
                <w:sz w:val="22"/>
                <w:szCs w:val="22"/>
                <w:lang w:val="en-GB" w:eastAsia="ja-JP"/>
              </w:rPr>
            </w:pPr>
            <w:r w:rsidRPr="00C4393C">
              <w:rPr>
                <w:rFonts w:asciiTheme="minorHAnsi" w:hAnsiTheme="minorHAnsi" w:cstheme="minorHAnsi"/>
                <w:b/>
                <w:i/>
                <w:sz w:val="22"/>
                <w:szCs w:val="22"/>
                <w:lang w:eastAsia="ja-JP"/>
              </w:rPr>
              <w:t>For Technical Assistance</w:t>
            </w:r>
          </w:p>
        </w:tc>
      </w:tr>
      <w:tr w:rsidR="00D42863" w:rsidRPr="00C4393C" w14:paraId="222CF396" w14:textId="77777777" w:rsidTr="00421FD8">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29B50FD4" w14:textId="0051E6E1" w:rsidR="00D42863" w:rsidRPr="00C4393C" w:rsidRDefault="00D42863" w:rsidP="00421FD8">
            <w:pPr>
              <w:jc w:val="center"/>
              <w:rPr>
                <w:rFonts w:asciiTheme="minorHAnsi" w:hAnsiTheme="minorHAnsi" w:cstheme="minorHAnsi"/>
                <w:b/>
                <w:i/>
                <w:sz w:val="22"/>
                <w:szCs w:val="22"/>
                <w:lang w:eastAsia="ja-JP"/>
              </w:rPr>
            </w:pPr>
            <w:r w:rsidRPr="00C4393C">
              <w:rPr>
                <w:rFonts w:asciiTheme="minorHAnsi" w:hAnsiTheme="minorHAnsi" w:cstheme="minorHAnsi"/>
                <w:b/>
                <w:i/>
                <w:sz w:val="22"/>
                <w:szCs w:val="22"/>
                <w:lang w:eastAsia="ja-JP"/>
              </w:rPr>
              <w:t xml:space="preserve">Outcome </w:t>
            </w:r>
            <w:r w:rsidR="00B11D1B" w:rsidRPr="00C4393C">
              <w:rPr>
                <w:rFonts w:asciiTheme="minorHAnsi" w:hAnsiTheme="minorHAnsi" w:cstheme="minorHAnsi"/>
                <w:b/>
                <w:i/>
                <w:sz w:val="22"/>
                <w:szCs w:val="22"/>
                <w:lang w:eastAsia="ja-JP"/>
              </w:rPr>
              <w:t>2</w:t>
            </w:r>
          </w:p>
        </w:tc>
      </w:tr>
      <w:tr w:rsidR="00D42863" w:rsidRPr="00C4393C" w14:paraId="4CE884DF" w14:textId="77777777" w:rsidTr="00421FD8">
        <w:trPr>
          <w:trHeight w:val="431"/>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25FBEE0F" w14:textId="77777777" w:rsidR="00D42863" w:rsidRPr="00C4393C" w:rsidRDefault="00D42863" w:rsidP="00421FD8">
            <w:pPr>
              <w:rPr>
                <w:rFonts w:asciiTheme="minorHAnsi" w:hAnsiTheme="minorHAnsi" w:cstheme="minorHAnsi"/>
                <w:b/>
                <w:i/>
                <w:sz w:val="22"/>
                <w:szCs w:val="22"/>
                <w:lang w:val="en-GB" w:eastAsia="ja-JP"/>
              </w:rPr>
            </w:pPr>
            <w:r w:rsidRPr="00C4393C">
              <w:rPr>
                <w:rFonts w:asciiTheme="minorHAnsi" w:hAnsiTheme="minorHAnsi" w:cstheme="minorHAnsi"/>
                <w:b/>
                <w:i/>
                <w:sz w:val="22"/>
                <w:szCs w:val="22"/>
                <w:lang w:val="en-GB" w:eastAsia="ja-JP"/>
              </w:rPr>
              <w:t>International / Regional and global contracting</w:t>
            </w:r>
          </w:p>
        </w:tc>
      </w:tr>
      <w:tr w:rsidR="00D42863" w:rsidRPr="00C4393C" w14:paraId="7E987413" w14:textId="77777777" w:rsidTr="00421FD8">
        <w:tc>
          <w:tcPr>
            <w:tcW w:w="1963" w:type="dxa"/>
            <w:tcBorders>
              <w:top w:val="single" w:sz="4" w:space="0" w:color="auto"/>
              <w:left w:val="single" w:sz="4" w:space="0" w:color="auto"/>
              <w:bottom w:val="single" w:sz="4" w:space="0" w:color="auto"/>
              <w:right w:val="single" w:sz="4" w:space="0" w:color="auto"/>
            </w:tcBorders>
          </w:tcPr>
          <w:p w14:paraId="0F3E4D89" w14:textId="27D8D26F" w:rsidR="00D42863" w:rsidRPr="00C4393C" w:rsidRDefault="00B11D1B" w:rsidP="00421FD8">
            <w:pPr>
              <w:rPr>
                <w:rFonts w:asciiTheme="minorHAnsi" w:hAnsiTheme="minorHAnsi" w:cstheme="minorHAnsi"/>
                <w:i/>
                <w:sz w:val="22"/>
                <w:szCs w:val="22"/>
                <w:lang w:val="en-GB" w:eastAsia="ja-JP"/>
              </w:rPr>
            </w:pPr>
            <w:r w:rsidRPr="00C4393C">
              <w:rPr>
                <w:rFonts w:asciiTheme="minorHAnsi" w:hAnsiTheme="minorHAnsi" w:cstheme="minorHAnsi"/>
                <w:i/>
                <w:sz w:val="22"/>
                <w:szCs w:val="22"/>
                <w:lang w:val="en-GB" w:eastAsia="ja-JP"/>
              </w:rPr>
              <w:t xml:space="preserve">IC / </w:t>
            </w:r>
            <w:r w:rsidR="00941205" w:rsidRPr="00C4393C">
              <w:rPr>
                <w:rFonts w:asciiTheme="minorHAnsi" w:hAnsiTheme="minorHAnsi" w:cstheme="minorHAnsi"/>
                <w:i/>
                <w:sz w:val="22"/>
                <w:szCs w:val="22"/>
                <w:lang w:val="en-GB" w:eastAsia="ja-JP"/>
              </w:rPr>
              <w:t>Facilitator</w:t>
            </w:r>
          </w:p>
          <w:p w14:paraId="6431312C" w14:textId="77777777" w:rsidR="00D42863" w:rsidRPr="00C4393C" w:rsidRDefault="00D42863" w:rsidP="00421FD8">
            <w:pPr>
              <w:rPr>
                <w:rFonts w:asciiTheme="minorHAnsi" w:hAnsiTheme="minorHAnsi" w:cstheme="minorHAnsi"/>
                <w:i/>
                <w:sz w:val="22"/>
                <w:szCs w:val="22"/>
                <w:lang w:val="en-GB" w:eastAsia="ja-JP"/>
              </w:rPr>
            </w:pPr>
          </w:p>
          <w:p w14:paraId="5F4BAA13" w14:textId="289F078B" w:rsidR="00D42863" w:rsidRPr="00C4393C" w:rsidRDefault="00D42863" w:rsidP="00421FD8">
            <w:pPr>
              <w:rPr>
                <w:rFonts w:asciiTheme="minorHAnsi" w:hAnsiTheme="minorHAnsi" w:cstheme="minorHAnsi"/>
                <w:i/>
                <w:sz w:val="22"/>
                <w:szCs w:val="22"/>
                <w:lang w:val="en-GB" w:eastAsia="ja-JP"/>
              </w:rPr>
            </w:pPr>
            <w:r w:rsidRPr="00C4393C">
              <w:rPr>
                <w:rFonts w:asciiTheme="minorHAnsi" w:hAnsiTheme="minorHAnsi" w:cstheme="minorHAnsi"/>
                <w:i/>
                <w:sz w:val="22"/>
                <w:szCs w:val="22"/>
                <w:lang w:val="en-GB" w:eastAsia="ja-JP"/>
              </w:rPr>
              <w:t xml:space="preserve">Rate: </w:t>
            </w:r>
            <w:r w:rsidR="00941205" w:rsidRPr="00C4393C">
              <w:rPr>
                <w:rFonts w:asciiTheme="minorHAnsi" w:hAnsiTheme="minorHAnsi" w:cstheme="minorHAnsi"/>
                <w:i/>
                <w:sz w:val="22"/>
                <w:szCs w:val="22"/>
                <w:lang w:val="en-GB" w:eastAsia="ja-JP"/>
              </w:rPr>
              <w:t xml:space="preserve">USD </w:t>
            </w:r>
            <w:r w:rsidR="00686048" w:rsidRPr="00C4393C">
              <w:rPr>
                <w:rFonts w:asciiTheme="minorHAnsi" w:hAnsiTheme="minorHAnsi" w:cstheme="minorHAnsi"/>
                <w:i/>
                <w:sz w:val="22"/>
                <w:szCs w:val="22"/>
                <w:lang w:val="en-GB" w:eastAsia="ja-JP"/>
              </w:rPr>
              <w:t>5</w:t>
            </w:r>
            <w:r w:rsidR="00941205" w:rsidRPr="00C4393C">
              <w:rPr>
                <w:rFonts w:asciiTheme="minorHAnsi" w:hAnsiTheme="minorHAnsi" w:cstheme="minorHAnsi"/>
                <w:i/>
                <w:sz w:val="22"/>
                <w:szCs w:val="22"/>
                <w:lang w:val="en-GB" w:eastAsia="ja-JP"/>
              </w:rPr>
              <w:t>00/day</w:t>
            </w:r>
          </w:p>
          <w:p w14:paraId="4E384BDC" w14:textId="060845E9" w:rsidR="00334F69" w:rsidRPr="00C4393C" w:rsidRDefault="00B82AF1" w:rsidP="00421FD8">
            <w:pPr>
              <w:rPr>
                <w:rFonts w:asciiTheme="minorHAnsi" w:hAnsiTheme="minorHAnsi" w:cstheme="minorHAnsi"/>
                <w:i/>
                <w:sz w:val="22"/>
                <w:szCs w:val="22"/>
                <w:lang w:val="en-GB" w:eastAsia="ja-JP"/>
              </w:rPr>
            </w:pPr>
            <w:r w:rsidRPr="00C4393C">
              <w:rPr>
                <w:rFonts w:asciiTheme="minorHAnsi" w:hAnsiTheme="minorHAnsi" w:cstheme="minorHAnsi"/>
                <w:i/>
                <w:sz w:val="22"/>
                <w:szCs w:val="22"/>
                <w:lang w:val="en-GB" w:eastAsia="ja-JP"/>
              </w:rPr>
              <w:t>p</w:t>
            </w:r>
            <w:r w:rsidR="00334F69" w:rsidRPr="00C4393C">
              <w:rPr>
                <w:rFonts w:asciiTheme="minorHAnsi" w:hAnsiTheme="minorHAnsi" w:cstheme="minorHAnsi"/>
                <w:i/>
                <w:sz w:val="22"/>
                <w:szCs w:val="22"/>
                <w:lang w:val="en-GB" w:eastAsia="ja-JP"/>
              </w:rPr>
              <w:t>lus travel</w:t>
            </w:r>
          </w:p>
        </w:tc>
        <w:tc>
          <w:tcPr>
            <w:tcW w:w="1440" w:type="dxa"/>
            <w:tcBorders>
              <w:top w:val="single" w:sz="4" w:space="0" w:color="auto"/>
              <w:left w:val="single" w:sz="4" w:space="0" w:color="auto"/>
              <w:bottom w:val="single" w:sz="4" w:space="0" w:color="auto"/>
              <w:right w:val="single" w:sz="4" w:space="0" w:color="auto"/>
            </w:tcBorders>
            <w:hideMark/>
          </w:tcPr>
          <w:p w14:paraId="60C31FD2" w14:textId="526D3151" w:rsidR="00D42863" w:rsidRPr="00C4393C" w:rsidRDefault="006D28B3" w:rsidP="00421FD8">
            <w:pPr>
              <w:rPr>
                <w:rFonts w:asciiTheme="minorHAnsi" w:hAnsiTheme="minorHAnsi" w:cstheme="minorHAnsi"/>
                <w:i/>
                <w:sz w:val="22"/>
                <w:szCs w:val="22"/>
                <w:lang w:val="en-GB" w:eastAsia="ja-JP"/>
              </w:rPr>
            </w:pPr>
            <w:r w:rsidRPr="00C4393C">
              <w:rPr>
                <w:rFonts w:asciiTheme="minorHAnsi" w:hAnsiTheme="minorHAnsi" w:cstheme="minorHAnsi"/>
                <w:i/>
                <w:sz w:val="22"/>
                <w:szCs w:val="22"/>
                <w:lang w:val="en-GB" w:eastAsia="ja-JP"/>
              </w:rPr>
              <w:t>20 days/year</w:t>
            </w:r>
            <w:r w:rsidR="00686048" w:rsidRPr="00C4393C">
              <w:rPr>
                <w:rFonts w:asciiTheme="minorHAnsi" w:hAnsiTheme="minorHAnsi" w:cstheme="minorHAnsi"/>
                <w:i/>
                <w:sz w:val="22"/>
                <w:szCs w:val="22"/>
                <w:lang w:val="en-GB" w:eastAsia="ja-JP"/>
              </w:rPr>
              <w:t>,</w:t>
            </w:r>
            <w:r w:rsidR="00D42863" w:rsidRPr="00C4393C">
              <w:rPr>
                <w:rFonts w:asciiTheme="minorHAnsi" w:hAnsiTheme="minorHAnsi" w:cstheme="minorHAnsi"/>
                <w:i/>
                <w:sz w:val="22"/>
                <w:szCs w:val="22"/>
                <w:lang w:val="en-GB" w:eastAsia="ja-JP"/>
              </w:rPr>
              <w:t xml:space="preserve"> over </w:t>
            </w:r>
            <w:r w:rsidR="00B11D1B" w:rsidRPr="00C4393C">
              <w:rPr>
                <w:rFonts w:asciiTheme="minorHAnsi" w:hAnsiTheme="minorHAnsi" w:cstheme="minorHAnsi"/>
                <w:i/>
                <w:sz w:val="22"/>
                <w:szCs w:val="22"/>
                <w:lang w:val="en-GB" w:eastAsia="ja-JP"/>
              </w:rPr>
              <w:t xml:space="preserve">3 </w:t>
            </w:r>
            <w:r w:rsidR="00D42863" w:rsidRPr="00C4393C">
              <w:rPr>
                <w:rFonts w:asciiTheme="minorHAnsi" w:hAnsiTheme="minorHAnsi" w:cstheme="minorHAnsi"/>
                <w:i/>
                <w:sz w:val="22"/>
                <w:szCs w:val="22"/>
                <w:lang w:val="en-GB" w:eastAsia="ja-JP"/>
              </w:rPr>
              <w:t>years</w:t>
            </w:r>
          </w:p>
        </w:tc>
        <w:tc>
          <w:tcPr>
            <w:tcW w:w="10619" w:type="dxa"/>
            <w:tcBorders>
              <w:top w:val="single" w:sz="4" w:space="0" w:color="auto"/>
              <w:left w:val="single" w:sz="4" w:space="0" w:color="auto"/>
              <w:bottom w:val="single" w:sz="4" w:space="0" w:color="auto"/>
              <w:right w:val="single" w:sz="4" w:space="0" w:color="auto"/>
            </w:tcBorders>
          </w:tcPr>
          <w:p w14:paraId="5917FA55" w14:textId="77777777" w:rsidR="00D42863" w:rsidRPr="00C4393C" w:rsidRDefault="00D42863" w:rsidP="00421FD8">
            <w:pPr>
              <w:rPr>
                <w:rFonts w:asciiTheme="minorHAnsi" w:hAnsiTheme="minorHAnsi" w:cstheme="minorHAnsi"/>
                <w:i/>
                <w:sz w:val="22"/>
                <w:szCs w:val="22"/>
                <w:lang w:val="en-GB" w:eastAsia="ja-JP"/>
              </w:rPr>
            </w:pPr>
          </w:p>
          <w:p w14:paraId="3E8C9C14" w14:textId="65A11E3B" w:rsidR="00213463" w:rsidRPr="00C4393C" w:rsidRDefault="00D42863" w:rsidP="00211C00">
            <w:pPr>
              <w:numPr>
                <w:ilvl w:val="0"/>
                <w:numId w:val="7"/>
              </w:numPr>
              <w:rPr>
                <w:rFonts w:asciiTheme="minorHAnsi" w:hAnsiTheme="minorHAnsi" w:cstheme="minorHAnsi"/>
                <w:i/>
                <w:sz w:val="22"/>
                <w:szCs w:val="22"/>
                <w:lang w:val="en-GB" w:eastAsia="ja-JP"/>
              </w:rPr>
            </w:pPr>
            <w:r w:rsidRPr="00C4393C">
              <w:rPr>
                <w:rFonts w:asciiTheme="minorHAnsi" w:hAnsiTheme="minorHAnsi" w:cstheme="minorHAnsi"/>
                <w:i/>
                <w:sz w:val="22"/>
                <w:szCs w:val="22"/>
                <w:lang w:val="en-GB" w:eastAsia="ja-JP"/>
              </w:rPr>
              <w:t xml:space="preserve">For Output </w:t>
            </w:r>
            <w:r w:rsidR="00B11D1B" w:rsidRPr="00C4393C">
              <w:rPr>
                <w:rFonts w:asciiTheme="minorHAnsi" w:hAnsiTheme="minorHAnsi" w:cstheme="minorHAnsi"/>
                <w:i/>
                <w:sz w:val="22"/>
                <w:szCs w:val="22"/>
                <w:lang w:val="en-GB" w:eastAsia="ja-JP"/>
              </w:rPr>
              <w:t>2.1</w:t>
            </w:r>
            <w:r w:rsidRPr="00C4393C">
              <w:rPr>
                <w:rFonts w:asciiTheme="minorHAnsi" w:hAnsiTheme="minorHAnsi" w:cstheme="minorHAnsi"/>
                <w:i/>
                <w:sz w:val="22"/>
                <w:szCs w:val="22"/>
                <w:lang w:val="en-GB" w:eastAsia="ja-JP"/>
              </w:rPr>
              <w:t xml:space="preserve">, </w:t>
            </w:r>
            <w:r w:rsidR="00E95F4F" w:rsidRPr="00C4393C">
              <w:rPr>
                <w:rFonts w:asciiTheme="minorHAnsi" w:hAnsiTheme="minorHAnsi" w:cstheme="minorHAnsi"/>
                <w:i/>
                <w:sz w:val="22"/>
                <w:szCs w:val="22"/>
                <w:lang w:val="en-GB" w:eastAsia="ja-JP"/>
              </w:rPr>
              <w:t>the consultant will provide support to global stocktaking meetings organized by the project.</w:t>
            </w:r>
          </w:p>
          <w:p w14:paraId="678F5611" w14:textId="77777777" w:rsidR="00213463" w:rsidRPr="00C4393C" w:rsidRDefault="00213463" w:rsidP="00213463">
            <w:pPr>
              <w:rPr>
                <w:rFonts w:asciiTheme="minorHAnsi" w:hAnsiTheme="minorHAnsi" w:cstheme="minorHAnsi"/>
                <w:i/>
                <w:sz w:val="22"/>
                <w:szCs w:val="22"/>
                <w:lang w:val="en-GB" w:eastAsia="ja-JP"/>
              </w:rPr>
            </w:pPr>
          </w:p>
          <w:p w14:paraId="2A1729F0" w14:textId="524235CB" w:rsidR="00213463" w:rsidRPr="00C4393C" w:rsidRDefault="00213463" w:rsidP="00BD5BBB">
            <w:pPr>
              <w:rPr>
                <w:rFonts w:asciiTheme="minorHAnsi" w:hAnsiTheme="minorHAnsi" w:cstheme="minorHAnsi"/>
                <w:i/>
                <w:sz w:val="22"/>
                <w:szCs w:val="22"/>
                <w:lang w:val="en-GB" w:eastAsia="ja-JP"/>
              </w:rPr>
            </w:pPr>
            <w:r w:rsidRPr="00C4393C">
              <w:rPr>
                <w:rFonts w:asciiTheme="minorHAnsi" w:hAnsiTheme="minorHAnsi" w:cstheme="minorHAnsi"/>
                <w:i/>
                <w:sz w:val="22"/>
                <w:szCs w:val="22"/>
                <w:lang w:val="en-GB" w:eastAsia="ja-JP"/>
              </w:rPr>
              <w:t>Full TOR is provided below in Annex 7.</w:t>
            </w:r>
          </w:p>
          <w:p w14:paraId="315AAC80" w14:textId="2690AAE3" w:rsidR="00D42863" w:rsidRPr="00C4393C" w:rsidRDefault="00D42863" w:rsidP="00213463">
            <w:pPr>
              <w:rPr>
                <w:rFonts w:asciiTheme="minorHAnsi" w:hAnsiTheme="minorHAnsi" w:cstheme="minorHAnsi"/>
                <w:i/>
                <w:sz w:val="22"/>
                <w:szCs w:val="22"/>
                <w:lang w:eastAsia="ja-JP"/>
              </w:rPr>
            </w:pPr>
          </w:p>
        </w:tc>
      </w:tr>
      <w:tr w:rsidR="00D42863" w:rsidRPr="00C4393C" w14:paraId="0667358C" w14:textId="77777777" w:rsidTr="00421FD8">
        <w:tc>
          <w:tcPr>
            <w:tcW w:w="1963" w:type="dxa"/>
            <w:tcBorders>
              <w:top w:val="single" w:sz="4" w:space="0" w:color="auto"/>
              <w:left w:val="single" w:sz="4" w:space="0" w:color="auto"/>
              <w:bottom w:val="single" w:sz="4" w:space="0" w:color="auto"/>
              <w:right w:val="single" w:sz="4" w:space="0" w:color="auto"/>
            </w:tcBorders>
          </w:tcPr>
          <w:p w14:paraId="6D70BDBF" w14:textId="77777777" w:rsidR="00D42863" w:rsidRPr="00C4393C" w:rsidRDefault="00941205" w:rsidP="00421FD8">
            <w:pPr>
              <w:rPr>
                <w:rFonts w:asciiTheme="minorHAnsi" w:hAnsiTheme="minorHAnsi" w:cstheme="minorHAnsi"/>
                <w:i/>
                <w:sz w:val="22"/>
                <w:szCs w:val="22"/>
                <w:lang w:val="en-GB" w:eastAsia="ja-JP"/>
              </w:rPr>
            </w:pPr>
            <w:r w:rsidRPr="00C4393C">
              <w:rPr>
                <w:rFonts w:asciiTheme="minorHAnsi" w:hAnsiTheme="minorHAnsi" w:cstheme="minorHAnsi"/>
                <w:i/>
                <w:sz w:val="22"/>
                <w:szCs w:val="22"/>
                <w:lang w:val="en-GB" w:eastAsia="ja-JP"/>
              </w:rPr>
              <w:t>IC /Gender</w:t>
            </w:r>
          </w:p>
          <w:p w14:paraId="4FEA1D0F" w14:textId="77777777" w:rsidR="00941205" w:rsidRPr="00C4393C" w:rsidRDefault="00941205" w:rsidP="00421FD8">
            <w:pPr>
              <w:rPr>
                <w:rFonts w:asciiTheme="minorHAnsi" w:hAnsiTheme="minorHAnsi" w:cstheme="minorHAnsi"/>
                <w:i/>
                <w:sz w:val="22"/>
                <w:szCs w:val="22"/>
                <w:lang w:val="en-GB" w:eastAsia="ja-JP"/>
              </w:rPr>
            </w:pPr>
          </w:p>
          <w:p w14:paraId="39AA0B57" w14:textId="60B272E0" w:rsidR="00941205" w:rsidRPr="00C4393C" w:rsidRDefault="00941205" w:rsidP="00421FD8">
            <w:pPr>
              <w:rPr>
                <w:rFonts w:asciiTheme="minorHAnsi" w:hAnsiTheme="minorHAnsi" w:cstheme="minorHAnsi"/>
                <w:i/>
                <w:sz w:val="22"/>
                <w:szCs w:val="22"/>
                <w:lang w:val="en-GB" w:eastAsia="ja-JP"/>
              </w:rPr>
            </w:pPr>
            <w:r w:rsidRPr="00C4393C">
              <w:rPr>
                <w:rFonts w:asciiTheme="minorHAnsi" w:hAnsiTheme="minorHAnsi" w:cstheme="minorHAnsi"/>
                <w:i/>
                <w:sz w:val="22"/>
                <w:szCs w:val="22"/>
                <w:lang w:val="en-GB" w:eastAsia="ja-JP"/>
              </w:rPr>
              <w:t>Rate: USD 300/day</w:t>
            </w:r>
          </w:p>
        </w:tc>
        <w:tc>
          <w:tcPr>
            <w:tcW w:w="1440" w:type="dxa"/>
            <w:tcBorders>
              <w:top w:val="single" w:sz="4" w:space="0" w:color="auto"/>
              <w:left w:val="single" w:sz="4" w:space="0" w:color="auto"/>
              <w:bottom w:val="single" w:sz="4" w:space="0" w:color="auto"/>
              <w:right w:val="single" w:sz="4" w:space="0" w:color="auto"/>
            </w:tcBorders>
          </w:tcPr>
          <w:p w14:paraId="4B81EDFC" w14:textId="2B2C6BEE" w:rsidR="00D42863" w:rsidRPr="00C4393C" w:rsidRDefault="00941205" w:rsidP="00421FD8">
            <w:pPr>
              <w:rPr>
                <w:rFonts w:asciiTheme="minorHAnsi" w:hAnsiTheme="minorHAnsi" w:cstheme="minorHAnsi"/>
                <w:i/>
                <w:sz w:val="22"/>
                <w:szCs w:val="22"/>
                <w:lang w:val="en-GB" w:eastAsia="ja-JP"/>
              </w:rPr>
            </w:pPr>
            <w:r w:rsidRPr="00C4393C">
              <w:rPr>
                <w:rFonts w:asciiTheme="minorHAnsi" w:hAnsiTheme="minorHAnsi" w:cstheme="minorHAnsi"/>
                <w:i/>
                <w:sz w:val="22"/>
                <w:szCs w:val="22"/>
                <w:lang w:val="en-GB" w:eastAsia="ja-JP"/>
              </w:rPr>
              <w:t>100 days/year over 3 years</w:t>
            </w:r>
          </w:p>
        </w:tc>
        <w:tc>
          <w:tcPr>
            <w:tcW w:w="10619" w:type="dxa"/>
            <w:tcBorders>
              <w:top w:val="single" w:sz="4" w:space="0" w:color="auto"/>
              <w:left w:val="single" w:sz="4" w:space="0" w:color="auto"/>
              <w:bottom w:val="single" w:sz="4" w:space="0" w:color="auto"/>
              <w:right w:val="single" w:sz="4" w:space="0" w:color="auto"/>
            </w:tcBorders>
          </w:tcPr>
          <w:p w14:paraId="49FF5715" w14:textId="7E0D5FA1" w:rsidR="00E95F4F" w:rsidRPr="00C4393C" w:rsidRDefault="00941205" w:rsidP="00E95F4F">
            <w:pPr>
              <w:ind w:left="720" w:right="-7" w:hanging="720"/>
              <w:jc w:val="both"/>
              <w:rPr>
                <w:rFonts w:asciiTheme="minorHAnsi" w:hAnsiTheme="minorHAnsi" w:cstheme="minorHAnsi"/>
                <w:sz w:val="22"/>
                <w:szCs w:val="22"/>
              </w:rPr>
            </w:pPr>
            <w:r w:rsidRPr="00C4393C">
              <w:rPr>
                <w:rFonts w:asciiTheme="minorHAnsi" w:hAnsiTheme="minorHAnsi" w:cstheme="minorHAnsi"/>
                <w:i/>
                <w:sz w:val="22"/>
                <w:szCs w:val="22"/>
                <w:lang w:eastAsia="ja-JP"/>
              </w:rPr>
              <w:t xml:space="preserve">For Output </w:t>
            </w:r>
            <w:r w:rsidR="00E95F4F" w:rsidRPr="00C4393C">
              <w:rPr>
                <w:rFonts w:asciiTheme="minorHAnsi" w:hAnsiTheme="minorHAnsi" w:cstheme="minorHAnsi"/>
                <w:sz w:val="22"/>
                <w:szCs w:val="22"/>
              </w:rPr>
              <w:t>2.4, the consultant will carry out the following tasks:</w:t>
            </w:r>
          </w:p>
          <w:p w14:paraId="22FE35CA" w14:textId="77777777" w:rsidR="00E95F4F" w:rsidRPr="00C4393C" w:rsidRDefault="00E95F4F" w:rsidP="00211C00">
            <w:pPr>
              <w:pStyle w:val="ListParagraph"/>
              <w:numPr>
                <w:ilvl w:val="0"/>
                <w:numId w:val="29"/>
              </w:numPr>
              <w:ind w:right="-7"/>
              <w:jc w:val="both"/>
              <w:rPr>
                <w:rFonts w:asciiTheme="minorHAnsi" w:hAnsiTheme="minorHAnsi" w:cstheme="minorHAnsi"/>
                <w:sz w:val="22"/>
                <w:szCs w:val="22"/>
              </w:rPr>
            </w:pPr>
            <w:r w:rsidRPr="00C4393C">
              <w:rPr>
                <w:rFonts w:asciiTheme="minorHAnsi" w:hAnsiTheme="minorHAnsi" w:cstheme="minorHAnsi"/>
                <w:sz w:val="22"/>
                <w:szCs w:val="22"/>
              </w:rPr>
              <w:t>Provide</w:t>
            </w:r>
            <w:r w:rsidRPr="00C4393C">
              <w:rPr>
                <w:rFonts w:asciiTheme="minorHAnsi" w:hAnsiTheme="minorHAnsi" w:cstheme="minorHAnsi"/>
                <w:b/>
                <w:bCs/>
                <w:sz w:val="22"/>
                <w:szCs w:val="22"/>
              </w:rPr>
              <w:t xml:space="preserve"> </w:t>
            </w:r>
            <w:r w:rsidRPr="00C4393C">
              <w:rPr>
                <w:rFonts w:asciiTheme="minorHAnsi" w:hAnsiTheme="minorHAnsi" w:cstheme="minorHAnsi"/>
                <w:sz w:val="22"/>
                <w:szCs w:val="22"/>
              </w:rPr>
              <w:t>reviews of national reports and supporting documentation in response to country requests</w:t>
            </w:r>
          </w:p>
          <w:p w14:paraId="319866D8" w14:textId="77777777" w:rsidR="00E95F4F" w:rsidRPr="00C4393C" w:rsidRDefault="00E95F4F" w:rsidP="00211C00">
            <w:pPr>
              <w:pStyle w:val="ListParagraph"/>
              <w:numPr>
                <w:ilvl w:val="0"/>
                <w:numId w:val="29"/>
              </w:numPr>
              <w:ind w:right="-7"/>
              <w:jc w:val="both"/>
              <w:rPr>
                <w:rFonts w:asciiTheme="minorHAnsi" w:hAnsiTheme="minorHAnsi" w:cstheme="minorHAnsi"/>
                <w:sz w:val="22"/>
                <w:szCs w:val="22"/>
              </w:rPr>
            </w:pPr>
            <w:r w:rsidRPr="00C4393C">
              <w:rPr>
                <w:rFonts w:asciiTheme="minorHAnsi" w:hAnsiTheme="minorHAnsi" w:cstheme="minorHAnsi"/>
                <w:sz w:val="22"/>
                <w:szCs w:val="22"/>
              </w:rPr>
              <w:t>Provide the primary inputs for an updated toolkit on integrating the UNFCCC Gender Action Plan into national transparency frameworks that will build upon the current GSP toolkit (</w:t>
            </w:r>
            <w:r w:rsidRPr="00C4393C">
              <w:rPr>
                <w:rFonts w:asciiTheme="minorHAnsi" w:hAnsiTheme="minorHAnsi" w:cstheme="minorHAnsi"/>
                <w:i/>
                <w:iCs/>
                <w:sz w:val="22"/>
                <w:szCs w:val="22"/>
              </w:rPr>
              <w:t>Gender Responsive National Communications and BURs</w:t>
            </w:r>
            <w:r w:rsidRPr="00C4393C">
              <w:rPr>
                <w:rFonts w:asciiTheme="minorHAnsi" w:hAnsiTheme="minorHAnsi" w:cstheme="minorHAnsi"/>
                <w:sz w:val="22"/>
                <w:szCs w:val="22"/>
              </w:rPr>
              <w:t xml:space="preserve">). </w:t>
            </w:r>
          </w:p>
          <w:p w14:paraId="7BC95C69" w14:textId="77777777" w:rsidR="00E95F4F" w:rsidRPr="00C4393C" w:rsidRDefault="00E95F4F" w:rsidP="00211C00">
            <w:pPr>
              <w:pStyle w:val="ListParagraph"/>
              <w:numPr>
                <w:ilvl w:val="0"/>
                <w:numId w:val="29"/>
              </w:numPr>
              <w:ind w:right="-7"/>
              <w:jc w:val="both"/>
              <w:rPr>
                <w:rFonts w:asciiTheme="minorHAnsi" w:hAnsiTheme="minorHAnsi" w:cstheme="minorHAnsi"/>
                <w:sz w:val="22"/>
                <w:szCs w:val="22"/>
              </w:rPr>
            </w:pPr>
            <w:r w:rsidRPr="00C4393C">
              <w:rPr>
                <w:rFonts w:asciiTheme="minorHAnsi" w:hAnsiTheme="minorHAnsi" w:cstheme="minorHAnsi"/>
                <w:sz w:val="22"/>
                <w:szCs w:val="22"/>
              </w:rPr>
              <w:t>Provide preparatory support for at least four regional workshops on integrating gender analysis and the UNFCCC Gender Action Plan into national reporting and transparency</w:t>
            </w:r>
          </w:p>
          <w:p w14:paraId="69002454" w14:textId="77777777" w:rsidR="00D42863" w:rsidRPr="00C4393C" w:rsidRDefault="00E95F4F" w:rsidP="00211C00">
            <w:pPr>
              <w:pStyle w:val="ListParagraph"/>
              <w:numPr>
                <w:ilvl w:val="0"/>
                <w:numId w:val="29"/>
              </w:numPr>
              <w:ind w:right="-7"/>
              <w:jc w:val="both"/>
              <w:rPr>
                <w:rFonts w:asciiTheme="minorHAnsi" w:hAnsiTheme="minorHAnsi" w:cstheme="minorHAnsi"/>
                <w:sz w:val="22"/>
                <w:szCs w:val="22"/>
              </w:rPr>
            </w:pPr>
            <w:r w:rsidRPr="00C4393C">
              <w:rPr>
                <w:rFonts w:asciiTheme="minorHAnsi" w:hAnsiTheme="minorHAnsi" w:cstheme="minorHAnsi"/>
                <w:sz w:val="22"/>
                <w:szCs w:val="22"/>
              </w:rPr>
              <w:t>Collect and analyse country reporting with regards to gender mainstreaming and integration of the Gender Action Plan in support of the annual stocktaking under Output 2.1</w:t>
            </w:r>
          </w:p>
          <w:p w14:paraId="5919B243" w14:textId="77777777" w:rsidR="00213463" w:rsidRPr="00C4393C" w:rsidRDefault="00213463" w:rsidP="00213463">
            <w:pPr>
              <w:ind w:right="-7"/>
              <w:jc w:val="both"/>
              <w:rPr>
                <w:rFonts w:asciiTheme="minorHAnsi" w:hAnsiTheme="minorHAnsi" w:cstheme="minorHAnsi"/>
                <w:sz w:val="22"/>
                <w:szCs w:val="22"/>
              </w:rPr>
            </w:pPr>
          </w:p>
          <w:p w14:paraId="4D27EF65" w14:textId="3ECEC7CE" w:rsidR="00213463" w:rsidRPr="00C4393C" w:rsidRDefault="00213463" w:rsidP="00213463">
            <w:pPr>
              <w:rPr>
                <w:rFonts w:asciiTheme="minorHAnsi" w:hAnsiTheme="minorHAnsi" w:cstheme="minorHAnsi"/>
                <w:i/>
                <w:sz w:val="22"/>
                <w:szCs w:val="22"/>
                <w:lang w:val="en-GB" w:eastAsia="ja-JP"/>
              </w:rPr>
            </w:pPr>
            <w:r w:rsidRPr="00C4393C">
              <w:rPr>
                <w:rFonts w:asciiTheme="minorHAnsi" w:hAnsiTheme="minorHAnsi" w:cstheme="minorHAnsi"/>
                <w:i/>
                <w:sz w:val="22"/>
                <w:szCs w:val="22"/>
                <w:lang w:val="en-GB" w:eastAsia="ja-JP"/>
              </w:rPr>
              <w:t>Full TOR is provided below in Annex 7.</w:t>
            </w:r>
          </w:p>
          <w:p w14:paraId="5293AD2B" w14:textId="44DC78F9" w:rsidR="00213463" w:rsidRPr="00C4393C" w:rsidRDefault="00213463" w:rsidP="00BD5BBB">
            <w:pPr>
              <w:ind w:right="-7"/>
              <w:jc w:val="both"/>
              <w:rPr>
                <w:rFonts w:asciiTheme="minorHAnsi" w:hAnsiTheme="minorHAnsi" w:cstheme="minorHAnsi"/>
                <w:sz w:val="22"/>
                <w:szCs w:val="22"/>
              </w:rPr>
            </w:pPr>
          </w:p>
        </w:tc>
      </w:tr>
    </w:tbl>
    <w:p w14:paraId="42E6F4EA" w14:textId="090365FB" w:rsidR="00426F66" w:rsidRPr="00C4393C" w:rsidRDefault="00426F66" w:rsidP="006512C4">
      <w:pPr>
        <w:pStyle w:val="Heading2"/>
        <w:ind w:left="0"/>
        <w:rPr>
          <w:sz w:val="22"/>
          <w:szCs w:val="22"/>
        </w:rPr>
        <w:sectPr w:rsidR="00426F66" w:rsidRPr="00C4393C" w:rsidSect="00911D16">
          <w:pgSz w:w="15840" w:h="12240" w:orient="landscape" w:code="1"/>
          <w:pgMar w:top="1440" w:right="1440" w:bottom="1440" w:left="1440" w:header="720" w:footer="720" w:gutter="0"/>
          <w:cols w:space="720"/>
          <w:docGrid w:linePitch="360"/>
        </w:sectPr>
      </w:pPr>
    </w:p>
    <w:p w14:paraId="314E9AFD" w14:textId="0F7F5C8E" w:rsidR="00D42863" w:rsidRPr="00C4393C" w:rsidRDefault="00D42863" w:rsidP="00344A35">
      <w:pPr>
        <w:pStyle w:val="Heading2"/>
        <w:tabs>
          <w:tab w:val="left" w:pos="1980"/>
        </w:tabs>
        <w:ind w:left="0"/>
        <w:rPr>
          <w:rFonts w:ascii="Calibri" w:hAnsi="Calibri"/>
          <w:sz w:val="22"/>
          <w:szCs w:val="22"/>
          <w:lang w:val="en-GB"/>
        </w:rPr>
      </w:pPr>
      <w:bookmarkStart w:id="68" w:name="_Toc21109212"/>
      <w:bookmarkStart w:id="69" w:name="_Toc32316484"/>
      <w:r w:rsidRPr="00C4393C">
        <w:rPr>
          <w:rFonts w:ascii="Calibri" w:hAnsi="Calibri"/>
        </w:rPr>
        <w:lastRenderedPageBreak/>
        <w:t xml:space="preserve">Annex </w:t>
      </w:r>
      <w:r w:rsidR="00A8080C" w:rsidRPr="00C4393C">
        <w:rPr>
          <w:rFonts w:ascii="Calibri" w:hAnsi="Calibri"/>
        </w:rPr>
        <w:t>7</w:t>
      </w:r>
      <w:r w:rsidRPr="00C4393C">
        <w:rPr>
          <w:rFonts w:ascii="Calibri" w:hAnsi="Calibri"/>
        </w:rPr>
        <w:t>: Terms of Reference</w:t>
      </w:r>
      <w:r w:rsidR="0056414D" w:rsidRPr="00C4393C">
        <w:rPr>
          <w:rFonts w:ascii="Calibri" w:hAnsi="Calibri"/>
        </w:rPr>
        <w:t>s</w:t>
      </w:r>
      <w:bookmarkEnd w:id="68"/>
      <w:bookmarkEnd w:id="69"/>
    </w:p>
    <w:p w14:paraId="4EC8B261" w14:textId="77777777" w:rsidR="004F4B00" w:rsidRPr="00C4393C" w:rsidRDefault="004F4B00" w:rsidP="00313B34">
      <w:pPr>
        <w:rPr>
          <w:rFonts w:cs="Arial"/>
          <w:b/>
          <w:i/>
          <w:iCs/>
          <w:noProof/>
          <w:sz w:val="22"/>
          <w:szCs w:val="22"/>
          <w:lang w:eastAsia="zh-CN"/>
        </w:rPr>
      </w:pPr>
    </w:p>
    <w:p w14:paraId="16E94A5A" w14:textId="77777777" w:rsidR="00D42863" w:rsidRPr="00C4393C" w:rsidRDefault="00D42863" w:rsidP="00BD5BBB">
      <w:pPr>
        <w:jc w:val="both"/>
        <w:rPr>
          <w:rFonts w:asciiTheme="minorHAnsi" w:hAnsiTheme="minorHAnsi" w:cstheme="minorHAnsi"/>
          <w:b/>
          <w:iCs/>
          <w:noProof/>
          <w:sz w:val="22"/>
          <w:szCs w:val="22"/>
          <w:lang w:eastAsia="zh-CN"/>
        </w:rPr>
      </w:pPr>
      <w:r w:rsidRPr="00C4393C">
        <w:rPr>
          <w:rFonts w:asciiTheme="minorHAnsi" w:hAnsiTheme="minorHAnsi" w:cstheme="minorHAnsi"/>
          <w:b/>
          <w:iCs/>
          <w:noProof/>
          <w:sz w:val="22"/>
          <w:szCs w:val="22"/>
          <w:lang w:eastAsia="zh-CN"/>
        </w:rPr>
        <w:t xml:space="preserve">Terms of Reference for Key Project Staff </w:t>
      </w:r>
    </w:p>
    <w:p w14:paraId="0ED61BC4" w14:textId="77777777" w:rsidR="00D42863" w:rsidRPr="00C4393C" w:rsidRDefault="00D42863" w:rsidP="00BD5BBB">
      <w:pPr>
        <w:jc w:val="both"/>
        <w:rPr>
          <w:rFonts w:asciiTheme="minorHAnsi" w:hAnsiTheme="minorHAnsi" w:cstheme="minorHAnsi"/>
          <w:b/>
          <w:iCs/>
          <w:noProof/>
          <w:sz w:val="22"/>
          <w:szCs w:val="22"/>
          <w:lang w:eastAsia="zh-CN"/>
        </w:rPr>
      </w:pPr>
      <w:bookmarkStart w:id="70" w:name="_Toc404634830"/>
    </w:p>
    <w:p w14:paraId="46F3E31A" w14:textId="3DC02148" w:rsidR="00D42863" w:rsidRPr="00C4393C" w:rsidRDefault="00D42863" w:rsidP="00BD5BBB">
      <w:pPr>
        <w:jc w:val="both"/>
        <w:rPr>
          <w:rFonts w:asciiTheme="minorHAnsi" w:hAnsiTheme="minorHAnsi" w:cstheme="minorHAnsi"/>
          <w:b/>
          <w:iCs/>
          <w:noProof/>
          <w:sz w:val="22"/>
          <w:szCs w:val="22"/>
          <w:lang w:eastAsia="zh-CN"/>
        </w:rPr>
      </w:pPr>
      <w:bookmarkStart w:id="71" w:name="_Toc404634831"/>
      <w:bookmarkEnd w:id="70"/>
      <w:r w:rsidRPr="00C4393C">
        <w:rPr>
          <w:rFonts w:asciiTheme="minorHAnsi" w:hAnsiTheme="minorHAnsi" w:cstheme="minorHAnsi"/>
          <w:b/>
          <w:iCs/>
          <w:noProof/>
          <w:sz w:val="22"/>
          <w:szCs w:val="22"/>
          <w:lang w:eastAsia="zh-CN"/>
        </w:rPr>
        <w:t xml:space="preserve">Project </w:t>
      </w:r>
      <w:bookmarkEnd w:id="71"/>
      <w:r w:rsidR="00D9306E" w:rsidRPr="00C4393C">
        <w:rPr>
          <w:rFonts w:asciiTheme="minorHAnsi" w:hAnsiTheme="minorHAnsi" w:cstheme="minorHAnsi"/>
          <w:b/>
          <w:iCs/>
          <w:noProof/>
          <w:sz w:val="22"/>
          <w:szCs w:val="22"/>
          <w:lang w:eastAsia="zh-CN"/>
        </w:rPr>
        <w:t>Coordinator</w:t>
      </w:r>
    </w:p>
    <w:p w14:paraId="155C3F6E" w14:textId="77777777" w:rsidR="00D42863" w:rsidRPr="00C4393C" w:rsidRDefault="00D42863" w:rsidP="00BD5BBB">
      <w:pPr>
        <w:jc w:val="both"/>
        <w:rPr>
          <w:rFonts w:asciiTheme="minorHAnsi" w:hAnsiTheme="minorHAnsi" w:cstheme="minorHAnsi"/>
          <w:noProof/>
          <w:sz w:val="22"/>
          <w:szCs w:val="22"/>
          <w:u w:val="single"/>
          <w:lang w:eastAsia="zh-CN"/>
        </w:rPr>
      </w:pPr>
      <w:r w:rsidRPr="00C4393C">
        <w:rPr>
          <w:rFonts w:asciiTheme="minorHAnsi" w:hAnsiTheme="minorHAnsi" w:cstheme="minorHAnsi"/>
          <w:noProof/>
          <w:sz w:val="22"/>
          <w:szCs w:val="22"/>
          <w:u w:val="single"/>
          <w:lang w:eastAsia="zh-CN"/>
        </w:rPr>
        <w:t>Background</w:t>
      </w:r>
    </w:p>
    <w:p w14:paraId="5BA5C20A" w14:textId="1DCC1E3A" w:rsidR="00FF42DE" w:rsidRPr="00C4393C" w:rsidRDefault="00D42863" w:rsidP="002150CC">
      <w:pPr>
        <w:ind w:right="241"/>
        <w:jc w:val="both"/>
        <w:rPr>
          <w:rFonts w:asciiTheme="minorHAnsi" w:hAnsiTheme="minorHAnsi" w:cstheme="minorHAnsi"/>
          <w:sz w:val="22"/>
          <w:szCs w:val="22"/>
        </w:rPr>
      </w:pPr>
      <w:r w:rsidRPr="00C4393C">
        <w:rPr>
          <w:rFonts w:asciiTheme="minorHAnsi" w:hAnsiTheme="minorHAnsi" w:cstheme="minorHAnsi"/>
          <w:noProof/>
          <w:sz w:val="22"/>
          <w:szCs w:val="22"/>
          <w:lang w:eastAsia="zh-CN"/>
        </w:rPr>
        <w:t xml:space="preserve">The Project </w:t>
      </w:r>
      <w:r w:rsidR="00D9306E" w:rsidRPr="00C4393C">
        <w:rPr>
          <w:rFonts w:asciiTheme="minorHAnsi" w:hAnsiTheme="minorHAnsi" w:cstheme="minorHAnsi"/>
          <w:noProof/>
          <w:sz w:val="22"/>
          <w:szCs w:val="22"/>
          <w:lang w:eastAsia="zh-CN"/>
        </w:rPr>
        <w:t>Coordinator (PC)</w:t>
      </w:r>
      <w:r w:rsidRPr="00C4393C">
        <w:rPr>
          <w:rFonts w:asciiTheme="minorHAnsi" w:hAnsiTheme="minorHAnsi" w:cstheme="minorHAnsi"/>
          <w:noProof/>
          <w:sz w:val="22"/>
          <w:szCs w:val="22"/>
          <w:lang w:eastAsia="zh-CN"/>
        </w:rPr>
        <w:t xml:space="preserve"> will </w:t>
      </w:r>
      <w:r w:rsidR="002150CC" w:rsidRPr="002150CC">
        <w:rPr>
          <w:rFonts w:asciiTheme="minorHAnsi" w:hAnsiTheme="minorHAnsi" w:cstheme="minorHAnsi"/>
          <w:noProof/>
          <w:sz w:val="22"/>
          <w:szCs w:val="22"/>
          <w:lang w:eastAsia="zh-CN"/>
        </w:rPr>
        <w:t>work under overall supervision of the UNDP IRH Manager</w:t>
      </w:r>
      <w:r w:rsidR="00492CB5" w:rsidRPr="00BC0C00">
        <w:rPr>
          <w:rFonts w:asciiTheme="minorHAnsi" w:hAnsiTheme="minorHAnsi" w:cstheme="minorHAnsi"/>
          <w:sz w:val="22"/>
          <w:szCs w:val="22"/>
        </w:rPr>
        <w:t>.</w:t>
      </w:r>
      <w:r w:rsidR="00492CB5" w:rsidRPr="00C4393C">
        <w:rPr>
          <w:rFonts w:asciiTheme="minorHAnsi" w:hAnsiTheme="minorHAnsi" w:cstheme="minorHAnsi"/>
          <w:sz w:val="22"/>
          <w:szCs w:val="22"/>
        </w:rPr>
        <w:t xml:space="preserve"> </w:t>
      </w:r>
      <w:r w:rsidR="00FF42DE" w:rsidRPr="00C4393C">
        <w:rPr>
          <w:rFonts w:asciiTheme="minorHAnsi" w:hAnsiTheme="minorHAnsi" w:cstheme="minorHAnsi"/>
          <w:sz w:val="22"/>
          <w:szCs w:val="22"/>
        </w:rPr>
        <w:t>The coordinator will implement both coordination-management tasks as well as technical tasks, with an estimated distribution of labor of 83% technical support and 17% coordination-management tasks.</w:t>
      </w:r>
    </w:p>
    <w:p w14:paraId="2A5487DA" w14:textId="77777777" w:rsidR="00D42863" w:rsidRPr="00C4393C" w:rsidRDefault="00D42863" w:rsidP="00BD5BBB">
      <w:pPr>
        <w:jc w:val="both"/>
        <w:rPr>
          <w:rFonts w:asciiTheme="minorHAnsi" w:hAnsiTheme="minorHAnsi" w:cstheme="minorHAnsi"/>
          <w:noProof/>
          <w:sz w:val="22"/>
          <w:szCs w:val="22"/>
          <w:lang w:eastAsia="zh-CN"/>
        </w:rPr>
      </w:pPr>
      <w:r w:rsidRPr="00C4393C">
        <w:rPr>
          <w:rFonts w:asciiTheme="minorHAnsi" w:hAnsiTheme="minorHAnsi" w:cstheme="minorHAnsi"/>
          <w:noProof/>
          <w:sz w:val="22"/>
          <w:szCs w:val="22"/>
          <w:lang w:eastAsia="zh-CN"/>
        </w:rPr>
        <w:tab/>
      </w:r>
    </w:p>
    <w:p w14:paraId="07EC8BC4" w14:textId="77777777" w:rsidR="00D42863" w:rsidRPr="00C4393C" w:rsidRDefault="00D42863" w:rsidP="00BD5BBB">
      <w:pPr>
        <w:jc w:val="both"/>
        <w:rPr>
          <w:rFonts w:asciiTheme="minorHAnsi" w:hAnsiTheme="minorHAnsi" w:cstheme="minorHAnsi"/>
          <w:noProof/>
          <w:sz w:val="22"/>
          <w:szCs w:val="22"/>
          <w:u w:val="single"/>
          <w:lang w:eastAsia="zh-CN"/>
        </w:rPr>
      </w:pPr>
      <w:r w:rsidRPr="00C4393C">
        <w:rPr>
          <w:rFonts w:asciiTheme="minorHAnsi" w:hAnsiTheme="minorHAnsi" w:cstheme="minorHAnsi"/>
          <w:noProof/>
          <w:sz w:val="22"/>
          <w:szCs w:val="22"/>
          <w:u w:val="single"/>
          <w:lang w:eastAsia="zh-CN"/>
        </w:rPr>
        <w:t>Duties and Responsibilities</w:t>
      </w:r>
    </w:p>
    <w:p w14:paraId="4E22B5A1" w14:textId="77777777" w:rsidR="00FF42DE" w:rsidRPr="00C4393C" w:rsidRDefault="00FF42DE" w:rsidP="00FF42DE">
      <w:pPr>
        <w:jc w:val="both"/>
        <w:rPr>
          <w:rFonts w:asciiTheme="minorHAnsi" w:hAnsiTheme="minorHAnsi" w:cstheme="minorHAnsi"/>
          <w:i/>
          <w:iCs/>
          <w:sz w:val="22"/>
          <w:szCs w:val="22"/>
        </w:rPr>
      </w:pPr>
      <w:r w:rsidRPr="00C4393C">
        <w:rPr>
          <w:rFonts w:asciiTheme="minorHAnsi" w:hAnsiTheme="minorHAnsi" w:cstheme="minorHAnsi"/>
          <w:i/>
          <w:iCs/>
          <w:sz w:val="22"/>
          <w:szCs w:val="22"/>
        </w:rPr>
        <w:t>Coordination-management tasks</w:t>
      </w:r>
      <w:bookmarkStart w:id="72" w:name="_GoBack"/>
      <w:bookmarkEnd w:id="72"/>
    </w:p>
    <w:p w14:paraId="249EC7B1" w14:textId="77777777" w:rsidR="00FF42DE" w:rsidRPr="00C4393C" w:rsidRDefault="00FF42DE" w:rsidP="00211C00">
      <w:pPr>
        <w:numPr>
          <w:ilvl w:val="0"/>
          <w:numId w:val="34"/>
        </w:numPr>
        <w:jc w:val="both"/>
        <w:rPr>
          <w:rFonts w:asciiTheme="minorHAnsi" w:hAnsiTheme="minorHAnsi" w:cstheme="minorHAnsi"/>
          <w:sz w:val="22"/>
          <w:szCs w:val="22"/>
        </w:rPr>
      </w:pPr>
      <w:r w:rsidRPr="00C4393C">
        <w:rPr>
          <w:rFonts w:asciiTheme="minorHAnsi" w:hAnsiTheme="minorHAnsi" w:cstheme="minorHAnsi"/>
          <w:sz w:val="22"/>
          <w:szCs w:val="22"/>
        </w:rPr>
        <w:t>In cooperation with EMG, supervises and ensures the timely implementation of the project relevant activities as scheduled in the working plan</w:t>
      </w:r>
    </w:p>
    <w:p w14:paraId="7A5FA1D8" w14:textId="77777777" w:rsidR="00FF42DE" w:rsidRPr="00C4393C" w:rsidRDefault="00FF42DE" w:rsidP="00211C00">
      <w:pPr>
        <w:numPr>
          <w:ilvl w:val="0"/>
          <w:numId w:val="34"/>
        </w:numPr>
        <w:jc w:val="both"/>
        <w:rPr>
          <w:rFonts w:asciiTheme="minorHAnsi" w:hAnsiTheme="minorHAnsi" w:cstheme="minorHAnsi"/>
          <w:sz w:val="22"/>
          <w:szCs w:val="22"/>
        </w:rPr>
      </w:pPr>
      <w:r w:rsidRPr="00C4393C">
        <w:rPr>
          <w:rFonts w:asciiTheme="minorHAnsi" w:hAnsiTheme="minorHAnsi" w:cstheme="minorHAnsi"/>
          <w:sz w:val="22"/>
          <w:szCs w:val="22"/>
        </w:rPr>
        <w:t xml:space="preserve">Prepares a detailed work plan for the project and draft terms of reference for the subcontracts (in consultation with the EMG and PSC); </w:t>
      </w:r>
    </w:p>
    <w:p w14:paraId="41D0E5C9" w14:textId="77777777" w:rsidR="00FF42DE" w:rsidRPr="00C4393C" w:rsidRDefault="00FF42DE" w:rsidP="00211C00">
      <w:pPr>
        <w:numPr>
          <w:ilvl w:val="0"/>
          <w:numId w:val="34"/>
        </w:numPr>
        <w:jc w:val="both"/>
        <w:rPr>
          <w:rFonts w:asciiTheme="minorHAnsi" w:hAnsiTheme="minorHAnsi" w:cstheme="minorHAnsi"/>
          <w:sz w:val="22"/>
          <w:szCs w:val="22"/>
        </w:rPr>
      </w:pPr>
      <w:r w:rsidRPr="00C4393C">
        <w:rPr>
          <w:rFonts w:asciiTheme="minorHAnsi" w:hAnsiTheme="minorHAnsi" w:cstheme="minorHAnsi"/>
          <w:sz w:val="22"/>
          <w:szCs w:val="22"/>
        </w:rPr>
        <w:t>Identifies and hires/subcontracts experts and institutions as needed for project activities;</w:t>
      </w:r>
    </w:p>
    <w:p w14:paraId="060C35DA" w14:textId="77777777" w:rsidR="00FF42DE" w:rsidRPr="00C4393C" w:rsidRDefault="00FF42DE" w:rsidP="00211C00">
      <w:pPr>
        <w:numPr>
          <w:ilvl w:val="0"/>
          <w:numId w:val="34"/>
        </w:numPr>
        <w:jc w:val="both"/>
        <w:rPr>
          <w:rFonts w:asciiTheme="minorHAnsi" w:hAnsiTheme="minorHAnsi" w:cstheme="minorHAnsi"/>
          <w:sz w:val="22"/>
          <w:szCs w:val="22"/>
        </w:rPr>
      </w:pPr>
      <w:r w:rsidRPr="00C4393C">
        <w:rPr>
          <w:rFonts w:asciiTheme="minorHAnsi" w:hAnsiTheme="minorHAnsi" w:cstheme="minorHAnsi"/>
          <w:sz w:val="22"/>
          <w:szCs w:val="22"/>
        </w:rPr>
        <w:t>In cooperation with the EMG, supervises project support staff and consultants who are recruited to provide technical assistance as needed;</w:t>
      </w:r>
    </w:p>
    <w:p w14:paraId="1D7A99E7" w14:textId="77777777" w:rsidR="00FF42DE" w:rsidRPr="00C4393C" w:rsidRDefault="00FF42DE" w:rsidP="00211C00">
      <w:pPr>
        <w:numPr>
          <w:ilvl w:val="0"/>
          <w:numId w:val="34"/>
        </w:numPr>
        <w:jc w:val="both"/>
        <w:rPr>
          <w:rFonts w:asciiTheme="minorHAnsi" w:hAnsiTheme="minorHAnsi" w:cstheme="minorHAnsi"/>
          <w:sz w:val="22"/>
          <w:szCs w:val="22"/>
        </w:rPr>
      </w:pPr>
      <w:r w:rsidRPr="00C4393C">
        <w:rPr>
          <w:rFonts w:asciiTheme="minorHAnsi" w:hAnsiTheme="minorHAnsi" w:cstheme="minorHAnsi"/>
          <w:sz w:val="22"/>
          <w:szCs w:val="22"/>
        </w:rPr>
        <w:t>Organizes and supervises the workshops and training needed during the project;</w:t>
      </w:r>
    </w:p>
    <w:p w14:paraId="036F051E" w14:textId="77777777" w:rsidR="00FF42DE" w:rsidRPr="00C4393C" w:rsidRDefault="00FF42DE" w:rsidP="00211C00">
      <w:pPr>
        <w:numPr>
          <w:ilvl w:val="0"/>
          <w:numId w:val="34"/>
        </w:numPr>
        <w:jc w:val="both"/>
        <w:rPr>
          <w:rFonts w:asciiTheme="minorHAnsi" w:hAnsiTheme="minorHAnsi" w:cstheme="minorHAnsi"/>
          <w:sz w:val="22"/>
          <w:szCs w:val="22"/>
        </w:rPr>
      </w:pPr>
      <w:r w:rsidRPr="00C4393C">
        <w:rPr>
          <w:rFonts w:asciiTheme="minorHAnsi" w:hAnsiTheme="minorHAnsi" w:cstheme="minorHAnsi"/>
          <w:sz w:val="22"/>
          <w:szCs w:val="22"/>
        </w:rPr>
        <w:t>Liaises with the developing country Parties, support providers, and NGOs in order to gather and disseminate information relevant to the project;</w:t>
      </w:r>
    </w:p>
    <w:p w14:paraId="55240D57" w14:textId="77777777" w:rsidR="00FF42DE" w:rsidRPr="00C4393C" w:rsidRDefault="00FF42DE" w:rsidP="00211C00">
      <w:pPr>
        <w:numPr>
          <w:ilvl w:val="0"/>
          <w:numId w:val="34"/>
        </w:numPr>
        <w:jc w:val="both"/>
        <w:rPr>
          <w:rFonts w:asciiTheme="minorHAnsi" w:hAnsiTheme="minorHAnsi" w:cstheme="minorHAnsi"/>
          <w:noProof/>
          <w:sz w:val="22"/>
          <w:szCs w:val="22"/>
          <w:lang w:eastAsia="zh-CN"/>
        </w:rPr>
      </w:pPr>
      <w:r w:rsidRPr="00C4393C">
        <w:rPr>
          <w:rFonts w:asciiTheme="minorHAnsi" w:hAnsiTheme="minorHAnsi" w:cstheme="minorHAnsi"/>
          <w:noProof/>
          <w:sz w:val="22"/>
          <w:szCs w:val="22"/>
          <w:lang w:eastAsia="zh-CN"/>
        </w:rPr>
        <w:t>Manages and monitors the project risks initially identified and submits new risks to the EMG and PSC for consideration and decision on possible actions if required; updates the status of these risks by maintaining the project risks log.</w:t>
      </w:r>
    </w:p>
    <w:p w14:paraId="63209A58" w14:textId="77777777" w:rsidR="00FF42DE" w:rsidRPr="00C4393C" w:rsidRDefault="00FF42DE" w:rsidP="00211C00">
      <w:pPr>
        <w:numPr>
          <w:ilvl w:val="0"/>
          <w:numId w:val="34"/>
        </w:numPr>
        <w:jc w:val="both"/>
        <w:rPr>
          <w:rFonts w:asciiTheme="minorHAnsi" w:hAnsiTheme="minorHAnsi" w:cstheme="minorHAnsi"/>
          <w:noProof/>
          <w:sz w:val="22"/>
          <w:szCs w:val="22"/>
          <w:lang w:eastAsia="zh-CN"/>
        </w:rPr>
      </w:pPr>
      <w:r w:rsidRPr="00C4393C">
        <w:rPr>
          <w:rFonts w:asciiTheme="minorHAnsi" w:hAnsiTheme="minorHAnsi" w:cstheme="minorHAnsi"/>
          <w:noProof/>
          <w:sz w:val="22"/>
          <w:szCs w:val="22"/>
          <w:lang w:eastAsia="zh-CN"/>
        </w:rPr>
        <w:t>Ensures timely submission of the Inception Report, Project Implementation Report, Technical reports, quarterly financial reports, and other reports as may be required by UNEP, UNDP, GEF and other oversight agencies.</w:t>
      </w:r>
    </w:p>
    <w:p w14:paraId="74CE16B4" w14:textId="77777777" w:rsidR="00FF42DE" w:rsidRPr="00C4393C" w:rsidRDefault="00FF42DE" w:rsidP="00211C00">
      <w:pPr>
        <w:numPr>
          <w:ilvl w:val="0"/>
          <w:numId w:val="34"/>
        </w:numPr>
        <w:jc w:val="both"/>
        <w:rPr>
          <w:rFonts w:asciiTheme="minorHAnsi" w:hAnsiTheme="minorHAnsi" w:cstheme="minorHAnsi"/>
          <w:sz w:val="22"/>
          <w:szCs w:val="22"/>
        </w:rPr>
      </w:pPr>
      <w:r w:rsidRPr="00C4393C">
        <w:rPr>
          <w:rFonts w:asciiTheme="minorHAnsi" w:hAnsiTheme="minorHAnsi" w:cstheme="minorHAnsi"/>
          <w:sz w:val="22"/>
          <w:szCs w:val="22"/>
        </w:rPr>
        <w:t>Controls the expenditures and otherwise ensure adequate management of the resources provided for the project;</w:t>
      </w:r>
    </w:p>
    <w:p w14:paraId="2149F772" w14:textId="77777777" w:rsidR="00FF42DE" w:rsidRPr="00C4393C" w:rsidRDefault="00FF42DE" w:rsidP="00211C00">
      <w:pPr>
        <w:numPr>
          <w:ilvl w:val="0"/>
          <w:numId w:val="34"/>
        </w:numPr>
        <w:jc w:val="both"/>
        <w:rPr>
          <w:rFonts w:asciiTheme="minorHAnsi" w:hAnsiTheme="minorHAnsi" w:cstheme="minorHAnsi"/>
          <w:sz w:val="22"/>
          <w:szCs w:val="22"/>
        </w:rPr>
      </w:pPr>
      <w:r w:rsidRPr="00C4393C">
        <w:rPr>
          <w:rFonts w:asciiTheme="minorHAnsi" w:hAnsiTheme="minorHAnsi" w:cstheme="minorHAnsi"/>
          <w:sz w:val="22"/>
          <w:szCs w:val="22"/>
        </w:rPr>
        <w:t>In cooperation with the EMG, summarizes and synthesizes the results of the project;</w:t>
      </w:r>
    </w:p>
    <w:p w14:paraId="2DA6943A" w14:textId="77777777" w:rsidR="00FF42DE" w:rsidRPr="00C4393C" w:rsidRDefault="00FF42DE" w:rsidP="00211C00">
      <w:pPr>
        <w:numPr>
          <w:ilvl w:val="0"/>
          <w:numId w:val="34"/>
        </w:numPr>
        <w:jc w:val="both"/>
        <w:rPr>
          <w:rFonts w:asciiTheme="minorHAnsi" w:hAnsiTheme="minorHAnsi" w:cstheme="minorHAnsi"/>
          <w:sz w:val="22"/>
          <w:szCs w:val="22"/>
        </w:rPr>
      </w:pPr>
      <w:r w:rsidRPr="00C4393C">
        <w:rPr>
          <w:rFonts w:asciiTheme="minorHAnsi" w:hAnsiTheme="minorHAnsi" w:cstheme="minorHAnsi"/>
          <w:sz w:val="22"/>
          <w:szCs w:val="22"/>
        </w:rPr>
        <w:t>Identifies follow-up activities and mobilizes other resources at the extent possible;</w:t>
      </w:r>
    </w:p>
    <w:p w14:paraId="6A91374E" w14:textId="77777777" w:rsidR="00FF42DE" w:rsidRPr="00C4393C" w:rsidRDefault="00FF42DE" w:rsidP="00211C00">
      <w:pPr>
        <w:numPr>
          <w:ilvl w:val="0"/>
          <w:numId w:val="34"/>
        </w:numPr>
        <w:jc w:val="both"/>
        <w:rPr>
          <w:rFonts w:asciiTheme="minorHAnsi" w:hAnsiTheme="minorHAnsi" w:cstheme="minorHAnsi"/>
          <w:sz w:val="22"/>
          <w:szCs w:val="22"/>
        </w:rPr>
      </w:pPr>
      <w:r w:rsidRPr="00C4393C">
        <w:rPr>
          <w:rFonts w:asciiTheme="minorHAnsi" w:hAnsiTheme="minorHAnsi" w:cstheme="minorHAnsi"/>
          <w:sz w:val="22"/>
          <w:szCs w:val="22"/>
        </w:rPr>
        <w:t>Identifies and ensures synergy of the projects’ activities with other relevant ongoing / new projects.</w:t>
      </w:r>
    </w:p>
    <w:p w14:paraId="60039B0D" w14:textId="77777777" w:rsidR="00FF42DE" w:rsidRPr="00C4393C" w:rsidRDefault="00FF42DE" w:rsidP="00211C00">
      <w:pPr>
        <w:numPr>
          <w:ilvl w:val="0"/>
          <w:numId w:val="34"/>
        </w:numPr>
        <w:jc w:val="both"/>
        <w:rPr>
          <w:rFonts w:asciiTheme="minorHAnsi" w:hAnsiTheme="minorHAnsi" w:cstheme="minorHAnsi"/>
          <w:sz w:val="22"/>
          <w:szCs w:val="22"/>
        </w:rPr>
      </w:pPr>
      <w:r w:rsidRPr="00C4393C">
        <w:rPr>
          <w:rFonts w:asciiTheme="minorHAnsi" w:hAnsiTheme="minorHAnsi" w:cstheme="minorHAnsi"/>
          <w:sz w:val="22"/>
          <w:szCs w:val="22"/>
        </w:rPr>
        <w:t>Collaborates with all relevant stakeholders and the Project Steering Committee and other partners to ensure their involvement in project activities.</w:t>
      </w:r>
    </w:p>
    <w:p w14:paraId="05603B43" w14:textId="77777777" w:rsidR="00FF42DE" w:rsidRPr="00C4393C" w:rsidRDefault="00FF42DE" w:rsidP="00FF42DE">
      <w:pPr>
        <w:ind w:left="360"/>
        <w:jc w:val="both"/>
        <w:rPr>
          <w:rFonts w:asciiTheme="minorHAnsi" w:hAnsiTheme="minorHAnsi" w:cstheme="minorHAnsi"/>
          <w:sz w:val="22"/>
          <w:szCs w:val="22"/>
        </w:rPr>
      </w:pPr>
    </w:p>
    <w:p w14:paraId="57CE1E47" w14:textId="77777777" w:rsidR="00FF42DE" w:rsidRPr="00C4393C" w:rsidRDefault="00FF42DE" w:rsidP="00FF42DE">
      <w:pPr>
        <w:jc w:val="both"/>
        <w:rPr>
          <w:rFonts w:asciiTheme="minorHAnsi" w:hAnsiTheme="minorHAnsi" w:cstheme="minorHAnsi"/>
          <w:i/>
          <w:iCs/>
          <w:sz w:val="22"/>
          <w:szCs w:val="22"/>
        </w:rPr>
      </w:pPr>
      <w:r w:rsidRPr="00C4393C">
        <w:rPr>
          <w:rFonts w:asciiTheme="minorHAnsi" w:hAnsiTheme="minorHAnsi" w:cstheme="minorHAnsi"/>
          <w:i/>
          <w:iCs/>
          <w:sz w:val="22"/>
          <w:szCs w:val="22"/>
        </w:rPr>
        <w:t>Technical tasks</w:t>
      </w:r>
    </w:p>
    <w:p w14:paraId="196C78B1" w14:textId="77777777" w:rsidR="00FF42DE" w:rsidRPr="00C4393C" w:rsidRDefault="00FF42DE" w:rsidP="00211C00">
      <w:pPr>
        <w:numPr>
          <w:ilvl w:val="0"/>
          <w:numId w:val="34"/>
        </w:numPr>
        <w:jc w:val="both"/>
        <w:rPr>
          <w:rFonts w:asciiTheme="minorHAnsi" w:hAnsiTheme="minorHAnsi" w:cstheme="minorHAnsi"/>
          <w:sz w:val="22"/>
          <w:szCs w:val="22"/>
        </w:rPr>
      </w:pPr>
      <w:r w:rsidRPr="00C4393C">
        <w:rPr>
          <w:rFonts w:asciiTheme="minorHAnsi" w:hAnsiTheme="minorHAnsi" w:cstheme="minorHAnsi"/>
          <w:sz w:val="22"/>
          <w:szCs w:val="22"/>
        </w:rPr>
        <w:t xml:space="preserve">Ensures that project activities are in the line with guidance provided by the CoP of the UNFCCC and contributes to the improvement of the UNFCCC reporting process and decisions relevant to Article 13 of the Paris Agreement. </w:t>
      </w:r>
    </w:p>
    <w:p w14:paraId="715ECB2E" w14:textId="77777777" w:rsidR="00FF42DE" w:rsidRPr="00C4393C" w:rsidRDefault="00FF42DE" w:rsidP="00211C00">
      <w:pPr>
        <w:numPr>
          <w:ilvl w:val="0"/>
          <w:numId w:val="34"/>
        </w:numPr>
        <w:jc w:val="both"/>
        <w:rPr>
          <w:rFonts w:asciiTheme="minorHAnsi" w:hAnsiTheme="minorHAnsi" w:cstheme="minorHAnsi"/>
          <w:sz w:val="22"/>
          <w:szCs w:val="22"/>
        </w:rPr>
      </w:pPr>
      <w:r w:rsidRPr="00C4393C">
        <w:rPr>
          <w:rFonts w:asciiTheme="minorHAnsi" w:hAnsiTheme="minorHAnsi" w:cstheme="minorHAnsi"/>
          <w:sz w:val="22"/>
          <w:szCs w:val="22"/>
        </w:rPr>
        <w:t>Engage directly with developing countries representatives and provide them with sound technical backstopping on all different topics covered by CBIT, including not limited to, elaboration of greenhouse gas inventories, development of emission mitigation scenarios, establishment of MRV systems, support to NDC tracking, establishment of monitoring and evaluation frameworks for adaptation.</w:t>
      </w:r>
    </w:p>
    <w:p w14:paraId="5CA59C58" w14:textId="77777777" w:rsidR="00FF42DE" w:rsidRPr="00C4393C" w:rsidRDefault="00FF42DE" w:rsidP="00211C00">
      <w:pPr>
        <w:numPr>
          <w:ilvl w:val="0"/>
          <w:numId w:val="34"/>
        </w:numPr>
        <w:jc w:val="both"/>
        <w:rPr>
          <w:rFonts w:asciiTheme="minorHAnsi" w:hAnsiTheme="minorHAnsi" w:cstheme="minorHAnsi"/>
          <w:sz w:val="22"/>
          <w:szCs w:val="22"/>
        </w:rPr>
      </w:pPr>
      <w:r w:rsidRPr="00C4393C">
        <w:rPr>
          <w:rFonts w:asciiTheme="minorHAnsi" w:hAnsiTheme="minorHAnsi" w:cstheme="minorHAnsi"/>
          <w:sz w:val="22"/>
          <w:szCs w:val="22"/>
        </w:rPr>
        <w:t>Provide sound advice and implement work to support countries in integrating gender equality considerations into the enhanced transparency framework, as established under 2.4</w:t>
      </w:r>
    </w:p>
    <w:p w14:paraId="586BC6E4" w14:textId="77777777" w:rsidR="00FF42DE" w:rsidRPr="00C4393C" w:rsidRDefault="00FF42DE" w:rsidP="00211C00">
      <w:pPr>
        <w:numPr>
          <w:ilvl w:val="0"/>
          <w:numId w:val="34"/>
        </w:numPr>
        <w:jc w:val="both"/>
        <w:rPr>
          <w:rFonts w:asciiTheme="minorHAnsi" w:hAnsiTheme="minorHAnsi" w:cstheme="minorHAnsi"/>
          <w:sz w:val="22"/>
          <w:szCs w:val="22"/>
        </w:rPr>
      </w:pPr>
      <w:r w:rsidRPr="00C4393C">
        <w:rPr>
          <w:rFonts w:asciiTheme="minorHAnsi" w:hAnsiTheme="minorHAnsi" w:cstheme="minorHAnsi"/>
          <w:sz w:val="22"/>
          <w:szCs w:val="22"/>
        </w:rPr>
        <w:lastRenderedPageBreak/>
        <w:t>Follows the process of international negotiations in the UNFCCC and respective decisions related to reporting of non-Annex 1 Parties and particularly in relation to the Paris Rulebook.</w:t>
      </w:r>
    </w:p>
    <w:p w14:paraId="1C7642CF" w14:textId="77777777" w:rsidR="00D42863" w:rsidRPr="00C4393C" w:rsidRDefault="00D42863" w:rsidP="00BD5BBB">
      <w:pPr>
        <w:jc w:val="both"/>
        <w:rPr>
          <w:rFonts w:asciiTheme="minorHAnsi" w:hAnsiTheme="minorHAnsi" w:cstheme="minorHAnsi"/>
          <w:noProof/>
          <w:sz w:val="22"/>
          <w:szCs w:val="22"/>
          <w:lang w:eastAsia="zh-CN"/>
        </w:rPr>
      </w:pPr>
    </w:p>
    <w:p w14:paraId="7FEDCDDF" w14:textId="77777777" w:rsidR="00D42863" w:rsidRPr="00C4393C" w:rsidRDefault="00D42863" w:rsidP="00BD5BBB">
      <w:pPr>
        <w:jc w:val="both"/>
        <w:rPr>
          <w:rFonts w:asciiTheme="minorHAnsi" w:hAnsiTheme="minorHAnsi" w:cstheme="minorHAnsi"/>
          <w:noProof/>
          <w:sz w:val="22"/>
          <w:szCs w:val="22"/>
          <w:u w:val="single"/>
          <w:lang w:eastAsia="zh-CN"/>
        </w:rPr>
      </w:pPr>
      <w:r w:rsidRPr="00C4393C">
        <w:rPr>
          <w:rFonts w:asciiTheme="minorHAnsi" w:hAnsiTheme="minorHAnsi" w:cstheme="minorHAnsi"/>
          <w:noProof/>
          <w:sz w:val="22"/>
          <w:szCs w:val="22"/>
          <w:u w:val="single"/>
          <w:lang w:eastAsia="zh-CN"/>
        </w:rPr>
        <w:t xml:space="preserve">Required skills and expertise </w:t>
      </w:r>
    </w:p>
    <w:p w14:paraId="60FFD993" w14:textId="77777777" w:rsidR="00D42863" w:rsidRPr="00C4393C" w:rsidRDefault="00D42863" w:rsidP="00211C00">
      <w:pPr>
        <w:numPr>
          <w:ilvl w:val="0"/>
          <w:numId w:val="8"/>
        </w:numPr>
        <w:jc w:val="both"/>
        <w:rPr>
          <w:rFonts w:asciiTheme="minorHAnsi" w:hAnsiTheme="minorHAnsi" w:cstheme="minorHAnsi"/>
          <w:noProof/>
          <w:sz w:val="22"/>
          <w:szCs w:val="22"/>
          <w:lang w:eastAsia="zh-CN"/>
        </w:rPr>
      </w:pPr>
      <w:r w:rsidRPr="00C4393C">
        <w:rPr>
          <w:rFonts w:asciiTheme="minorHAnsi" w:hAnsiTheme="minorHAnsi" w:cstheme="minorHAnsi"/>
          <w:noProof/>
          <w:sz w:val="22"/>
          <w:szCs w:val="22"/>
          <w:lang w:eastAsia="zh-CN"/>
        </w:rPr>
        <w:t>A university degree (MSc or PhD) in a subject related to natural resource management or environmental sciences.</w:t>
      </w:r>
    </w:p>
    <w:p w14:paraId="524AB617" w14:textId="77777777" w:rsidR="00D42863" w:rsidRPr="00C4393C" w:rsidRDefault="00D42863" w:rsidP="00211C00">
      <w:pPr>
        <w:numPr>
          <w:ilvl w:val="0"/>
          <w:numId w:val="8"/>
        </w:numPr>
        <w:jc w:val="both"/>
        <w:rPr>
          <w:rFonts w:asciiTheme="minorHAnsi" w:hAnsiTheme="minorHAnsi" w:cstheme="minorHAnsi"/>
          <w:noProof/>
          <w:sz w:val="22"/>
          <w:szCs w:val="22"/>
          <w:lang w:eastAsia="zh-CN"/>
        </w:rPr>
      </w:pPr>
      <w:r w:rsidRPr="00C4393C">
        <w:rPr>
          <w:rFonts w:asciiTheme="minorHAnsi" w:hAnsiTheme="minorHAnsi" w:cstheme="minorHAnsi"/>
          <w:noProof/>
          <w:sz w:val="22"/>
          <w:szCs w:val="22"/>
          <w:lang w:eastAsia="zh-CN"/>
        </w:rPr>
        <w:t>At least 5 years of demonstrable project/programme management experience.</w:t>
      </w:r>
    </w:p>
    <w:p w14:paraId="17387A75" w14:textId="77777777" w:rsidR="00D42863" w:rsidRPr="00C4393C" w:rsidRDefault="00D42863" w:rsidP="00211C00">
      <w:pPr>
        <w:numPr>
          <w:ilvl w:val="0"/>
          <w:numId w:val="8"/>
        </w:numPr>
        <w:jc w:val="both"/>
        <w:rPr>
          <w:rFonts w:asciiTheme="minorHAnsi" w:hAnsiTheme="minorHAnsi" w:cstheme="minorHAnsi"/>
          <w:noProof/>
          <w:sz w:val="22"/>
          <w:szCs w:val="22"/>
          <w:lang w:eastAsia="zh-CN"/>
        </w:rPr>
      </w:pPr>
      <w:r w:rsidRPr="00C4393C">
        <w:rPr>
          <w:rFonts w:asciiTheme="minorHAnsi" w:hAnsiTheme="minorHAnsi" w:cstheme="minorHAnsi"/>
          <w:noProof/>
          <w:sz w:val="22"/>
          <w:szCs w:val="22"/>
          <w:lang w:eastAsia="zh-CN"/>
        </w:rPr>
        <w:t>At least 5 years of experience working with ministries, national or provincial institutions that are concerned with natural resource and/or environmental management.</w:t>
      </w:r>
    </w:p>
    <w:p w14:paraId="6CBE95C5" w14:textId="77777777" w:rsidR="00D42863" w:rsidRPr="00C4393C" w:rsidRDefault="00D42863" w:rsidP="00BD5BBB">
      <w:pPr>
        <w:jc w:val="both"/>
        <w:rPr>
          <w:rFonts w:asciiTheme="minorHAnsi" w:hAnsiTheme="minorHAnsi" w:cstheme="minorHAnsi"/>
          <w:noProof/>
          <w:sz w:val="22"/>
          <w:szCs w:val="22"/>
          <w:u w:val="single"/>
          <w:lang w:eastAsia="zh-CN"/>
        </w:rPr>
      </w:pPr>
    </w:p>
    <w:p w14:paraId="66849A67" w14:textId="77777777" w:rsidR="00D42863" w:rsidRPr="00C4393C" w:rsidRDefault="00D42863" w:rsidP="00BD5BBB">
      <w:pPr>
        <w:jc w:val="both"/>
        <w:rPr>
          <w:rFonts w:asciiTheme="minorHAnsi" w:hAnsiTheme="minorHAnsi" w:cstheme="minorHAnsi"/>
          <w:noProof/>
          <w:sz w:val="22"/>
          <w:szCs w:val="22"/>
          <w:u w:val="single"/>
          <w:lang w:eastAsia="zh-CN"/>
        </w:rPr>
      </w:pPr>
      <w:r w:rsidRPr="00C4393C">
        <w:rPr>
          <w:rFonts w:asciiTheme="minorHAnsi" w:hAnsiTheme="minorHAnsi" w:cstheme="minorHAnsi"/>
          <w:noProof/>
          <w:sz w:val="22"/>
          <w:szCs w:val="22"/>
          <w:u w:val="single"/>
          <w:lang w:eastAsia="zh-CN"/>
        </w:rPr>
        <w:t>Competencies</w:t>
      </w:r>
    </w:p>
    <w:p w14:paraId="08245ABB" w14:textId="77777777" w:rsidR="00D42863" w:rsidRPr="00C4393C" w:rsidRDefault="00D42863" w:rsidP="00211C00">
      <w:pPr>
        <w:numPr>
          <w:ilvl w:val="0"/>
          <w:numId w:val="9"/>
        </w:numPr>
        <w:jc w:val="both"/>
        <w:rPr>
          <w:rFonts w:asciiTheme="minorHAnsi" w:hAnsiTheme="minorHAnsi" w:cstheme="minorHAnsi"/>
          <w:noProof/>
          <w:sz w:val="22"/>
          <w:szCs w:val="22"/>
          <w:lang w:eastAsia="zh-CN"/>
        </w:rPr>
      </w:pPr>
      <w:r w:rsidRPr="00C4393C">
        <w:rPr>
          <w:rFonts w:asciiTheme="minorHAnsi" w:hAnsiTheme="minorHAnsi" w:cstheme="minorHAnsi"/>
          <w:noProof/>
          <w:sz w:val="22"/>
          <w:szCs w:val="22"/>
          <w:lang w:eastAsia="zh-CN"/>
        </w:rPr>
        <w:t>Strong leadership, managerial and coordination skills, with a demonstrated ability to effectively coordinate the implementation of large multi-stakeholder projects, including financial and technical aspects.</w:t>
      </w:r>
    </w:p>
    <w:p w14:paraId="75B96E54" w14:textId="77777777" w:rsidR="00D42863" w:rsidRPr="00C4393C" w:rsidRDefault="00D42863" w:rsidP="00211C00">
      <w:pPr>
        <w:numPr>
          <w:ilvl w:val="0"/>
          <w:numId w:val="9"/>
        </w:numPr>
        <w:jc w:val="both"/>
        <w:rPr>
          <w:rFonts w:asciiTheme="minorHAnsi" w:hAnsiTheme="minorHAnsi" w:cstheme="minorHAnsi"/>
          <w:noProof/>
          <w:sz w:val="22"/>
          <w:szCs w:val="22"/>
          <w:lang w:eastAsia="zh-CN"/>
        </w:rPr>
      </w:pPr>
      <w:r w:rsidRPr="00C4393C">
        <w:rPr>
          <w:rFonts w:asciiTheme="minorHAnsi" w:hAnsiTheme="minorHAnsi" w:cstheme="minorHAnsi"/>
          <w:noProof/>
          <w:sz w:val="22"/>
          <w:szCs w:val="22"/>
          <w:lang w:eastAsia="zh-CN"/>
        </w:rPr>
        <w:t>Ability to effectively manage technical and administrative teams, work with a wide range of stakeholders across various sectors and at all levels, to develop durable partnerships with collaborating agencies.</w:t>
      </w:r>
    </w:p>
    <w:p w14:paraId="65CA87C5" w14:textId="77777777" w:rsidR="00D42863" w:rsidRPr="00C4393C" w:rsidRDefault="00D42863" w:rsidP="00211C00">
      <w:pPr>
        <w:numPr>
          <w:ilvl w:val="0"/>
          <w:numId w:val="8"/>
        </w:numPr>
        <w:jc w:val="both"/>
        <w:rPr>
          <w:rFonts w:asciiTheme="minorHAnsi" w:hAnsiTheme="minorHAnsi" w:cstheme="minorHAnsi"/>
          <w:noProof/>
          <w:sz w:val="22"/>
          <w:szCs w:val="22"/>
          <w:lang w:eastAsia="zh-CN"/>
        </w:rPr>
      </w:pPr>
      <w:r w:rsidRPr="00C4393C">
        <w:rPr>
          <w:rFonts w:asciiTheme="minorHAnsi" w:hAnsiTheme="minorHAnsi" w:cstheme="minorHAnsi"/>
          <w:noProof/>
          <w:sz w:val="22"/>
          <w:szCs w:val="22"/>
          <w:lang w:eastAsia="zh-CN"/>
        </w:rPr>
        <w:t>Ability to administer budgets, train and work effectively with counterpart staff at all levels and with all groups involved in the project.</w:t>
      </w:r>
    </w:p>
    <w:p w14:paraId="25C78921" w14:textId="77777777" w:rsidR="00D42863" w:rsidRPr="00C4393C" w:rsidRDefault="00D42863" w:rsidP="00211C00">
      <w:pPr>
        <w:numPr>
          <w:ilvl w:val="0"/>
          <w:numId w:val="8"/>
        </w:numPr>
        <w:jc w:val="both"/>
        <w:rPr>
          <w:rFonts w:asciiTheme="minorHAnsi" w:hAnsiTheme="minorHAnsi" w:cstheme="minorHAnsi"/>
          <w:noProof/>
          <w:sz w:val="22"/>
          <w:szCs w:val="22"/>
          <w:lang w:eastAsia="zh-CN"/>
        </w:rPr>
      </w:pPr>
      <w:r w:rsidRPr="00C4393C">
        <w:rPr>
          <w:rFonts w:asciiTheme="minorHAnsi" w:hAnsiTheme="minorHAnsi" w:cstheme="minorHAnsi"/>
          <w:noProof/>
          <w:sz w:val="22"/>
          <w:szCs w:val="22"/>
          <w:lang w:eastAsia="zh-CN"/>
        </w:rPr>
        <w:t>Ability to coordinate and supervise multiple Project Implementation Units in their implementation of technical activities in partnership with a variety of subnational stakeholder groups, including community and government.</w:t>
      </w:r>
    </w:p>
    <w:p w14:paraId="72E4746D" w14:textId="77777777" w:rsidR="00D42863" w:rsidRPr="00C4393C" w:rsidRDefault="00D42863" w:rsidP="00211C00">
      <w:pPr>
        <w:numPr>
          <w:ilvl w:val="0"/>
          <w:numId w:val="8"/>
        </w:numPr>
        <w:jc w:val="both"/>
        <w:rPr>
          <w:rFonts w:asciiTheme="minorHAnsi" w:hAnsiTheme="minorHAnsi" w:cstheme="minorHAnsi"/>
          <w:noProof/>
          <w:sz w:val="22"/>
          <w:szCs w:val="22"/>
          <w:lang w:eastAsia="zh-CN"/>
        </w:rPr>
      </w:pPr>
      <w:r w:rsidRPr="00C4393C">
        <w:rPr>
          <w:rFonts w:asciiTheme="minorHAnsi" w:hAnsiTheme="minorHAnsi" w:cstheme="minorHAnsi"/>
          <w:noProof/>
          <w:sz w:val="22"/>
          <w:szCs w:val="22"/>
          <w:lang w:eastAsia="zh-CN"/>
        </w:rPr>
        <w:t>Strong drafting, presentation and reporting skills.</w:t>
      </w:r>
    </w:p>
    <w:p w14:paraId="415377B4" w14:textId="77777777" w:rsidR="00D42863" w:rsidRPr="00C4393C" w:rsidRDefault="00D42863" w:rsidP="00211C00">
      <w:pPr>
        <w:numPr>
          <w:ilvl w:val="0"/>
          <w:numId w:val="8"/>
        </w:numPr>
        <w:jc w:val="both"/>
        <w:rPr>
          <w:rFonts w:asciiTheme="minorHAnsi" w:hAnsiTheme="minorHAnsi" w:cstheme="minorHAnsi"/>
          <w:noProof/>
          <w:sz w:val="22"/>
          <w:szCs w:val="22"/>
          <w:lang w:eastAsia="zh-CN"/>
        </w:rPr>
      </w:pPr>
      <w:r w:rsidRPr="00C4393C">
        <w:rPr>
          <w:rFonts w:asciiTheme="minorHAnsi" w:hAnsiTheme="minorHAnsi" w:cstheme="minorHAnsi"/>
          <w:noProof/>
          <w:sz w:val="22"/>
          <w:szCs w:val="22"/>
          <w:lang w:eastAsia="zh-CN"/>
        </w:rPr>
        <w:t>Strong communication skills, especially in timely and accurate responses to emails.</w:t>
      </w:r>
    </w:p>
    <w:p w14:paraId="3A2402D7" w14:textId="77777777" w:rsidR="00D42863" w:rsidRPr="00C4393C" w:rsidRDefault="00D42863" w:rsidP="00211C00">
      <w:pPr>
        <w:numPr>
          <w:ilvl w:val="0"/>
          <w:numId w:val="8"/>
        </w:numPr>
        <w:jc w:val="both"/>
        <w:rPr>
          <w:rFonts w:asciiTheme="minorHAnsi" w:hAnsiTheme="minorHAnsi" w:cstheme="minorHAnsi"/>
          <w:noProof/>
          <w:sz w:val="22"/>
          <w:szCs w:val="22"/>
          <w:lang w:eastAsia="zh-CN"/>
        </w:rPr>
      </w:pPr>
      <w:r w:rsidRPr="00C4393C">
        <w:rPr>
          <w:rFonts w:asciiTheme="minorHAnsi" w:hAnsiTheme="minorHAnsi" w:cstheme="minorHAnsi"/>
          <w:noProof/>
          <w:sz w:val="22"/>
          <w:szCs w:val="22"/>
          <w:lang w:eastAsia="zh-CN"/>
        </w:rPr>
        <w:t>Strong computer skills, in particular mastery of all applications of the MS Office package and internet search.</w:t>
      </w:r>
    </w:p>
    <w:p w14:paraId="128DD2C4" w14:textId="77777777" w:rsidR="00D42863" w:rsidRPr="00C4393C" w:rsidRDefault="00D42863" w:rsidP="00211C00">
      <w:pPr>
        <w:numPr>
          <w:ilvl w:val="0"/>
          <w:numId w:val="8"/>
        </w:numPr>
        <w:jc w:val="both"/>
        <w:rPr>
          <w:rFonts w:asciiTheme="minorHAnsi" w:hAnsiTheme="minorHAnsi" w:cstheme="minorHAnsi"/>
          <w:noProof/>
          <w:sz w:val="22"/>
          <w:szCs w:val="22"/>
          <w:lang w:eastAsia="zh-CN"/>
        </w:rPr>
      </w:pPr>
      <w:r w:rsidRPr="00C4393C">
        <w:rPr>
          <w:rFonts w:asciiTheme="minorHAnsi" w:hAnsiTheme="minorHAnsi" w:cstheme="minorHAnsi"/>
          <w:noProof/>
          <w:sz w:val="22"/>
          <w:szCs w:val="22"/>
          <w:lang w:eastAsia="zh-CN"/>
        </w:rPr>
        <w:t>Strong knowledge about the political and socio-economic context related to the Indonesian protected area system, biodiversity conservation and law enforcement at national and subnational levels.</w:t>
      </w:r>
    </w:p>
    <w:p w14:paraId="65DB68D1" w14:textId="77777777" w:rsidR="00D42863" w:rsidRPr="00C4393C" w:rsidRDefault="00D42863" w:rsidP="00211C00">
      <w:pPr>
        <w:numPr>
          <w:ilvl w:val="0"/>
          <w:numId w:val="8"/>
        </w:numPr>
        <w:jc w:val="both"/>
        <w:rPr>
          <w:rFonts w:asciiTheme="minorHAnsi" w:hAnsiTheme="minorHAnsi" w:cstheme="minorHAnsi"/>
          <w:noProof/>
          <w:sz w:val="22"/>
          <w:szCs w:val="22"/>
          <w:lang w:eastAsia="zh-CN"/>
        </w:rPr>
      </w:pPr>
      <w:r w:rsidRPr="00C4393C">
        <w:rPr>
          <w:rFonts w:asciiTheme="minorHAnsi" w:hAnsiTheme="minorHAnsi" w:cstheme="minorHAnsi"/>
          <w:noProof/>
          <w:sz w:val="22"/>
          <w:szCs w:val="22"/>
          <w:lang w:eastAsia="zh-CN"/>
        </w:rPr>
        <w:t>Excellent command of English and local languages.</w:t>
      </w:r>
    </w:p>
    <w:p w14:paraId="2D50FBEF" w14:textId="77777777" w:rsidR="00D42863" w:rsidRPr="00C4393C" w:rsidRDefault="00D42863" w:rsidP="00BD5BBB">
      <w:pPr>
        <w:jc w:val="both"/>
        <w:rPr>
          <w:rFonts w:asciiTheme="minorHAnsi" w:hAnsiTheme="minorHAnsi" w:cstheme="minorHAnsi"/>
          <w:noProof/>
          <w:sz w:val="22"/>
          <w:szCs w:val="22"/>
          <w:lang w:eastAsia="zh-CN"/>
        </w:rPr>
      </w:pPr>
    </w:p>
    <w:p w14:paraId="4141F84E" w14:textId="3F0E2803" w:rsidR="00D42863" w:rsidRPr="00C4393C" w:rsidRDefault="00D42863" w:rsidP="00BD5BBB">
      <w:pPr>
        <w:jc w:val="both"/>
        <w:rPr>
          <w:rFonts w:asciiTheme="minorHAnsi" w:hAnsiTheme="minorHAnsi" w:cstheme="minorHAnsi"/>
          <w:b/>
          <w:sz w:val="22"/>
          <w:szCs w:val="22"/>
        </w:rPr>
      </w:pPr>
      <w:r w:rsidRPr="00C4393C">
        <w:rPr>
          <w:rFonts w:asciiTheme="minorHAnsi" w:hAnsiTheme="minorHAnsi" w:cstheme="minorHAnsi"/>
          <w:b/>
          <w:sz w:val="22"/>
          <w:szCs w:val="22"/>
        </w:rPr>
        <w:t>Project Ass</w:t>
      </w:r>
      <w:r w:rsidR="00CF33CC" w:rsidRPr="00C4393C">
        <w:rPr>
          <w:rFonts w:asciiTheme="minorHAnsi" w:hAnsiTheme="minorHAnsi" w:cstheme="minorHAnsi"/>
          <w:b/>
          <w:sz w:val="22"/>
          <w:szCs w:val="22"/>
        </w:rPr>
        <w:t>ociate</w:t>
      </w:r>
    </w:p>
    <w:p w14:paraId="4B602F14" w14:textId="71108E10" w:rsidR="00EB0BE1" w:rsidRPr="00C4393C" w:rsidRDefault="00D42863" w:rsidP="00EB0BE1">
      <w:pPr>
        <w:jc w:val="both"/>
        <w:rPr>
          <w:rFonts w:asciiTheme="minorHAnsi" w:hAnsiTheme="minorHAnsi" w:cstheme="minorHAnsi"/>
          <w:sz w:val="22"/>
          <w:szCs w:val="22"/>
        </w:rPr>
      </w:pPr>
      <w:r w:rsidRPr="00C4393C">
        <w:rPr>
          <w:rFonts w:asciiTheme="minorHAnsi" w:hAnsiTheme="minorHAnsi" w:cstheme="minorHAnsi"/>
          <w:sz w:val="22"/>
          <w:szCs w:val="22"/>
        </w:rPr>
        <w:t xml:space="preserve">Under the guidance and supervision of the Project </w:t>
      </w:r>
      <w:r w:rsidR="00D9306E" w:rsidRPr="00C4393C">
        <w:rPr>
          <w:rFonts w:asciiTheme="minorHAnsi" w:hAnsiTheme="minorHAnsi" w:cstheme="minorHAnsi"/>
          <w:sz w:val="22"/>
          <w:szCs w:val="22"/>
        </w:rPr>
        <w:t>Coordinator</w:t>
      </w:r>
      <w:r w:rsidRPr="00C4393C">
        <w:rPr>
          <w:rFonts w:asciiTheme="minorHAnsi" w:hAnsiTheme="minorHAnsi" w:cstheme="minorHAnsi"/>
          <w:sz w:val="22"/>
          <w:szCs w:val="22"/>
        </w:rPr>
        <w:t>, the Project Ass</w:t>
      </w:r>
      <w:r w:rsidR="00CF33CC" w:rsidRPr="00C4393C">
        <w:rPr>
          <w:rFonts w:asciiTheme="minorHAnsi" w:hAnsiTheme="minorHAnsi" w:cstheme="minorHAnsi"/>
          <w:sz w:val="22"/>
          <w:szCs w:val="22"/>
        </w:rPr>
        <w:t>ociate</w:t>
      </w:r>
      <w:r w:rsidRPr="00C4393C">
        <w:rPr>
          <w:rFonts w:asciiTheme="minorHAnsi" w:hAnsiTheme="minorHAnsi" w:cstheme="minorHAnsi"/>
          <w:sz w:val="22"/>
          <w:szCs w:val="22"/>
        </w:rPr>
        <w:t xml:space="preserve"> will carry out the following tasks:</w:t>
      </w:r>
    </w:p>
    <w:p w14:paraId="2326E563" w14:textId="77777777" w:rsidR="00545C5A" w:rsidRPr="00C4393C" w:rsidRDefault="00545C5A" w:rsidP="00EB0BE1">
      <w:pPr>
        <w:jc w:val="both"/>
        <w:rPr>
          <w:rFonts w:asciiTheme="minorHAnsi" w:hAnsiTheme="minorHAnsi" w:cstheme="minorHAnsi"/>
          <w:sz w:val="22"/>
          <w:szCs w:val="22"/>
        </w:rPr>
      </w:pPr>
    </w:p>
    <w:p w14:paraId="2318AE61" w14:textId="6C5F1455" w:rsidR="00EB0BE1" w:rsidRPr="00C4393C" w:rsidRDefault="00545C5A" w:rsidP="00EB0BE1">
      <w:pPr>
        <w:jc w:val="both"/>
        <w:rPr>
          <w:rFonts w:asciiTheme="minorHAnsi" w:hAnsiTheme="minorHAnsi" w:cstheme="minorHAnsi"/>
          <w:color w:val="000000"/>
          <w:sz w:val="22"/>
          <w:szCs w:val="22"/>
        </w:rPr>
      </w:pPr>
      <w:r w:rsidRPr="00C4393C">
        <w:rPr>
          <w:rFonts w:asciiTheme="minorHAnsi" w:hAnsiTheme="minorHAnsi" w:cstheme="minorHAnsi"/>
          <w:noProof/>
          <w:sz w:val="22"/>
          <w:szCs w:val="22"/>
          <w:u w:val="single"/>
          <w:lang w:eastAsia="zh-CN"/>
        </w:rPr>
        <w:t>Duties and Responsibilities</w:t>
      </w:r>
    </w:p>
    <w:p w14:paraId="166B2E74" w14:textId="77777777" w:rsidR="00994690" w:rsidRPr="00C4393C" w:rsidRDefault="00994690" w:rsidP="00211C00">
      <w:pPr>
        <w:pStyle w:val="ListParagraph"/>
        <w:numPr>
          <w:ilvl w:val="0"/>
          <w:numId w:val="17"/>
        </w:numPr>
        <w:ind w:left="360"/>
        <w:jc w:val="both"/>
        <w:rPr>
          <w:rFonts w:asciiTheme="minorHAnsi" w:hAnsiTheme="minorHAnsi" w:cstheme="minorHAnsi"/>
          <w:color w:val="000000"/>
          <w:sz w:val="22"/>
          <w:szCs w:val="22"/>
        </w:rPr>
      </w:pPr>
      <w:r w:rsidRPr="00C4393C">
        <w:rPr>
          <w:rFonts w:asciiTheme="minorHAnsi" w:hAnsiTheme="minorHAnsi" w:cstheme="minorHAnsi"/>
          <w:color w:val="000000"/>
          <w:sz w:val="22"/>
          <w:szCs w:val="22"/>
        </w:rPr>
        <w:t>Manage the day to day operations of the Project Management Unit, particularly with respect to the provision of technic</w:t>
      </w:r>
      <w:r w:rsidRPr="00C4393C">
        <w:rPr>
          <w:rFonts w:asciiTheme="minorHAnsi" w:hAnsiTheme="minorHAnsi" w:cstheme="minorHAnsi"/>
          <w:sz w:val="22"/>
          <w:szCs w:val="22"/>
        </w:rPr>
        <w:t>al services and support .</w:t>
      </w:r>
    </w:p>
    <w:p w14:paraId="3B060273" w14:textId="77777777" w:rsidR="00994690" w:rsidRPr="00C4393C" w:rsidRDefault="00994690" w:rsidP="00211C00">
      <w:pPr>
        <w:pStyle w:val="ListParagraph"/>
        <w:numPr>
          <w:ilvl w:val="0"/>
          <w:numId w:val="17"/>
        </w:numPr>
        <w:ind w:left="360"/>
        <w:jc w:val="both"/>
        <w:rPr>
          <w:rFonts w:asciiTheme="minorHAnsi" w:hAnsiTheme="minorHAnsi" w:cstheme="minorHAnsi"/>
          <w:color w:val="000000"/>
          <w:sz w:val="22"/>
          <w:szCs w:val="22"/>
        </w:rPr>
      </w:pPr>
      <w:r w:rsidRPr="00C4393C">
        <w:rPr>
          <w:rFonts w:asciiTheme="minorHAnsi" w:hAnsiTheme="minorHAnsi" w:cstheme="minorHAnsi"/>
          <w:color w:val="000000"/>
          <w:sz w:val="22"/>
          <w:szCs w:val="22"/>
        </w:rPr>
        <w:t>Assist the Project Coordinator in the implementation of technical and operational activities for the preparation of the outputs under the project.</w:t>
      </w:r>
    </w:p>
    <w:p w14:paraId="3B081051" w14:textId="594AF714" w:rsidR="00994690" w:rsidRPr="00C4393C" w:rsidRDefault="001979DF" w:rsidP="00211C00">
      <w:pPr>
        <w:pStyle w:val="ListParagraph"/>
        <w:numPr>
          <w:ilvl w:val="0"/>
          <w:numId w:val="17"/>
        </w:numPr>
        <w:ind w:left="360"/>
        <w:jc w:val="both"/>
        <w:rPr>
          <w:rFonts w:asciiTheme="minorHAnsi" w:hAnsiTheme="minorHAnsi" w:cstheme="minorHAnsi"/>
          <w:color w:val="000000"/>
          <w:sz w:val="22"/>
          <w:szCs w:val="22"/>
        </w:rPr>
      </w:pPr>
      <w:r w:rsidRPr="00C4393C">
        <w:rPr>
          <w:rFonts w:asciiTheme="minorHAnsi" w:hAnsiTheme="minorHAnsi" w:cstheme="minorHAnsi"/>
          <w:color w:val="000000"/>
          <w:sz w:val="22"/>
          <w:szCs w:val="22"/>
        </w:rPr>
        <w:t>Review technical and support information on climate change studies, projects and initiatives that may contribute to the project activities.</w:t>
      </w:r>
    </w:p>
    <w:p w14:paraId="1CCDCA2D" w14:textId="77777777" w:rsidR="00994690" w:rsidRPr="00C4393C" w:rsidRDefault="001979DF" w:rsidP="00211C00">
      <w:pPr>
        <w:pStyle w:val="ListParagraph"/>
        <w:numPr>
          <w:ilvl w:val="0"/>
          <w:numId w:val="17"/>
        </w:numPr>
        <w:ind w:left="360"/>
        <w:jc w:val="both"/>
        <w:rPr>
          <w:rFonts w:asciiTheme="minorHAnsi" w:hAnsiTheme="minorHAnsi" w:cstheme="minorHAnsi"/>
          <w:sz w:val="22"/>
          <w:szCs w:val="22"/>
        </w:rPr>
      </w:pPr>
      <w:r w:rsidRPr="00C4393C">
        <w:rPr>
          <w:rFonts w:asciiTheme="minorHAnsi" w:hAnsiTheme="minorHAnsi" w:cstheme="minorHAnsi"/>
          <w:color w:val="000000"/>
          <w:sz w:val="22"/>
          <w:szCs w:val="22"/>
        </w:rPr>
        <w:t>Support the preparation of detailed terms of reference for the international and local consultants and experts to be</w:t>
      </w:r>
      <w:r w:rsidRPr="00C4393C">
        <w:rPr>
          <w:rFonts w:asciiTheme="minorHAnsi" w:hAnsiTheme="minorHAnsi" w:cstheme="minorHAnsi"/>
          <w:sz w:val="22"/>
          <w:szCs w:val="22"/>
        </w:rPr>
        <w:t xml:space="preserve"> hired for the implementation of the project as needed.</w:t>
      </w:r>
    </w:p>
    <w:p w14:paraId="1EE3AE86" w14:textId="77777777" w:rsidR="00545C5A" w:rsidRPr="00C4393C" w:rsidRDefault="001979DF" w:rsidP="00211C00">
      <w:pPr>
        <w:pStyle w:val="ListParagraph"/>
        <w:numPr>
          <w:ilvl w:val="0"/>
          <w:numId w:val="17"/>
        </w:numPr>
        <w:ind w:left="360"/>
        <w:jc w:val="both"/>
        <w:rPr>
          <w:rFonts w:asciiTheme="minorHAnsi" w:hAnsiTheme="minorHAnsi" w:cstheme="minorHAnsi"/>
          <w:sz w:val="22"/>
          <w:szCs w:val="22"/>
        </w:rPr>
      </w:pPr>
      <w:r w:rsidRPr="00C4393C">
        <w:rPr>
          <w:rFonts w:asciiTheme="minorHAnsi" w:hAnsiTheme="minorHAnsi" w:cstheme="minorHAnsi"/>
          <w:sz w:val="22"/>
          <w:szCs w:val="22"/>
        </w:rPr>
        <w:t>Assist the Project Coordinator in the selection process of the consultants, including the consultant(s) for the</w:t>
      </w:r>
      <w:r w:rsidR="00545C5A" w:rsidRPr="00C4393C">
        <w:rPr>
          <w:rFonts w:asciiTheme="minorHAnsi" w:hAnsiTheme="minorHAnsi" w:cstheme="minorHAnsi"/>
          <w:sz w:val="22"/>
          <w:szCs w:val="22"/>
        </w:rPr>
        <w:t xml:space="preserve"> </w:t>
      </w:r>
      <w:r w:rsidRPr="00C4393C">
        <w:rPr>
          <w:rFonts w:asciiTheme="minorHAnsi" w:hAnsiTheme="minorHAnsi" w:cstheme="minorHAnsi"/>
          <w:sz w:val="22"/>
          <w:szCs w:val="22"/>
        </w:rPr>
        <w:t>Terminal Evaluation, to be hired by the Project according to the rules and procedures established by UNDP.</w:t>
      </w:r>
    </w:p>
    <w:p w14:paraId="4488F4ED" w14:textId="77777777" w:rsidR="00545C5A" w:rsidRPr="00C4393C" w:rsidRDefault="001979DF" w:rsidP="00211C00">
      <w:pPr>
        <w:pStyle w:val="ListParagraph"/>
        <w:numPr>
          <w:ilvl w:val="0"/>
          <w:numId w:val="17"/>
        </w:numPr>
        <w:ind w:left="360"/>
        <w:jc w:val="both"/>
        <w:rPr>
          <w:rFonts w:asciiTheme="minorHAnsi" w:hAnsiTheme="minorHAnsi" w:cstheme="minorHAnsi"/>
          <w:sz w:val="22"/>
          <w:szCs w:val="22"/>
        </w:rPr>
      </w:pPr>
      <w:r w:rsidRPr="00C4393C">
        <w:rPr>
          <w:rFonts w:asciiTheme="minorHAnsi" w:hAnsiTheme="minorHAnsi" w:cstheme="minorHAnsi"/>
          <w:sz w:val="22"/>
          <w:szCs w:val="22"/>
        </w:rPr>
        <w:lastRenderedPageBreak/>
        <w:t>Participate in the planning, organization and execution of Project activities.</w:t>
      </w:r>
    </w:p>
    <w:p w14:paraId="0E13B42C" w14:textId="77777777" w:rsidR="00545C5A" w:rsidRPr="00C4393C" w:rsidRDefault="001979DF" w:rsidP="00211C00">
      <w:pPr>
        <w:pStyle w:val="ListParagraph"/>
        <w:numPr>
          <w:ilvl w:val="0"/>
          <w:numId w:val="17"/>
        </w:numPr>
        <w:ind w:left="360"/>
        <w:jc w:val="both"/>
        <w:rPr>
          <w:rFonts w:asciiTheme="minorHAnsi" w:hAnsiTheme="minorHAnsi" w:cstheme="minorHAnsi"/>
          <w:sz w:val="22"/>
          <w:szCs w:val="22"/>
        </w:rPr>
      </w:pPr>
      <w:r w:rsidRPr="00C4393C">
        <w:rPr>
          <w:rFonts w:asciiTheme="minorHAnsi" w:hAnsiTheme="minorHAnsi" w:cstheme="minorHAnsi"/>
          <w:sz w:val="22"/>
          <w:szCs w:val="22"/>
        </w:rPr>
        <w:t>Support the organization and coordination of seminars, training activities, workshops, and other exchange and facilitation events for project stakeholders.</w:t>
      </w:r>
    </w:p>
    <w:p w14:paraId="068AF754" w14:textId="77777777" w:rsidR="00545C5A" w:rsidRPr="00C4393C" w:rsidRDefault="001979DF" w:rsidP="00211C00">
      <w:pPr>
        <w:pStyle w:val="ListParagraph"/>
        <w:numPr>
          <w:ilvl w:val="0"/>
          <w:numId w:val="17"/>
        </w:numPr>
        <w:ind w:left="360"/>
        <w:jc w:val="both"/>
        <w:rPr>
          <w:rFonts w:asciiTheme="minorHAnsi" w:hAnsiTheme="minorHAnsi" w:cstheme="minorHAnsi"/>
          <w:sz w:val="22"/>
          <w:szCs w:val="22"/>
        </w:rPr>
      </w:pPr>
      <w:r w:rsidRPr="00C4393C">
        <w:rPr>
          <w:rFonts w:asciiTheme="minorHAnsi" w:hAnsiTheme="minorHAnsi" w:cstheme="minorHAnsi"/>
          <w:sz w:val="22"/>
          <w:szCs w:val="22"/>
        </w:rPr>
        <w:t>Organize and coordinate information exchanges internationally and between participating institutions as necessary.</w:t>
      </w:r>
    </w:p>
    <w:p w14:paraId="51925089" w14:textId="77777777" w:rsidR="00545C5A" w:rsidRPr="00C4393C" w:rsidRDefault="001979DF" w:rsidP="00211C00">
      <w:pPr>
        <w:pStyle w:val="ListParagraph"/>
        <w:numPr>
          <w:ilvl w:val="0"/>
          <w:numId w:val="17"/>
        </w:numPr>
        <w:ind w:left="360"/>
        <w:jc w:val="both"/>
        <w:rPr>
          <w:rFonts w:asciiTheme="minorHAnsi" w:hAnsiTheme="minorHAnsi" w:cstheme="minorHAnsi"/>
          <w:sz w:val="22"/>
          <w:szCs w:val="22"/>
        </w:rPr>
      </w:pPr>
      <w:r w:rsidRPr="00C4393C">
        <w:rPr>
          <w:rFonts w:asciiTheme="minorHAnsi" w:hAnsiTheme="minorHAnsi" w:cstheme="minorHAnsi"/>
          <w:sz w:val="22"/>
          <w:szCs w:val="22"/>
        </w:rPr>
        <w:t>Compile and/or prepare the documentation necessary for the procurement of services, good and supplies under the project</w:t>
      </w:r>
    </w:p>
    <w:p w14:paraId="7173AF06" w14:textId="77777777" w:rsidR="00545C5A" w:rsidRPr="00C4393C" w:rsidRDefault="001979DF" w:rsidP="00211C00">
      <w:pPr>
        <w:pStyle w:val="ListParagraph"/>
        <w:numPr>
          <w:ilvl w:val="0"/>
          <w:numId w:val="17"/>
        </w:numPr>
        <w:ind w:left="360"/>
        <w:jc w:val="both"/>
        <w:rPr>
          <w:rFonts w:asciiTheme="minorHAnsi" w:hAnsiTheme="minorHAnsi" w:cstheme="minorHAnsi"/>
          <w:sz w:val="22"/>
          <w:szCs w:val="22"/>
        </w:rPr>
      </w:pPr>
      <w:r w:rsidRPr="00C4393C">
        <w:rPr>
          <w:rFonts w:asciiTheme="minorHAnsi" w:hAnsiTheme="minorHAnsi" w:cstheme="minorHAnsi"/>
          <w:sz w:val="22"/>
          <w:szCs w:val="22"/>
        </w:rPr>
        <w:t xml:space="preserve">Prepare administrative, technical and financial reports. </w:t>
      </w:r>
    </w:p>
    <w:p w14:paraId="44272B3E" w14:textId="77777777" w:rsidR="00545C5A" w:rsidRPr="00C4393C" w:rsidRDefault="001979DF" w:rsidP="00211C00">
      <w:pPr>
        <w:pStyle w:val="ListParagraph"/>
        <w:numPr>
          <w:ilvl w:val="0"/>
          <w:numId w:val="17"/>
        </w:numPr>
        <w:ind w:left="360"/>
        <w:jc w:val="both"/>
        <w:rPr>
          <w:rFonts w:asciiTheme="minorHAnsi" w:hAnsiTheme="minorHAnsi" w:cstheme="minorHAnsi"/>
          <w:sz w:val="22"/>
          <w:szCs w:val="22"/>
        </w:rPr>
      </w:pPr>
      <w:r w:rsidRPr="00C4393C">
        <w:rPr>
          <w:rFonts w:asciiTheme="minorHAnsi" w:hAnsiTheme="minorHAnsi" w:cstheme="minorHAnsi"/>
          <w:sz w:val="22"/>
          <w:szCs w:val="22"/>
        </w:rPr>
        <w:t>Perform the procurement of services, good and supplies authorized by the Project Coordinator.</w:t>
      </w:r>
    </w:p>
    <w:p w14:paraId="2EAA2628" w14:textId="77777777" w:rsidR="00545C5A" w:rsidRPr="00C4393C" w:rsidRDefault="001979DF" w:rsidP="00211C00">
      <w:pPr>
        <w:pStyle w:val="ListParagraph"/>
        <w:numPr>
          <w:ilvl w:val="0"/>
          <w:numId w:val="17"/>
        </w:numPr>
        <w:ind w:left="360"/>
        <w:jc w:val="both"/>
        <w:rPr>
          <w:rFonts w:asciiTheme="minorHAnsi" w:hAnsiTheme="minorHAnsi" w:cstheme="minorHAnsi"/>
          <w:sz w:val="22"/>
          <w:szCs w:val="22"/>
        </w:rPr>
      </w:pPr>
      <w:r w:rsidRPr="00C4393C">
        <w:rPr>
          <w:rFonts w:asciiTheme="minorHAnsi" w:hAnsiTheme="minorHAnsi" w:cstheme="minorHAnsi"/>
          <w:sz w:val="22"/>
          <w:szCs w:val="22"/>
        </w:rPr>
        <w:t>Prepare requests for the payment as authorized by the Project Coordinator</w:t>
      </w:r>
    </w:p>
    <w:p w14:paraId="5C26A64F" w14:textId="77777777" w:rsidR="00545C5A" w:rsidRPr="00C4393C" w:rsidRDefault="001979DF" w:rsidP="00211C00">
      <w:pPr>
        <w:pStyle w:val="ListParagraph"/>
        <w:numPr>
          <w:ilvl w:val="0"/>
          <w:numId w:val="17"/>
        </w:numPr>
        <w:ind w:left="360"/>
        <w:jc w:val="both"/>
        <w:rPr>
          <w:rFonts w:asciiTheme="minorHAnsi" w:hAnsiTheme="minorHAnsi" w:cstheme="minorHAnsi"/>
          <w:sz w:val="22"/>
          <w:szCs w:val="22"/>
        </w:rPr>
      </w:pPr>
      <w:r w:rsidRPr="00C4393C">
        <w:rPr>
          <w:rFonts w:asciiTheme="minorHAnsi" w:hAnsiTheme="minorHAnsi" w:cstheme="minorHAnsi"/>
          <w:sz w:val="22"/>
          <w:szCs w:val="22"/>
        </w:rPr>
        <w:t xml:space="preserve">Assist the Coordinator in monitoring disbursements in accordance with the Project Budget and Disbursement Plan. </w:t>
      </w:r>
    </w:p>
    <w:p w14:paraId="4B1C43E8" w14:textId="77777777" w:rsidR="00545C5A" w:rsidRPr="00C4393C" w:rsidRDefault="001979DF" w:rsidP="00211C00">
      <w:pPr>
        <w:pStyle w:val="ListParagraph"/>
        <w:numPr>
          <w:ilvl w:val="0"/>
          <w:numId w:val="17"/>
        </w:numPr>
        <w:ind w:left="360"/>
        <w:jc w:val="both"/>
        <w:rPr>
          <w:rFonts w:asciiTheme="minorHAnsi" w:hAnsiTheme="minorHAnsi" w:cstheme="minorHAnsi"/>
          <w:sz w:val="22"/>
          <w:szCs w:val="22"/>
        </w:rPr>
      </w:pPr>
      <w:r w:rsidRPr="00C4393C">
        <w:rPr>
          <w:rFonts w:asciiTheme="minorHAnsi" w:hAnsiTheme="minorHAnsi" w:cstheme="minorHAnsi"/>
          <w:sz w:val="22"/>
          <w:szCs w:val="22"/>
        </w:rPr>
        <w:t>Maintain the Project’s files and supporting documentation for payments.</w:t>
      </w:r>
    </w:p>
    <w:p w14:paraId="6BB39562" w14:textId="77777777" w:rsidR="00545C5A" w:rsidRPr="00C4393C" w:rsidRDefault="001979DF" w:rsidP="00211C00">
      <w:pPr>
        <w:pStyle w:val="ListParagraph"/>
        <w:numPr>
          <w:ilvl w:val="0"/>
          <w:numId w:val="17"/>
        </w:numPr>
        <w:ind w:left="360"/>
        <w:jc w:val="both"/>
        <w:rPr>
          <w:rFonts w:asciiTheme="minorHAnsi" w:hAnsiTheme="minorHAnsi" w:cstheme="minorHAnsi"/>
          <w:sz w:val="22"/>
          <w:szCs w:val="22"/>
        </w:rPr>
      </w:pPr>
      <w:r w:rsidRPr="00C4393C">
        <w:rPr>
          <w:rFonts w:asciiTheme="minorHAnsi" w:hAnsiTheme="minorHAnsi" w:cstheme="minorHAnsi"/>
          <w:sz w:val="22"/>
          <w:szCs w:val="22"/>
        </w:rPr>
        <w:t>Undertake other administrative/ financial duties as requested by the Project Coordinator</w:t>
      </w:r>
    </w:p>
    <w:p w14:paraId="30CEFA12" w14:textId="6376CBC8" w:rsidR="00D42863" w:rsidRPr="00C4393C" w:rsidRDefault="001979DF" w:rsidP="00211C00">
      <w:pPr>
        <w:pStyle w:val="ListParagraph"/>
        <w:numPr>
          <w:ilvl w:val="0"/>
          <w:numId w:val="17"/>
        </w:numPr>
        <w:ind w:left="360"/>
        <w:jc w:val="both"/>
        <w:rPr>
          <w:rFonts w:asciiTheme="minorHAnsi" w:hAnsiTheme="minorHAnsi" w:cstheme="minorHAnsi"/>
          <w:sz w:val="22"/>
          <w:szCs w:val="22"/>
        </w:rPr>
      </w:pPr>
      <w:r w:rsidRPr="00C4393C">
        <w:rPr>
          <w:rFonts w:asciiTheme="minorHAnsi" w:hAnsiTheme="minorHAnsi" w:cstheme="minorHAnsi"/>
          <w:sz w:val="22"/>
          <w:szCs w:val="22"/>
        </w:rPr>
        <w:t>Other duties which may be required</w:t>
      </w:r>
    </w:p>
    <w:p w14:paraId="5F74A92C" w14:textId="77777777" w:rsidR="00545C5A" w:rsidRPr="00C4393C" w:rsidRDefault="00545C5A" w:rsidP="00545C5A">
      <w:pPr>
        <w:pStyle w:val="ListParagraph"/>
        <w:ind w:left="360"/>
        <w:jc w:val="both"/>
        <w:rPr>
          <w:rFonts w:asciiTheme="minorHAnsi" w:hAnsiTheme="minorHAnsi" w:cstheme="minorHAnsi"/>
          <w:sz w:val="22"/>
          <w:szCs w:val="22"/>
        </w:rPr>
      </w:pPr>
    </w:p>
    <w:p w14:paraId="350BAB0B" w14:textId="77777777" w:rsidR="00545C5A" w:rsidRPr="00C4393C" w:rsidRDefault="00545C5A" w:rsidP="00545C5A">
      <w:pPr>
        <w:jc w:val="both"/>
        <w:rPr>
          <w:rFonts w:asciiTheme="minorHAnsi" w:hAnsiTheme="minorHAnsi" w:cstheme="minorHAnsi"/>
          <w:noProof/>
          <w:sz w:val="22"/>
          <w:szCs w:val="22"/>
          <w:u w:val="single"/>
          <w:lang w:eastAsia="zh-CN"/>
        </w:rPr>
      </w:pPr>
      <w:r w:rsidRPr="00C4393C">
        <w:rPr>
          <w:rFonts w:asciiTheme="minorHAnsi" w:hAnsiTheme="minorHAnsi" w:cstheme="minorHAnsi"/>
          <w:noProof/>
          <w:sz w:val="22"/>
          <w:szCs w:val="22"/>
          <w:u w:val="single"/>
          <w:lang w:eastAsia="zh-CN"/>
        </w:rPr>
        <w:t xml:space="preserve">Required skills and expertise </w:t>
      </w:r>
    </w:p>
    <w:p w14:paraId="650527C3" w14:textId="3F380017" w:rsidR="00D42863" w:rsidRPr="00C4393C" w:rsidRDefault="00D42863" w:rsidP="00211C00">
      <w:pPr>
        <w:numPr>
          <w:ilvl w:val="0"/>
          <w:numId w:val="10"/>
        </w:numPr>
        <w:spacing w:line="256" w:lineRule="auto"/>
        <w:jc w:val="both"/>
        <w:rPr>
          <w:rFonts w:asciiTheme="minorHAnsi" w:hAnsiTheme="minorHAnsi" w:cstheme="minorHAnsi"/>
          <w:sz w:val="22"/>
          <w:szCs w:val="22"/>
        </w:rPr>
      </w:pPr>
      <w:r w:rsidRPr="00C4393C">
        <w:rPr>
          <w:rFonts w:asciiTheme="minorHAnsi" w:hAnsiTheme="minorHAnsi" w:cstheme="minorHAnsi"/>
          <w:sz w:val="22"/>
          <w:szCs w:val="22"/>
        </w:rPr>
        <w:t>A Bachelors degree or an equivalent qualification;</w:t>
      </w:r>
    </w:p>
    <w:p w14:paraId="11D357D5" w14:textId="6D049E9B" w:rsidR="00D42863" w:rsidRPr="00C4393C" w:rsidRDefault="00D42863" w:rsidP="00211C00">
      <w:pPr>
        <w:numPr>
          <w:ilvl w:val="0"/>
          <w:numId w:val="10"/>
        </w:numPr>
        <w:spacing w:line="256" w:lineRule="auto"/>
        <w:jc w:val="both"/>
        <w:rPr>
          <w:rFonts w:asciiTheme="minorHAnsi" w:hAnsiTheme="minorHAnsi" w:cstheme="minorHAnsi"/>
          <w:sz w:val="22"/>
          <w:szCs w:val="22"/>
        </w:rPr>
      </w:pPr>
      <w:r w:rsidRPr="00C4393C">
        <w:rPr>
          <w:rFonts w:asciiTheme="minorHAnsi" w:hAnsiTheme="minorHAnsi" w:cstheme="minorHAnsi"/>
          <w:sz w:val="22"/>
          <w:szCs w:val="22"/>
        </w:rPr>
        <w:t xml:space="preserve">At least </w:t>
      </w:r>
      <w:r w:rsidR="00545C5A" w:rsidRPr="00C4393C">
        <w:rPr>
          <w:rFonts w:asciiTheme="minorHAnsi" w:hAnsiTheme="minorHAnsi" w:cstheme="minorHAnsi"/>
          <w:sz w:val="22"/>
          <w:szCs w:val="22"/>
        </w:rPr>
        <w:t xml:space="preserve">five </w:t>
      </w:r>
      <w:r w:rsidRPr="00C4393C">
        <w:rPr>
          <w:rFonts w:asciiTheme="minorHAnsi" w:hAnsiTheme="minorHAnsi" w:cstheme="minorHAnsi"/>
          <w:sz w:val="22"/>
          <w:szCs w:val="22"/>
        </w:rPr>
        <w:t>years of work experience preferably in a project involving biodiversity conservation, natural resource management and/or sustainable livelihoods. Previous experience with UN project will be a definite asset;</w:t>
      </w:r>
    </w:p>
    <w:p w14:paraId="73DD40BF" w14:textId="77777777" w:rsidR="00D42863" w:rsidRPr="00C4393C" w:rsidRDefault="00D42863" w:rsidP="00211C00">
      <w:pPr>
        <w:numPr>
          <w:ilvl w:val="0"/>
          <w:numId w:val="10"/>
        </w:numPr>
        <w:spacing w:line="256" w:lineRule="auto"/>
        <w:jc w:val="both"/>
        <w:rPr>
          <w:rFonts w:asciiTheme="minorHAnsi" w:hAnsiTheme="minorHAnsi" w:cstheme="minorHAnsi"/>
          <w:sz w:val="22"/>
          <w:szCs w:val="22"/>
        </w:rPr>
      </w:pPr>
      <w:r w:rsidRPr="00C4393C">
        <w:rPr>
          <w:rFonts w:asciiTheme="minorHAnsi" w:hAnsiTheme="minorHAnsi" w:cstheme="minorHAnsi"/>
          <w:sz w:val="22"/>
          <w:szCs w:val="22"/>
        </w:rPr>
        <w:t>Very good inter-personal skills;</w:t>
      </w:r>
    </w:p>
    <w:p w14:paraId="0A09CC56" w14:textId="77777777" w:rsidR="00D42863" w:rsidRPr="00C4393C" w:rsidRDefault="00D42863" w:rsidP="00211C00">
      <w:pPr>
        <w:numPr>
          <w:ilvl w:val="0"/>
          <w:numId w:val="10"/>
        </w:numPr>
        <w:spacing w:line="256" w:lineRule="auto"/>
        <w:jc w:val="both"/>
        <w:rPr>
          <w:rFonts w:asciiTheme="minorHAnsi" w:hAnsiTheme="minorHAnsi" w:cstheme="minorHAnsi"/>
          <w:sz w:val="22"/>
          <w:szCs w:val="22"/>
        </w:rPr>
      </w:pPr>
      <w:r w:rsidRPr="00C4393C">
        <w:rPr>
          <w:rFonts w:asciiTheme="minorHAnsi" w:hAnsiTheme="minorHAnsi" w:cstheme="minorHAnsi"/>
          <w:sz w:val="22"/>
          <w:szCs w:val="22"/>
        </w:rPr>
        <w:t>Proficiency in the use of computer software applications especially MS Word and MS Excel.</w:t>
      </w:r>
    </w:p>
    <w:p w14:paraId="34F0B6EA" w14:textId="77777777" w:rsidR="00D42863" w:rsidRPr="00C4393C" w:rsidRDefault="00D42863" w:rsidP="00211C00">
      <w:pPr>
        <w:numPr>
          <w:ilvl w:val="0"/>
          <w:numId w:val="10"/>
        </w:numPr>
        <w:spacing w:line="256" w:lineRule="auto"/>
        <w:jc w:val="both"/>
        <w:rPr>
          <w:rFonts w:asciiTheme="minorHAnsi" w:hAnsiTheme="minorHAnsi" w:cstheme="minorHAnsi"/>
          <w:sz w:val="22"/>
          <w:szCs w:val="22"/>
        </w:rPr>
      </w:pPr>
      <w:r w:rsidRPr="00C4393C">
        <w:rPr>
          <w:rFonts w:asciiTheme="minorHAnsi" w:hAnsiTheme="minorHAnsi" w:cstheme="minorHAnsi"/>
          <w:sz w:val="22"/>
          <w:szCs w:val="22"/>
        </w:rPr>
        <w:t xml:space="preserve">Excellent language skills in English (writing, speaking and reading) and in local languages </w:t>
      </w:r>
    </w:p>
    <w:p w14:paraId="11A60747" w14:textId="232E02A5" w:rsidR="00D42863" w:rsidRPr="00C4393C" w:rsidRDefault="00D42863" w:rsidP="00D42863">
      <w:pPr>
        <w:rPr>
          <w:b/>
          <w:sz w:val="22"/>
          <w:szCs w:val="22"/>
        </w:rPr>
      </w:pPr>
    </w:p>
    <w:p w14:paraId="372846F6" w14:textId="690C819B" w:rsidR="008E06D5" w:rsidRPr="00C4393C" w:rsidRDefault="006E3FC7" w:rsidP="00D42863">
      <w:pPr>
        <w:rPr>
          <w:rFonts w:asciiTheme="minorHAnsi" w:hAnsiTheme="minorHAnsi" w:cstheme="minorHAnsi"/>
          <w:b/>
          <w:sz w:val="22"/>
          <w:szCs w:val="22"/>
        </w:rPr>
      </w:pPr>
      <w:r w:rsidRPr="00C4393C">
        <w:rPr>
          <w:rFonts w:asciiTheme="minorHAnsi" w:hAnsiTheme="minorHAnsi" w:cstheme="minorHAnsi"/>
          <w:b/>
          <w:sz w:val="22"/>
          <w:szCs w:val="22"/>
        </w:rPr>
        <w:t>IC /</w:t>
      </w:r>
      <w:r w:rsidR="00F34655" w:rsidRPr="00C4393C">
        <w:rPr>
          <w:rFonts w:asciiTheme="minorHAnsi" w:hAnsiTheme="minorHAnsi" w:cstheme="minorHAnsi"/>
          <w:b/>
          <w:sz w:val="22"/>
          <w:szCs w:val="22"/>
        </w:rPr>
        <w:t xml:space="preserve"> </w:t>
      </w:r>
      <w:r w:rsidR="008E06D5" w:rsidRPr="00C4393C">
        <w:rPr>
          <w:rFonts w:asciiTheme="minorHAnsi" w:hAnsiTheme="minorHAnsi" w:cstheme="minorHAnsi"/>
          <w:b/>
          <w:sz w:val="22"/>
          <w:szCs w:val="22"/>
        </w:rPr>
        <w:t>Terminal Evaluat</w:t>
      </w:r>
      <w:r w:rsidRPr="00C4393C">
        <w:rPr>
          <w:rFonts w:asciiTheme="minorHAnsi" w:hAnsiTheme="minorHAnsi" w:cstheme="minorHAnsi"/>
          <w:b/>
          <w:sz w:val="22"/>
          <w:szCs w:val="22"/>
        </w:rPr>
        <w:t>or</w:t>
      </w:r>
    </w:p>
    <w:p w14:paraId="6F7E814C" w14:textId="77777777" w:rsidR="00581EFD" w:rsidRPr="00C4393C" w:rsidRDefault="00581EFD" w:rsidP="00D42863">
      <w:pPr>
        <w:rPr>
          <w:rFonts w:asciiTheme="minorHAnsi" w:hAnsiTheme="minorHAnsi" w:cstheme="minorHAnsi"/>
          <w:sz w:val="22"/>
          <w:szCs w:val="22"/>
        </w:rPr>
      </w:pPr>
    </w:p>
    <w:p w14:paraId="1DE7362A" w14:textId="5F523314" w:rsidR="008E06D5" w:rsidRPr="00C4393C" w:rsidRDefault="008E06D5" w:rsidP="00D42863">
      <w:pPr>
        <w:rPr>
          <w:rFonts w:asciiTheme="minorHAnsi" w:hAnsiTheme="minorHAnsi" w:cstheme="minorHAnsi"/>
          <w:b/>
          <w:sz w:val="22"/>
          <w:szCs w:val="22"/>
        </w:rPr>
      </w:pPr>
      <w:r w:rsidRPr="00C4393C">
        <w:rPr>
          <w:rFonts w:asciiTheme="minorHAnsi" w:hAnsiTheme="minorHAnsi" w:cstheme="minorHAnsi"/>
          <w:sz w:val="22"/>
          <w:szCs w:val="22"/>
        </w:rPr>
        <w:t>Under the guidance and supervision of the Project Coordinator, the contractor for the terminal evaluation will carry out the following tasks:</w:t>
      </w:r>
    </w:p>
    <w:p w14:paraId="22C64FF4" w14:textId="77777777" w:rsidR="008E06D5" w:rsidRPr="00C4393C" w:rsidRDefault="008E06D5" w:rsidP="00211C00">
      <w:pPr>
        <w:pStyle w:val="ListParagraph"/>
        <w:numPr>
          <w:ilvl w:val="0"/>
          <w:numId w:val="21"/>
        </w:numPr>
        <w:spacing w:after="60"/>
        <w:contextualSpacing/>
        <w:jc w:val="both"/>
        <w:rPr>
          <w:rFonts w:asciiTheme="minorHAnsi" w:hAnsiTheme="minorHAnsi" w:cstheme="minorHAnsi"/>
          <w:sz w:val="22"/>
          <w:szCs w:val="22"/>
        </w:rPr>
      </w:pPr>
      <w:r w:rsidRPr="00C4393C">
        <w:rPr>
          <w:rFonts w:asciiTheme="minorHAnsi" w:hAnsiTheme="minorHAnsi" w:cstheme="minorHAnsi"/>
          <w:sz w:val="22"/>
          <w:szCs w:val="22"/>
        </w:rPr>
        <w:t xml:space="preserve">Lead the mid-term and/or the final evaluations (these evaluations will be contracted separately and may involve two different consultants). </w:t>
      </w:r>
    </w:p>
    <w:p w14:paraId="2CF60A26" w14:textId="77777777" w:rsidR="008E06D5" w:rsidRPr="00C4393C" w:rsidRDefault="008E06D5" w:rsidP="00211C00">
      <w:pPr>
        <w:pStyle w:val="ListParagraph"/>
        <w:numPr>
          <w:ilvl w:val="0"/>
          <w:numId w:val="21"/>
        </w:numPr>
        <w:spacing w:after="60"/>
        <w:contextualSpacing/>
        <w:jc w:val="both"/>
        <w:rPr>
          <w:rFonts w:asciiTheme="minorHAnsi" w:hAnsiTheme="minorHAnsi" w:cstheme="minorHAnsi"/>
          <w:sz w:val="22"/>
          <w:szCs w:val="22"/>
        </w:rPr>
      </w:pPr>
      <w:r w:rsidRPr="00C4393C">
        <w:rPr>
          <w:rFonts w:asciiTheme="minorHAnsi" w:hAnsiTheme="minorHAnsi" w:cstheme="minorHAnsi"/>
          <w:sz w:val="22"/>
          <w:szCs w:val="22"/>
        </w:rPr>
        <w:t xml:space="preserve">Work with the project team in order to assess the project progress, achievement of results and impacts. </w:t>
      </w:r>
    </w:p>
    <w:p w14:paraId="75F02AB8" w14:textId="77777777" w:rsidR="008E06D5" w:rsidRPr="00C4393C" w:rsidRDefault="008E06D5" w:rsidP="00211C00">
      <w:pPr>
        <w:pStyle w:val="ListParagraph"/>
        <w:numPr>
          <w:ilvl w:val="0"/>
          <w:numId w:val="21"/>
        </w:numPr>
        <w:spacing w:after="60"/>
        <w:contextualSpacing/>
        <w:jc w:val="both"/>
        <w:rPr>
          <w:rFonts w:asciiTheme="minorHAnsi" w:hAnsiTheme="minorHAnsi" w:cstheme="minorHAnsi"/>
          <w:sz w:val="22"/>
          <w:szCs w:val="22"/>
        </w:rPr>
      </w:pPr>
      <w:r w:rsidRPr="00C4393C">
        <w:rPr>
          <w:rFonts w:asciiTheme="minorHAnsi" w:hAnsiTheme="minorHAnsi" w:cstheme="minorHAnsi"/>
          <w:sz w:val="22"/>
          <w:szCs w:val="22"/>
        </w:rPr>
        <w:t>Disaggregate findings by gender, to the extent possible, and include quantitative and qualitative data regarding the project activities</w:t>
      </w:r>
    </w:p>
    <w:p w14:paraId="19A3C9A9" w14:textId="77777777" w:rsidR="008E06D5" w:rsidRPr="00C4393C" w:rsidRDefault="008E06D5" w:rsidP="00211C00">
      <w:pPr>
        <w:pStyle w:val="ListParagraph"/>
        <w:numPr>
          <w:ilvl w:val="0"/>
          <w:numId w:val="21"/>
        </w:numPr>
        <w:spacing w:after="60"/>
        <w:contextualSpacing/>
        <w:jc w:val="both"/>
        <w:rPr>
          <w:rFonts w:asciiTheme="minorHAnsi" w:hAnsiTheme="minorHAnsi" w:cstheme="minorHAnsi"/>
          <w:sz w:val="22"/>
          <w:szCs w:val="22"/>
        </w:rPr>
      </w:pPr>
      <w:r w:rsidRPr="00C4393C">
        <w:rPr>
          <w:rFonts w:asciiTheme="minorHAnsi" w:hAnsiTheme="minorHAnsi" w:cstheme="minorHAnsi"/>
          <w:sz w:val="22"/>
          <w:szCs w:val="22"/>
        </w:rPr>
        <w:t>Develop and present a draft evaluation report, discuss it with the project team, government and UNDP, and submit a final report.</w:t>
      </w:r>
    </w:p>
    <w:p w14:paraId="3B7C12C4" w14:textId="56DD25CF" w:rsidR="008E06D5" w:rsidRPr="00C4393C" w:rsidRDefault="008E06D5" w:rsidP="00211C00">
      <w:pPr>
        <w:pStyle w:val="ListParagraph"/>
        <w:numPr>
          <w:ilvl w:val="0"/>
          <w:numId w:val="21"/>
        </w:numPr>
        <w:spacing w:after="60"/>
        <w:contextualSpacing/>
        <w:jc w:val="both"/>
        <w:rPr>
          <w:rFonts w:asciiTheme="minorHAnsi" w:hAnsiTheme="minorHAnsi" w:cstheme="minorHAnsi"/>
          <w:sz w:val="22"/>
          <w:szCs w:val="22"/>
        </w:rPr>
      </w:pPr>
      <w:r w:rsidRPr="00C4393C">
        <w:rPr>
          <w:rFonts w:asciiTheme="minorHAnsi" w:hAnsiTheme="minorHAnsi" w:cstheme="minorHAnsi"/>
          <w:sz w:val="22"/>
          <w:szCs w:val="22"/>
        </w:rPr>
        <w:t xml:space="preserve">Contribute on an as-needed basis in discussions to extract lessons for UNDP and GEF. </w:t>
      </w:r>
    </w:p>
    <w:p w14:paraId="7D004FBC" w14:textId="6CF573D4" w:rsidR="00F34655" w:rsidRPr="00C4393C" w:rsidRDefault="00F34655" w:rsidP="00F34655">
      <w:pPr>
        <w:spacing w:after="60"/>
        <w:contextualSpacing/>
        <w:jc w:val="both"/>
        <w:rPr>
          <w:rFonts w:asciiTheme="minorHAnsi" w:hAnsiTheme="minorHAnsi" w:cstheme="minorHAnsi"/>
          <w:sz w:val="22"/>
          <w:szCs w:val="22"/>
        </w:rPr>
      </w:pPr>
    </w:p>
    <w:p w14:paraId="1F698181" w14:textId="40555343" w:rsidR="00F34655" w:rsidRPr="00C4393C" w:rsidRDefault="00F34655" w:rsidP="00F34655">
      <w:pPr>
        <w:spacing w:after="60"/>
        <w:contextualSpacing/>
        <w:jc w:val="both"/>
        <w:rPr>
          <w:rFonts w:asciiTheme="minorHAnsi" w:hAnsiTheme="minorHAnsi" w:cstheme="minorHAnsi"/>
          <w:b/>
          <w:bCs/>
          <w:sz w:val="22"/>
          <w:szCs w:val="22"/>
        </w:rPr>
      </w:pPr>
      <w:r w:rsidRPr="00C4393C">
        <w:rPr>
          <w:rFonts w:asciiTheme="minorHAnsi" w:hAnsiTheme="minorHAnsi" w:cstheme="minorHAnsi"/>
          <w:b/>
          <w:bCs/>
          <w:sz w:val="22"/>
          <w:szCs w:val="22"/>
        </w:rPr>
        <w:t xml:space="preserve">IC / </w:t>
      </w:r>
      <w:r w:rsidR="00FF42DE" w:rsidRPr="00C4393C">
        <w:rPr>
          <w:rFonts w:asciiTheme="minorHAnsi" w:hAnsiTheme="minorHAnsi" w:cstheme="minorHAnsi"/>
          <w:b/>
          <w:bCs/>
          <w:sz w:val="22"/>
          <w:szCs w:val="22"/>
        </w:rPr>
        <w:t>Transparency Expert</w:t>
      </w:r>
    </w:p>
    <w:p w14:paraId="1AC7CA59" w14:textId="7DAA7BEA" w:rsidR="00334F69" w:rsidRPr="00C4393C" w:rsidRDefault="00334F69" w:rsidP="00F34655">
      <w:pPr>
        <w:spacing w:after="60"/>
        <w:contextualSpacing/>
        <w:jc w:val="both"/>
        <w:rPr>
          <w:rFonts w:asciiTheme="minorHAnsi" w:hAnsiTheme="minorHAnsi" w:cstheme="minorHAnsi"/>
          <w:sz w:val="22"/>
          <w:szCs w:val="22"/>
        </w:rPr>
      </w:pPr>
    </w:p>
    <w:p w14:paraId="69CEF3F7" w14:textId="77777777" w:rsidR="00334F69" w:rsidRPr="00C4393C" w:rsidRDefault="00334F69" w:rsidP="00334F69">
      <w:pPr>
        <w:pStyle w:val="Default"/>
        <w:jc w:val="both"/>
        <w:rPr>
          <w:rFonts w:asciiTheme="minorHAnsi" w:hAnsiTheme="minorHAnsi" w:cstheme="minorHAnsi"/>
          <w:sz w:val="22"/>
          <w:szCs w:val="22"/>
          <w:lang w:val="en-GB" w:eastAsia="en-GB"/>
        </w:rPr>
      </w:pPr>
      <w:r w:rsidRPr="00C4393C">
        <w:rPr>
          <w:rFonts w:asciiTheme="minorHAnsi" w:hAnsiTheme="minorHAnsi" w:cstheme="minorHAnsi"/>
          <w:sz w:val="22"/>
          <w:szCs w:val="22"/>
          <w:lang w:val="en-GB" w:eastAsia="en-GB"/>
        </w:rPr>
        <w:t xml:space="preserve">The consultant will closely work to support the GSP- CBIT platform in the development and facilitation of the following Transparency workshops both in the part regarding the coordination meeting as well as the technical workshop. </w:t>
      </w:r>
    </w:p>
    <w:p w14:paraId="43724A1C" w14:textId="77777777" w:rsidR="00334F69" w:rsidRPr="00C4393C" w:rsidRDefault="00334F69" w:rsidP="00334F69">
      <w:pPr>
        <w:pStyle w:val="Default"/>
        <w:jc w:val="both"/>
        <w:rPr>
          <w:rFonts w:asciiTheme="minorHAnsi" w:hAnsiTheme="minorHAnsi" w:cstheme="minorHAnsi"/>
          <w:sz w:val="22"/>
          <w:szCs w:val="22"/>
          <w:lang w:val="en-GB" w:eastAsia="en-GB"/>
        </w:rPr>
      </w:pPr>
    </w:p>
    <w:p w14:paraId="1291E5EC" w14:textId="6A1465CE" w:rsidR="00334F69" w:rsidRPr="00C4393C" w:rsidRDefault="00334F69" w:rsidP="00334F69">
      <w:pPr>
        <w:pStyle w:val="Default"/>
        <w:jc w:val="both"/>
        <w:rPr>
          <w:rFonts w:asciiTheme="minorHAnsi" w:hAnsiTheme="minorHAnsi" w:cstheme="minorHAnsi"/>
          <w:sz w:val="22"/>
          <w:szCs w:val="22"/>
          <w:lang w:val="en-GB" w:eastAsia="en-GB"/>
        </w:rPr>
      </w:pPr>
      <w:r w:rsidRPr="00C4393C">
        <w:rPr>
          <w:rFonts w:asciiTheme="minorHAnsi" w:hAnsiTheme="minorHAnsi" w:cstheme="minorHAnsi"/>
          <w:sz w:val="22"/>
          <w:szCs w:val="22"/>
          <w:lang w:val="en-GB" w:eastAsia="en-GB"/>
        </w:rPr>
        <w:lastRenderedPageBreak/>
        <w:t>The consultant’s tasks will be</w:t>
      </w:r>
      <w:r w:rsidR="00581EFD" w:rsidRPr="00C4393C">
        <w:rPr>
          <w:rFonts w:asciiTheme="minorHAnsi" w:hAnsiTheme="minorHAnsi" w:cstheme="minorHAnsi"/>
          <w:sz w:val="22"/>
          <w:szCs w:val="22"/>
          <w:lang w:val="en-GB" w:eastAsia="en-GB"/>
        </w:rPr>
        <w:t xml:space="preserve"> the following</w:t>
      </w:r>
      <w:r w:rsidRPr="00C4393C">
        <w:rPr>
          <w:rFonts w:asciiTheme="minorHAnsi" w:hAnsiTheme="minorHAnsi" w:cstheme="minorHAnsi"/>
          <w:sz w:val="22"/>
          <w:szCs w:val="22"/>
          <w:lang w:val="en-GB" w:eastAsia="en-GB"/>
        </w:rPr>
        <w:t>:</w:t>
      </w:r>
    </w:p>
    <w:p w14:paraId="022E48BC" w14:textId="77777777" w:rsidR="00334F69" w:rsidRPr="00C4393C" w:rsidRDefault="00334F69" w:rsidP="00334F69">
      <w:pPr>
        <w:pStyle w:val="ListParagraph"/>
        <w:jc w:val="both"/>
        <w:rPr>
          <w:rFonts w:asciiTheme="minorHAnsi" w:hAnsiTheme="minorHAnsi" w:cstheme="minorHAnsi"/>
          <w:sz w:val="22"/>
          <w:szCs w:val="22"/>
          <w:lang w:val="en-GB"/>
        </w:rPr>
      </w:pPr>
    </w:p>
    <w:p w14:paraId="6E60A2B0" w14:textId="77777777" w:rsidR="00FF42DE" w:rsidRPr="00C4393C" w:rsidRDefault="00FF42DE" w:rsidP="00211C00">
      <w:pPr>
        <w:widowControl w:val="0"/>
        <w:numPr>
          <w:ilvl w:val="0"/>
          <w:numId w:val="28"/>
        </w:numPr>
        <w:tabs>
          <w:tab w:val="left" w:pos="276"/>
          <w:tab w:val="left" w:pos="435"/>
        </w:tabs>
        <w:ind w:right="260"/>
        <w:jc w:val="both"/>
        <w:rPr>
          <w:rFonts w:asciiTheme="minorHAnsi" w:hAnsiTheme="minorHAnsi" w:cstheme="minorHAnsi"/>
          <w:sz w:val="22"/>
          <w:szCs w:val="22"/>
        </w:rPr>
      </w:pPr>
      <w:r w:rsidRPr="00C4393C">
        <w:rPr>
          <w:rFonts w:asciiTheme="minorHAnsi" w:hAnsiTheme="minorHAnsi" w:cstheme="minorHAnsi"/>
          <w:sz w:val="22"/>
          <w:szCs w:val="22"/>
        </w:rPr>
        <w:t>To provide support for the implementation of all activities under Component 2 of the project with the exception of Activity 2.2.4.</w:t>
      </w:r>
    </w:p>
    <w:p w14:paraId="7BDFE677" w14:textId="77777777" w:rsidR="00581EFD" w:rsidRPr="00C4393C" w:rsidRDefault="00334F69" w:rsidP="00211C00">
      <w:pPr>
        <w:pStyle w:val="ListParagraph"/>
        <w:numPr>
          <w:ilvl w:val="0"/>
          <w:numId w:val="28"/>
        </w:numPr>
        <w:jc w:val="both"/>
        <w:rPr>
          <w:rFonts w:asciiTheme="minorHAnsi" w:hAnsiTheme="minorHAnsi" w:cstheme="minorHAnsi"/>
          <w:sz w:val="22"/>
          <w:szCs w:val="22"/>
        </w:rPr>
      </w:pPr>
      <w:r w:rsidRPr="00C4393C">
        <w:rPr>
          <w:rFonts w:asciiTheme="minorHAnsi" w:hAnsiTheme="minorHAnsi" w:cstheme="minorHAnsi"/>
          <w:sz w:val="22"/>
          <w:szCs w:val="22"/>
        </w:rPr>
        <w:t xml:space="preserve">To support the </w:t>
      </w:r>
      <w:r w:rsidRPr="00C4393C">
        <w:rPr>
          <w:rFonts w:asciiTheme="minorHAnsi" w:hAnsiTheme="minorHAnsi" w:cstheme="minorHAnsi"/>
          <w:sz w:val="22"/>
          <w:szCs w:val="22"/>
          <w:lang w:val="en-GB" w:eastAsia="en-GB"/>
        </w:rPr>
        <w:t xml:space="preserve">GSP </w:t>
      </w:r>
      <w:r w:rsidRPr="00C4393C">
        <w:rPr>
          <w:rFonts w:asciiTheme="minorHAnsi" w:hAnsiTheme="minorHAnsi" w:cstheme="minorHAnsi"/>
          <w:sz w:val="22"/>
          <w:szCs w:val="22"/>
        </w:rPr>
        <w:t>in the design and implementation of the workshops. In this phase, virtual meetings will be held in order to identify key elements and construct the guide for the facilitation process of the meeting, based on lessons learnt from previous events and on UNDP capacity development principles;</w:t>
      </w:r>
    </w:p>
    <w:p w14:paraId="7922306A" w14:textId="77777777" w:rsidR="00581EFD" w:rsidRPr="00C4393C" w:rsidRDefault="00334F69" w:rsidP="00211C00">
      <w:pPr>
        <w:pStyle w:val="ListParagraph"/>
        <w:numPr>
          <w:ilvl w:val="0"/>
          <w:numId w:val="28"/>
        </w:numPr>
        <w:jc w:val="both"/>
        <w:rPr>
          <w:rFonts w:asciiTheme="minorHAnsi" w:hAnsiTheme="minorHAnsi" w:cstheme="minorHAnsi"/>
          <w:sz w:val="22"/>
          <w:szCs w:val="22"/>
        </w:rPr>
      </w:pPr>
      <w:r w:rsidRPr="00C4393C">
        <w:rPr>
          <w:rFonts w:asciiTheme="minorHAnsi" w:hAnsiTheme="minorHAnsi" w:cstheme="minorHAnsi"/>
          <w:sz w:val="22"/>
          <w:szCs w:val="22"/>
        </w:rPr>
        <w:t xml:space="preserve">To facilitate the coordination meeting and the technical workshop by using participatory methodologies following the guide for the facilitation process. The facilitator will facilitate in English. The consultant will need to have background knowledge on MRV, ensure full implementation of the agenda, facilitate the transition from one resource person to another, ensure participants’ active engagement in the discussions, coordinate Question and Answers sessions and facilitate the practical exercises during the event; </w:t>
      </w:r>
    </w:p>
    <w:p w14:paraId="39A3D7D7" w14:textId="3C7493AD" w:rsidR="00581EFD" w:rsidRPr="00C4393C" w:rsidRDefault="00334F69" w:rsidP="00211C00">
      <w:pPr>
        <w:pStyle w:val="ListParagraph"/>
        <w:numPr>
          <w:ilvl w:val="0"/>
          <w:numId w:val="28"/>
        </w:numPr>
        <w:jc w:val="both"/>
        <w:rPr>
          <w:rFonts w:asciiTheme="minorHAnsi" w:hAnsiTheme="minorHAnsi" w:cstheme="minorHAnsi"/>
          <w:sz w:val="22"/>
          <w:szCs w:val="22"/>
        </w:rPr>
      </w:pPr>
      <w:r w:rsidRPr="00C4393C">
        <w:rPr>
          <w:rFonts w:asciiTheme="minorHAnsi" w:hAnsiTheme="minorHAnsi" w:cstheme="minorHAnsi"/>
          <w:sz w:val="22"/>
          <w:szCs w:val="22"/>
        </w:rPr>
        <w:t>To prepare two short reports describing the results from both the coordination meeting and the technical workshops. The format of the report will be provided by the GSP, upon suggestions by the consultant, and will include a synthesis of the event, identified lessons relevant for GSP’s work as well as recommendations for future activities of The CBIT platform.</w:t>
      </w:r>
    </w:p>
    <w:p w14:paraId="07025D66" w14:textId="586C86E6" w:rsidR="004D6383" w:rsidRPr="00C4393C" w:rsidRDefault="004D6383" w:rsidP="00581EFD">
      <w:pPr>
        <w:spacing w:before="100" w:beforeAutospacing="1" w:after="100" w:afterAutospacing="1"/>
        <w:jc w:val="both"/>
        <w:rPr>
          <w:rFonts w:asciiTheme="minorHAnsi" w:hAnsiTheme="minorHAnsi" w:cstheme="minorHAnsi"/>
          <w:sz w:val="22"/>
          <w:szCs w:val="22"/>
          <w:u w:val="single"/>
        </w:rPr>
      </w:pPr>
      <w:r w:rsidRPr="00C4393C">
        <w:rPr>
          <w:rFonts w:asciiTheme="minorHAnsi" w:hAnsiTheme="minorHAnsi" w:cstheme="minorHAnsi"/>
          <w:sz w:val="22"/>
          <w:szCs w:val="22"/>
          <w:u w:val="single"/>
        </w:rPr>
        <w:t>Required Skills and Experience</w:t>
      </w:r>
    </w:p>
    <w:p w14:paraId="4B81EEA7" w14:textId="2819F615" w:rsidR="00581EFD" w:rsidRPr="00C4393C" w:rsidRDefault="00581EFD" w:rsidP="00E95F4F">
      <w:pPr>
        <w:spacing w:before="100" w:beforeAutospacing="1" w:after="100" w:afterAutospacing="1"/>
        <w:jc w:val="both"/>
        <w:rPr>
          <w:rFonts w:asciiTheme="minorHAnsi" w:hAnsiTheme="minorHAnsi" w:cstheme="minorHAnsi"/>
          <w:sz w:val="22"/>
          <w:szCs w:val="22"/>
          <w:u w:val="single"/>
        </w:rPr>
      </w:pPr>
      <w:r w:rsidRPr="00C4393C">
        <w:rPr>
          <w:rFonts w:asciiTheme="minorHAnsi" w:hAnsiTheme="minorHAnsi" w:cstheme="minorHAnsi"/>
          <w:sz w:val="22"/>
          <w:szCs w:val="22"/>
          <w:u w:val="single"/>
        </w:rPr>
        <w:t>Education:</w:t>
      </w:r>
    </w:p>
    <w:p w14:paraId="52AD5B27" w14:textId="77777777" w:rsidR="00581EFD" w:rsidRPr="00C4393C" w:rsidRDefault="00581EFD" w:rsidP="00211C00">
      <w:pPr>
        <w:numPr>
          <w:ilvl w:val="0"/>
          <w:numId w:val="27"/>
        </w:numPr>
        <w:spacing w:before="100" w:beforeAutospacing="1" w:after="100" w:afterAutospacing="1"/>
        <w:jc w:val="both"/>
        <w:rPr>
          <w:rFonts w:asciiTheme="minorHAnsi" w:hAnsiTheme="minorHAnsi" w:cstheme="minorHAnsi"/>
          <w:sz w:val="22"/>
          <w:szCs w:val="22"/>
        </w:rPr>
      </w:pPr>
      <w:r w:rsidRPr="00C4393C">
        <w:rPr>
          <w:rFonts w:asciiTheme="minorHAnsi" w:hAnsiTheme="minorHAnsi" w:cstheme="minorHAnsi"/>
          <w:sz w:val="22"/>
          <w:szCs w:val="22"/>
        </w:rPr>
        <w:t xml:space="preserve">A minimum of a Master’s degree or equivalent in sustainable development, economics, engineering or a related field. </w:t>
      </w:r>
    </w:p>
    <w:p w14:paraId="5F8EC2E1" w14:textId="77777777" w:rsidR="00581EFD" w:rsidRPr="00C4393C" w:rsidRDefault="00581EFD" w:rsidP="00213463">
      <w:pPr>
        <w:spacing w:before="100" w:beforeAutospacing="1" w:after="100" w:afterAutospacing="1"/>
        <w:jc w:val="both"/>
        <w:rPr>
          <w:rFonts w:asciiTheme="minorHAnsi" w:hAnsiTheme="minorHAnsi" w:cstheme="minorHAnsi"/>
          <w:sz w:val="22"/>
          <w:szCs w:val="22"/>
          <w:u w:val="single"/>
        </w:rPr>
      </w:pPr>
      <w:r w:rsidRPr="00C4393C">
        <w:rPr>
          <w:rFonts w:asciiTheme="minorHAnsi" w:hAnsiTheme="minorHAnsi" w:cstheme="minorHAnsi"/>
          <w:sz w:val="22"/>
          <w:szCs w:val="22"/>
          <w:u w:val="single"/>
        </w:rPr>
        <w:t>Experience:</w:t>
      </w:r>
    </w:p>
    <w:p w14:paraId="02D7182B" w14:textId="77777777" w:rsidR="00581EFD" w:rsidRPr="00C4393C" w:rsidRDefault="00581EFD" w:rsidP="00211C00">
      <w:pPr>
        <w:numPr>
          <w:ilvl w:val="0"/>
          <w:numId w:val="26"/>
        </w:numPr>
        <w:tabs>
          <w:tab w:val="clear" w:pos="630"/>
          <w:tab w:val="num" w:pos="720"/>
        </w:tabs>
        <w:spacing w:before="100" w:beforeAutospacing="1" w:after="100" w:afterAutospacing="1"/>
        <w:ind w:left="720"/>
        <w:jc w:val="both"/>
        <w:rPr>
          <w:rFonts w:asciiTheme="minorHAnsi" w:hAnsiTheme="minorHAnsi" w:cstheme="minorHAnsi"/>
          <w:sz w:val="22"/>
          <w:szCs w:val="22"/>
        </w:rPr>
      </w:pPr>
      <w:r w:rsidRPr="00C4393C">
        <w:rPr>
          <w:rFonts w:asciiTheme="minorHAnsi" w:hAnsiTheme="minorHAnsi" w:cstheme="minorHAnsi"/>
          <w:sz w:val="22"/>
          <w:szCs w:val="22"/>
        </w:rPr>
        <w:t xml:space="preserve">At least 8 years of professional experience facilitating workshops, retreats and other interventions is required; </w:t>
      </w:r>
    </w:p>
    <w:p w14:paraId="10C6E8B7" w14:textId="77777777" w:rsidR="00581EFD" w:rsidRPr="00C4393C" w:rsidRDefault="00581EFD" w:rsidP="00211C00">
      <w:pPr>
        <w:numPr>
          <w:ilvl w:val="0"/>
          <w:numId w:val="26"/>
        </w:numPr>
        <w:tabs>
          <w:tab w:val="clear" w:pos="630"/>
          <w:tab w:val="num" w:pos="720"/>
        </w:tabs>
        <w:spacing w:before="100" w:beforeAutospacing="1" w:after="100" w:afterAutospacing="1"/>
        <w:ind w:left="720"/>
        <w:jc w:val="both"/>
        <w:rPr>
          <w:rFonts w:asciiTheme="minorHAnsi" w:hAnsiTheme="minorHAnsi" w:cstheme="minorHAnsi"/>
          <w:sz w:val="22"/>
          <w:szCs w:val="22"/>
        </w:rPr>
      </w:pPr>
      <w:r w:rsidRPr="00C4393C">
        <w:rPr>
          <w:rFonts w:asciiTheme="minorHAnsi" w:hAnsiTheme="minorHAnsi" w:cstheme="minorHAnsi"/>
          <w:sz w:val="22"/>
          <w:szCs w:val="22"/>
        </w:rPr>
        <w:t>At least 4 proven assignments on leading and facilitating trainings, workshops and capacity building activities in the field of international development, climate change and or UNFCCC intergovernmental process is required;</w:t>
      </w:r>
    </w:p>
    <w:p w14:paraId="39DA65B6" w14:textId="77777777" w:rsidR="00581EFD" w:rsidRPr="00C4393C" w:rsidRDefault="00581EFD" w:rsidP="00211C00">
      <w:pPr>
        <w:numPr>
          <w:ilvl w:val="0"/>
          <w:numId w:val="26"/>
        </w:numPr>
        <w:tabs>
          <w:tab w:val="clear" w:pos="630"/>
          <w:tab w:val="num" w:pos="720"/>
        </w:tabs>
        <w:spacing w:before="100" w:beforeAutospacing="1" w:after="100" w:afterAutospacing="1"/>
        <w:ind w:left="720"/>
        <w:jc w:val="both"/>
        <w:rPr>
          <w:rFonts w:asciiTheme="minorHAnsi" w:hAnsiTheme="minorHAnsi" w:cstheme="minorHAnsi"/>
          <w:sz w:val="22"/>
          <w:szCs w:val="22"/>
        </w:rPr>
      </w:pPr>
      <w:r w:rsidRPr="00C4393C">
        <w:rPr>
          <w:rFonts w:asciiTheme="minorHAnsi" w:hAnsiTheme="minorHAnsi" w:cstheme="minorHAnsi"/>
          <w:sz w:val="22"/>
          <w:szCs w:val="22"/>
        </w:rPr>
        <w:t>Preferable to have experience in environment, climate change and greenhouse gas emissions in the developing countries;</w:t>
      </w:r>
    </w:p>
    <w:p w14:paraId="0A7CCE90" w14:textId="77777777" w:rsidR="00581EFD" w:rsidRPr="00C4393C" w:rsidRDefault="00581EFD" w:rsidP="00211C00">
      <w:pPr>
        <w:numPr>
          <w:ilvl w:val="0"/>
          <w:numId w:val="26"/>
        </w:numPr>
        <w:tabs>
          <w:tab w:val="clear" w:pos="630"/>
          <w:tab w:val="num" w:pos="720"/>
        </w:tabs>
        <w:spacing w:before="100" w:beforeAutospacing="1" w:after="100" w:afterAutospacing="1"/>
        <w:ind w:left="720"/>
        <w:jc w:val="both"/>
        <w:rPr>
          <w:rFonts w:asciiTheme="minorHAnsi" w:hAnsiTheme="minorHAnsi" w:cstheme="minorHAnsi"/>
          <w:sz w:val="22"/>
          <w:szCs w:val="22"/>
        </w:rPr>
      </w:pPr>
      <w:r w:rsidRPr="00C4393C">
        <w:rPr>
          <w:rFonts w:asciiTheme="minorHAnsi" w:hAnsiTheme="minorHAnsi" w:cstheme="minorHAnsi"/>
          <w:sz w:val="22"/>
          <w:szCs w:val="22"/>
        </w:rPr>
        <w:t>Preferable hands-on experience in the design and facilitation of multi-stakeholder meetings involving large international organizations (such as UN), with an experience in facilitating participation in team work in such settings;</w:t>
      </w:r>
    </w:p>
    <w:p w14:paraId="710D1CD0" w14:textId="77777777" w:rsidR="00581EFD" w:rsidRPr="00C4393C" w:rsidRDefault="00581EFD" w:rsidP="00211C00">
      <w:pPr>
        <w:numPr>
          <w:ilvl w:val="0"/>
          <w:numId w:val="26"/>
        </w:numPr>
        <w:tabs>
          <w:tab w:val="clear" w:pos="630"/>
          <w:tab w:val="num" w:pos="720"/>
        </w:tabs>
        <w:spacing w:before="100" w:beforeAutospacing="1" w:after="100" w:afterAutospacing="1"/>
        <w:ind w:left="720"/>
        <w:jc w:val="both"/>
        <w:rPr>
          <w:rFonts w:asciiTheme="minorHAnsi" w:hAnsiTheme="minorHAnsi" w:cstheme="minorHAnsi"/>
          <w:sz w:val="22"/>
          <w:szCs w:val="22"/>
        </w:rPr>
      </w:pPr>
      <w:r w:rsidRPr="00C4393C">
        <w:rPr>
          <w:rFonts w:asciiTheme="minorHAnsi" w:hAnsiTheme="minorHAnsi" w:cstheme="minorHAnsi"/>
          <w:sz w:val="22"/>
          <w:szCs w:val="22"/>
        </w:rPr>
        <w:t>Preferable experience working with the United Nations system/UNDP/similar organisations, their expertise, practices, and procedures; particularly in conflict-affected and fragile areas;</w:t>
      </w:r>
    </w:p>
    <w:p w14:paraId="1F1741BD" w14:textId="77777777" w:rsidR="00581EFD" w:rsidRPr="00C4393C" w:rsidRDefault="00581EFD" w:rsidP="00213463">
      <w:pPr>
        <w:spacing w:before="100" w:beforeAutospacing="1" w:after="100" w:afterAutospacing="1"/>
        <w:jc w:val="both"/>
        <w:rPr>
          <w:rFonts w:asciiTheme="minorHAnsi" w:hAnsiTheme="minorHAnsi" w:cstheme="minorHAnsi"/>
          <w:sz w:val="22"/>
          <w:szCs w:val="22"/>
          <w:u w:val="single"/>
        </w:rPr>
      </w:pPr>
      <w:r w:rsidRPr="00C4393C">
        <w:rPr>
          <w:rFonts w:asciiTheme="minorHAnsi" w:hAnsiTheme="minorHAnsi" w:cstheme="minorHAnsi"/>
          <w:sz w:val="22"/>
          <w:szCs w:val="22"/>
          <w:u w:val="single"/>
        </w:rPr>
        <w:t>Language:</w:t>
      </w:r>
    </w:p>
    <w:p w14:paraId="2AD86AB2" w14:textId="5A41B1F8" w:rsidR="00581EFD" w:rsidRPr="00C4393C" w:rsidRDefault="00581EFD" w:rsidP="00BD5BBB">
      <w:pPr>
        <w:contextualSpacing/>
        <w:jc w:val="both"/>
        <w:rPr>
          <w:rFonts w:asciiTheme="minorHAnsi" w:hAnsiTheme="minorHAnsi" w:cstheme="minorHAnsi"/>
          <w:sz w:val="22"/>
          <w:szCs w:val="22"/>
        </w:rPr>
      </w:pPr>
      <w:r w:rsidRPr="00C4393C">
        <w:rPr>
          <w:rFonts w:asciiTheme="minorHAnsi" w:hAnsiTheme="minorHAnsi" w:cstheme="minorHAnsi"/>
          <w:sz w:val="22"/>
          <w:szCs w:val="22"/>
        </w:rPr>
        <w:t>Excellent writing, editing, and oral communication skills in English is required.</w:t>
      </w:r>
    </w:p>
    <w:p w14:paraId="1060BA12" w14:textId="77777777" w:rsidR="00334F69" w:rsidRPr="00C4393C" w:rsidRDefault="00334F69" w:rsidP="00E95F4F">
      <w:pPr>
        <w:spacing w:after="60"/>
        <w:contextualSpacing/>
        <w:jc w:val="both"/>
        <w:rPr>
          <w:rFonts w:asciiTheme="minorHAnsi" w:hAnsiTheme="minorHAnsi" w:cstheme="minorHAnsi"/>
          <w:sz w:val="22"/>
          <w:szCs w:val="22"/>
        </w:rPr>
      </w:pPr>
    </w:p>
    <w:p w14:paraId="4BB8B75E" w14:textId="085F72DC" w:rsidR="00F34655" w:rsidRPr="00C4393C" w:rsidRDefault="00F34655" w:rsidP="00F34655">
      <w:pPr>
        <w:spacing w:after="60"/>
        <w:contextualSpacing/>
        <w:jc w:val="both"/>
        <w:rPr>
          <w:rFonts w:asciiTheme="minorHAnsi" w:hAnsiTheme="minorHAnsi" w:cstheme="minorHAnsi"/>
          <w:sz w:val="22"/>
          <w:szCs w:val="22"/>
        </w:rPr>
      </w:pPr>
    </w:p>
    <w:p w14:paraId="50C61001" w14:textId="1F23216C" w:rsidR="00F34655" w:rsidRPr="00C4393C" w:rsidRDefault="00F34655" w:rsidP="00F34655">
      <w:pPr>
        <w:spacing w:after="60"/>
        <w:contextualSpacing/>
        <w:jc w:val="both"/>
        <w:rPr>
          <w:rFonts w:asciiTheme="minorHAnsi" w:hAnsiTheme="minorHAnsi" w:cstheme="minorHAnsi"/>
          <w:b/>
          <w:bCs/>
          <w:sz w:val="22"/>
          <w:szCs w:val="22"/>
        </w:rPr>
      </w:pPr>
      <w:r w:rsidRPr="00C4393C">
        <w:rPr>
          <w:rFonts w:asciiTheme="minorHAnsi" w:hAnsiTheme="minorHAnsi" w:cstheme="minorHAnsi"/>
          <w:b/>
          <w:bCs/>
          <w:sz w:val="22"/>
          <w:szCs w:val="22"/>
        </w:rPr>
        <w:t>IC/ Consultant on Gender and Climate Change</w:t>
      </w:r>
    </w:p>
    <w:p w14:paraId="11DAFAA1" w14:textId="18CDA31F" w:rsidR="00F34655" w:rsidRPr="00C4393C" w:rsidRDefault="00F34655" w:rsidP="00F34655">
      <w:pPr>
        <w:spacing w:after="60"/>
        <w:contextualSpacing/>
        <w:jc w:val="both"/>
        <w:rPr>
          <w:rFonts w:asciiTheme="minorHAnsi" w:hAnsiTheme="minorHAnsi" w:cstheme="minorHAnsi"/>
          <w:sz w:val="22"/>
          <w:szCs w:val="22"/>
        </w:rPr>
      </w:pPr>
    </w:p>
    <w:tbl>
      <w:tblPr>
        <w:tblW w:w="0" w:type="auto"/>
        <w:tblCellMar>
          <w:top w:w="15" w:type="dxa"/>
          <w:left w:w="15" w:type="dxa"/>
          <w:bottom w:w="15" w:type="dxa"/>
          <w:right w:w="15" w:type="dxa"/>
        </w:tblCellMar>
        <w:tblLook w:val="04A0" w:firstRow="1" w:lastRow="0" w:firstColumn="1" w:lastColumn="0" w:noHBand="0" w:noVBand="1"/>
      </w:tblPr>
      <w:tblGrid>
        <w:gridCol w:w="9360"/>
      </w:tblGrid>
      <w:tr w:rsidR="00F34655" w:rsidRPr="00C4393C" w14:paraId="51C2189E" w14:textId="77777777" w:rsidTr="00561B7B">
        <w:trPr>
          <w:trHeight w:val="615"/>
        </w:trPr>
        <w:tc>
          <w:tcPr>
            <w:tcW w:w="0" w:type="auto"/>
            <w:shd w:val="clear" w:color="auto" w:fill="auto"/>
            <w:hideMark/>
          </w:tcPr>
          <w:p w14:paraId="689EB40C" w14:textId="1480D9EC" w:rsidR="00F34655" w:rsidRPr="00C4393C" w:rsidRDefault="00F34655" w:rsidP="00561B7B">
            <w:pPr>
              <w:spacing w:line="293" w:lineRule="atLeast"/>
              <w:textAlignment w:val="baseline"/>
              <w:rPr>
                <w:rFonts w:asciiTheme="minorHAnsi" w:hAnsiTheme="minorHAnsi" w:cstheme="minorHAnsi"/>
                <w:sz w:val="22"/>
                <w:szCs w:val="22"/>
              </w:rPr>
            </w:pPr>
            <w:r w:rsidRPr="00C4393C">
              <w:rPr>
                <w:rFonts w:asciiTheme="minorHAnsi" w:hAnsiTheme="minorHAnsi" w:cstheme="minorHAnsi"/>
                <w:sz w:val="22"/>
                <w:szCs w:val="22"/>
                <w:lang w:val="en-GB" w:eastAsia="en-GB"/>
              </w:rPr>
              <w:t xml:space="preserve">The consultant will closely work to support the GSP- CBIT platform in all </w:t>
            </w:r>
            <w:r w:rsidR="00871D14" w:rsidRPr="00C4393C">
              <w:rPr>
                <w:rFonts w:asciiTheme="minorHAnsi" w:hAnsiTheme="minorHAnsi" w:cstheme="minorHAnsi"/>
                <w:sz w:val="22"/>
                <w:szCs w:val="22"/>
                <w:lang w:val="en-GB" w:eastAsia="en-GB"/>
              </w:rPr>
              <w:t xml:space="preserve">activities </w:t>
            </w:r>
            <w:r w:rsidRPr="00C4393C">
              <w:rPr>
                <w:rFonts w:asciiTheme="minorHAnsi" w:hAnsiTheme="minorHAnsi" w:cstheme="minorHAnsi"/>
                <w:sz w:val="22"/>
                <w:szCs w:val="22"/>
                <w:lang w:val="en-GB" w:eastAsia="en-GB"/>
              </w:rPr>
              <w:t xml:space="preserve">related </w:t>
            </w:r>
            <w:r w:rsidR="00871D14" w:rsidRPr="00C4393C">
              <w:rPr>
                <w:rFonts w:asciiTheme="minorHAnsi" w:hAnsiTheme="minorHAnsi" w:cstheme="minorHAnsi"/>
                <w:sz w:val="22"/>
                <w:szCs w:val="22"/>
                <w:lang w:val="en-GB" w:eastAsia="en-GB"/>
              </w:rPr>
              <w:t>to</w:t>
            </w:r>
            <w:r w:rsidRPr="00C4393C">
              <w:rPr>
                <w:rFonts w:asciiTheme="minorHAnsi" w:hAnsiTheme="minorHAnsi" w:cstheme="minorHAnsi"/>
                <w:sz w:val="22"/>
                <w:szCs w:val="22"/>
                <w:lang w:val="en-GB" w:eastAsia="en-GB"/>
              </w:rPr>
              <w:t xml:space="preserve"> gender</w:t>
            </w:r>
            <w:r w:rsidR="00871D14" w:rsidRPr="00C4393C">
              <w:rPr>
                <w:rFonts w:asciiTheme="minorHAnsi" w:hAnsiTheme="minorHAnsi" w:cstheme="minorHAnsi"/>
                <w:sz w:val="22"/>
                <w:szCs w:val="22"/>
                <w:lang w:val="en-GB" w:eastAsia="en-GB"/>
              </w:rPr>
              <w:t xml:space="preserve"> and</w:t>
            </w:r>
            <w:r w:rsidRPr="00C4393C">
              <w:rPr>
                <w:rFonts w:asciiTheme="minorHAnsi" w:hAnsiTheme="minorHAnsi" w:cstheme="minorHAnsi"/>
                <w:sz w:val="22"/>
                <w:szCs w:val="22"/>
                <w:lang w:val="en-GB" w:eastAsia="en-GB"/>
              </w:rPr>
              <w:t xml:space="preserve"> climate change mainstreaming. </w:t>
            </w:r>
            <w:r w:rsidRPr="00C4393C">
              <w:rPr>
                <w:rFonts w:asciiTheme="minorHAnsi" w:hAnsiTheme="minorHAnsi" w:cstheme="minorHAnsi"/>
                <w:sz w:val="22"/>
                <w:szCs w:val="22"/>
              </w:rPr>
              <w:t xml:space="preserve"> His/her responsibilities will be: </w:t>
            </w:r>
          </w:p>
          <w:p w14:paraId="2B6E14D7" w14:textId="77777777" w:rsidR="00F34655" w:rsidRPr="00C4393C" w:rsidRDefault="00F34655" w:rsidP="00561B7B">
            <w:pPr>
              <w:spacing w:line="293" w:lineRule="atLeast"/>
              <w:textAlignment w:val="baseline"/>
              <w:rPr>
                <w:rFonts w:asciiTheme="minorHAnsi" w:hAnsiTheme="minorHAnsi" w:cstheme="minorHAnsi"/>
                <w:sz w:val="22"/>
                <w:szCs w:val="22"/>
              </w:rPr>
            </w:pPr>
          </w:p>
          <w:p w14:paraId="392245D6" w14:textId="77777777" w:rsidR="00F34655" w:rsidRPr="00C4393C" w:rsidRDefault="00F34655" w:rsidP="00211C00">
            <w:pPr>
              <w:numPr>
                <w:ilvl w:val="0"/>
                <w:numId w:val="22"/>
              </w:numPr>
              <w:spacing w:line="293" w:lineRule="atLeast"/>
              <w:textAlignment w:val="baseline"/>
              <w:rPr>
                <w:rFonts w:asciiTheme="minorHAnsi" w:hAnsiTheme="minorHAnsi" w:cstheme="minorHAnsi"/>
                <w:sz w:val="22"/>
                <w:szCs w:val="22"/>
              </w:rPr>
            </w:pPr>
            <w:r w:rsidRPr="00C4393C">
              <w:rPr>
                <w:rFonts w:asciiTheme="minorHAnsi" w:hAnsiTheme="minorHAnsi" w:cstheme="minorHAnsi"/>
                <w:sz w:val="22"/>
                <w:szCs w:val="22"/>
              </w:rPr>
              <w:t>Provide technical assistance to each Network (Latin American and Balkan) to help them elaborate, refine and finalize their substantive gender/climate transparency work plans – as part of the work nationally implemented under NCs/BURs/CBIT</w:t>
            </w:r>
          </w:p>
          <w:p w14:paraId="72DDF263" w14:textId="77777777" w:rsidR="00F34655" w:rsidRPr="00C4393C" w:rsidRDefault="00F34655" w:rsidP="00211C00">
            <w:pPr>
              <w:numPr>
                <w:ilvl w:val="0"/>
                <w:numId w:val="22"/>
              </w:numPr>
              <w:spacing w:line="293" w:lineRule="atLeast"/>
              <w:textAlignment w:val="baseline"/>
              <w:rPr>
                <w:rFonts w:asciiTheme="minorHAnsi" w:hAnsiTheme="minorHAnsi" w:cstheme="minorHAnsi"/>
                <w:sz w:val="22"/>
                <w:szCs w:val="22"/>
              </w:rPr>
            </w:pPr>
            <w:r w:rsidRPr="00C4393C">
              <w:rPr>
                <w:rFonts w:asciiTheme="minorHAnsi" w:hAnsiTheme="minorHAnsi" w:cstheme="minorHAnsi"/>
                <w:sz w:val="22"/>
                <w:szCs w:val="22"/>
              </w:rPr>
              <w:t>Assist in the implementation of the “Gender responsive National Communications Toolkit” in the Western Balkan + Lebanon and other regions (e.g. providing input to the national teams in drafting ToRs or providing peer review of relevant documents prepared by other consultants)</w:t>
            </w:r>
          </w:p>
          <w:p w14:paraId="47A8C364" w14:textId="77777777" w:rsidR="00F34655" w:rsidRPr="00C4393C" w:rsidRDefault="00F34655" w:rsidP="00211C00">
            <w:pPr>
              <w:pStyle w:val="ListParagraph"/>
              <w:numPr>
                <w:ilvl w:val="0"/>
                <w:numId w:val="22"/>
              </w:numPr>
              <w:contextualSpacing/>
              <w:jc w:val="both"/>
              <w:rPr>
                <w:rFonts w:asciiTheme="minorHAnsi" w:hAnsiTheme="minorHAnsi" w:cstheme="minorHAnsi"/>
                <w:sz w:val="22"/>
                <w:szCs w:val="22"/>
              </w:rPr>
            </w:pPr>
            <w:r w:rsidRPr="00C4393C">
              <w:rPr>
                <w:rFonts w:asciiTheme="minorHAnsi" w:hAnsiTheme="minorHAnsi" w:cstheme="minorHAnsi"/>
                <w:sz w:val="22"/>
                <w:szCs w:val="22"/>
              </w:rPr>
              <w:t>Update the Gender Responsive National Communications toolkit in light of new COP requirements and lessons learnt;</w:t>
            </w:r>
          </w:p>
          <w:p w14:paraId="305C9DE2" w14:textId="77777777" w:rsidR="00F34655" w:rsidRPr="00C4393C" w:rsidRDefault="00F34655" w:rsidP="00211C00">
            <w:pPr>
              <w:pStyle w:val="ListParagraph"/>
              <w:numPr>
                <w:ilvl w:val="0"/>
                <w:numId w:val="22"/>
              </w:numPr>
              <w:contextualSpacing/>
              <w:jc w:val="both"/>
              <w:rPr>
                <w:rFonts w:asciiTheme="minorHAnsi" w:hAnsiTheme="minorHAnsi" w:cstheme="minorHAnsi"/>
                <w:sz w:val="22"/>
                <w:szCs w:val="22"/>
              </w:rPr>
            </w:pPr>
            <w:r w:rsidRPr="00C4393C">
              <w:rPr>
                <w:rFonts w:asciiTheme="minorHAnsi" w:hAnsiTheme="minorHAnsi" w:cstheme="minorHAnsi"/>
                <w:sz w:val="22"/>
                <w:szCs w:val="22"/>
              </w:rPr>
              <w:t>Support developing Countries in increasing the nomination of UNFCCC gender focal points;</w:t>
            </w:r>
          </w:p>
          <w:p w14:paraId="6C21B6AC" w14:textId="77777777" w:rsidR="00F34655" w:rsidRPr="00C4393C" w:rsidRDefault="00F34655" w:rsidP="00211C00">
            <w:pPr>
              <w:numPr>
                <w:ilvl w:val="0"/>
                <w:numId w:val="22"/>
              </w:numPr>
              <w:spacing w:line="293" w:lineRule="atLeast"/>
              <w:textAlignment w:val="baseline"/>
              <w:rPr>
                <w:rFonts w:asciiTheme="minorHAnsi" w:hAnsiTheme="minorHAnsi" w:cstheme="minorHAnsi"/>
                <w:sz w:val="22"/>
                <w:szCs w:val="22"/>
              </w:rPr>
            </w:pPr>
            <w:r w:rsidRPr="00C4393C">
              <w:rPr>
                <w:rFonts w:asciiTheme="minorHAnsi" w:hAnsiTheme="minorHAnsi" w:cstheme="minorHAnsi"/>
                <w:sz w:val="22"/>
                <w:szCs w:val="22"/>
              </w:rPr>
              <w:t>Support the constructive collaboration among the member countries, including leading workshops, dialogue meetings, webinars and virtual interactions (e.g. emails and web). </w:t>
            </w:r>
          </w:p>
          <w:p w14:paraId="6469E0F0" w14:textId="77777777" w:rsidR="00F34655" w:rsidRPr="00C4393C" w:rsidRDefault="00F34655" w:rsidP="00211C00">
            <w:pPr>
              <w:numPr>
                <w:ilvl w:val="0"/>
                <w:numId w:val="22"/>
              </w:numPr>
              <w:spacing w:line="293" w:lineRule="atLeast"/>
              <w:textAlignment w:val="baseline"/>
              <w:rPr>
                <w:rFonts w:asciiTheme="minorHAnsi" w:hAnsiTheme="minorHAnsi" w:cstheme="minorHAnsi"/>
                <w:sz w:val="22"/>
                <w:szCs w:val="22"/>
              </w:rPr>
            </w:pPr>
            <w:r w:rsidRPr="00C4393C">
              <w:rPr>
                <w:rFonts w:asciiTheme="minorHAnsi" w:hAnsiTheme="minorHAnsi" w:cstheme="minorHAnsi"/>
                <w:sz w:val="22"/>
                <w:szCs w:val="22"/>
              </w:rPr>
              <w:t>Provide technical inputs to and facilitate the identification, design and roll-out of substantial initiatives at the regional and national levels, including but not limited to raise awareness and to enhance institutional collaboration between institutions and other relevant actors (ex. Ministries dealing with gender issues).</w:t>
            </w:r>
          </w:p>
          <w:p w14:paraId="4CE74C26" w14:textId="77777777" w:rsidR="00F34655" w:rsidRPr="00C4393C" w:rsidRDefault="00F34655" w:rsidP="00211C00">
            <w:pPr>
              <w:numPr>
                <w:ilvl w:val="0"/>
                <w:numId w:val="22"/>
              </w:numPr>
              <w:spacing w:line="293" w:lineRule="atLeast"/>
              <w:textAlignment w:val="baseline"/>
              <w:rPr>
                <w:rFonts w:asciiTheme="minorHAnsi" w:hAnsiTheme="minorHAnsi" w:cstheme="minorHAnsi"/>
                <w:sz w:val="22"/>
                <w:szCs w:val="22"/>
              </w:rPr>
            </w:pPr>
            <w:r w:rsidRPr="00C4393C">
              <w:rPr>
                <w:rFonts w:asciiTheme="minorHAnsi" w:hAnsiTheme="minorHAnsi" w:cstheme="minorHAnsi"/>
                <w:sz w:val="22"/>
                <w:szCs w:val="22"/>
              </w:rPr>
              <w:t xml:space="preserve">Design the agenda and facilitate the Network workshop on gender responsiveness to climate change actions if any. </w:t>
            </w:r>
          </w:p>
          <w:p w14:paraId="60613C66" w14:textId="77777777" w:rsidR="00F34655" w:rsidRPr="00C4393C" w:rsidRDefault="00F34655" w:rsidP="00211C00">
            <w:pPr>
              <w:numPr>
                <w:ilvl w:val="0"/>
                <w:numId w:val="22"/>
              </w:numPr>
              <w:spacing w:line="293" w:lineRule="atLeast"/>
              <w:textAlignment w:val="baseline"/>
              <w:rPr>
                <w:rFonts w:asciiTheme="minorHAnsi" w:hAnsiTheme="minorHAnsi" w:cstheme="minorHAnsi"/>
                <w:sz w:val="22"/>
                <w:szCs w:val="22"/>
              </w:rPr>
            </w:pPr>
            <w:r w:rsidRPr="00C4393C">
              <w:rPr>
                <w:rFonts w:asciiTheme="minorHAnsi" w:hAnsiTheme="minorHAnsi" w:cstheme="minorHAnsi"/>
                <w:sz w:val="22"/>
                <w:szCs w:val="22"/>
              </w:rPr>
              <w:t>Provide technical inputs for elaborating training materials and carry on in-country trainings on gender responsiveness on climate change actions.</w:t>
            </w:r>
          </w:p>
          <w:p w14:paraId="0D56F2CB" w14:textId="77777777" w:rsidR="00F34655" w:rsidRPr="00C4393C" w:rsidRDefault="00F34655" w:rsidP="00211C00">
            <w:pPr>
              <w:numPr>
                <w:ilvl w:val="0"/>
                <w:numId w:val="22"/>
              </w:numPr>
              <w:spacing w:line="293" w:lineRule="atLeast"/>
              <w:textAlignment w:val="baseline"/>
              <w:rPr>
                <w:rFonts w:asciiTheme="minorHAnsi" w:hAnsiTheme="minorHAnsi" w:cstheme="minorHAnsi"/>
                <w:sz w:val="22"/>
                <w:szCs w:val="22"/>
              </w:rPr>
            </w:pPr>
            <w:r w:rsidRPr="00C4393C">
              <w:rPr>
                <w:rFonts w:asciiTheme="minorHAnsi" w:hAnsiTheme="minorHAnsi" w:cstheme="minorHAnsi"/>
                <w:sz w:val="22"/>
                <w:szCs w:val="22"/>
              </w:rPr>
              <w:t>Assist the GSP coordinator in providing inputs for terms of reference, concept notes, webinars, translate documents and elaborate technical documents </w:t>
            </w:r>
          </w:p>
          <w:p w14:paraId="5BAD1223" w14:textId="77777777" w:rsidR="00F34655" w:rsidRPr="00C4393C" w:rsidRDefault="00F34655" w:rsidP="00211C00">
            <w:pPr>
              <w:numPr>
                <w:ilvl w:val="0"/>
                <w:numId w:val="22"/>
              </w:numPr>
              <w:spacing w:line="293" w:lineRule="atLeast"/>
              <w:textAlignment w:val="baseline"/>
              <w:rPr>
                <w:rFonts w:asciiTheme="minorHAnsi" w:hAnsiTheme="minorHAnsi" w:cstheme="minorHAnsi"/>
                <w:sz w:val="22"/>
                <w:szCs w:val="22"/>
              </w:rPr>
            </w:pPr>
            <w:r w:rsidRPr="00C4393C">
              <w:rPr>
                <w:rFonts w:asciiTheme="minorHAnsi" w:hAnsiTheme="minorHAnsi" w:cstheme="minorHAnsi"/>
                <w:sz w:val="22"/>
                <w:szCs w:val="22"/>
              </w:rPr>
              <w:t>Support tasks related to the needs of the Network </w:t>
            </w:r>
          </w:p>
          <w:p w14:paraId="199DB1FE" w14:textId="77777777" w:rsidR="00F34655" w:rsidRPr="00C4393C" w:rsidRDefault="00F34655" w:rsidP="00561B7B">
            <w:pPr>
              <w:spacing w:line="293" w:lineRule="atLeast"/>
              <w:textAlignment w:val="baseline"/>
              <w:rPr>
                <w:rFonts w:asciiTheme="minorHAnsi" w:hAnsiTheme="minorHAnsi" w:cstheme="minorHAnsi"/>
                <w:sz w:val="22"/>
                <w:szCs w:val="22"/>
              </w:rPr>
            </w:pPr>
          </w:p>
        </w:tc>
      </w:tr>
      <w:tr w:rsidR="00F34655" w:rsidRPr="00C4393C" w14:paraId="65B1CCA5" w14:textId="77777777" w:rsidTr="00561B7B">
        <w:tc>
          <w:tcPr>
            <w:tcW w:w="0" w:type="auto"/>
            <w:shd w:val="clear" w:color="auto" w:fill="auto"/>
            <w:hideMark/>
          </w:tcPr>
          <w:p w14:paraId="4FC348DB" w14:textId="77777777" w:rsidR="00F34655" w:rsidRPr="00C4393C" w:rsidRDefault="00F34655" w:rsidP="00561B7B">
            <w:pPr>
              <w:rPr>
                <w:rFonts w:asciiTheme="minorHAnsi" w:hAnsiTheme="minorHAnsi" w:cstheme="minorHAnsi"/>
                <w:sz w:val="22"/>
                <w:szCs w:val="22"/>
                <w:u w:val="single"/>
              </w:rPr>
            </w:pPr>
            <w:r w:rsidRPr="00C4393C">
              <w:rPr>
                <w:rFonts w:asciiTheme="minorHAnsi" w:hAnsiTheme="minorHAnsi" w:cstheme="minorHAnsi"/>
                <w:sz w:val="22"/>
                <w:szCs w:val="22"/>
                <w:u w:val="single"/>
              </w:rPr>
              <w:br/>
            </w:r>
          </w:p>
          <w:p w14:paraId="11CED44D" w14:textId="77777777" w:rsidR="00F34655" w:rsidRPr="00C4393C" w:rsidRDefault="00F34655" w:rsidP="00561B7B">
            <w:pPr>
              <w:spacing w:before="45" w:after="45"/>
              <w:textAlignment w:val="baseline"/>
              <w:outlineLvl w:val="4"/>
              <w:rPr>
                <w:rFonts w:asciiTheme="minorHAnsi" w:hAnsiTheme="minorHAnsi" w:cstheme="minorHAnsi"/>
                <w:sz w:val="22"/>
                <w:szCs w:val="22"/>
                <w:u w:val="single"/>
              </w:rPr>
            </w:pPr>
            <w:r w:rsidRPr="00C4393C">
              <w:rPr>
                <w:rFonts w:asciiTheme="minorHAnsi" w:hAnsiTheme="minorHAnsi" w:cstheme="minorHAnsi"/>
                <w:sz w:val="22"/>
                <w:szCs w:val="22"/>
                <w:u w:val="single"/>
              </w:rPr>
              <w:t>Required Skills and Experience</w:t>
            </w:r>
          </w:p>
          <w:p w14:paraId="46B3402D" w14:textId="77777777" w:rsidR="00F34655" w:rsidRPr="00C4393C" w:rsidRDefault="00F34655" w:rsidP="00561B7B">
            <w:pPr>
              <w:rPr>
                <w:rFonts w:asciiTheme="minorHAnsi" w:hAnsiTheme="minorHAnsi" w:cstheme="minorHAnsi"/>
                <w:sz w:val="22"/>
                <w:szCs w:val="22"/>
                <w:u w:val="single"/>
              </w:rPr>
            </w:pPr>
          </w:p>
        </w:tc>
      </w:tr>
    </w:tbl>
    <w:p w14:paraId="31476328" w14:textId="77777777" w:rsidR="00F34655" w:rsidRPr="00C4393C" w:rsidRDefault="00F34655" w:rsidP="00F34655">
      <w:pPr>
        <w:spacing w:line="293" w:lineRule="atLeast"/>
        <w:textAlignment w:val="baseline"/>
        <w:rPr>
          <w:rFonts w:asciiTheme="minorHAnsi" w:hAnsiTheme="minorHAnsi" w:cstheme="minorHAnsi"/>
          <w:sz w:val="22"/>
          <w:szCs w:val="22"/>
          <w:u w:val="single"/>
        </w:rPr>
      </w:pPr>
      <w:r w:rsidRPr="00C4393C">
        <w:rPr>
          <w:rFonts w:asciiTheme="minorHAnsi" w:hAnsiTheme="minorHAnsi" w:cstheme="minorHAnsi"/>
          <w:sz w:val="22"/>
          <w:szCs w:val="22"/>
          <w:u w:val="single"/>
          <w:bdr w:val="none" w:sz="0" w:space="0" w:color="auto" w:frame="1"/>
        </w:rPr>
        <w:t>Academic Qualifications/Education: </w:t>
      </w:r>
    </w:p>
    <w:p w14:paraId="1AB3CEA0" w14:textId="77777777" w:rsidR="00F34655" w:rsidRPr="00C4393C" w:rsidRDefault="00F34655" w:rsidP="00211C00">
      <w:pPr>
        <w:numPr>
          <w:ilvl w:val="0"/>
          <w:numId w:val="23"/>
        </w:numPr>
        <w:spacing w:line="293" w:lineRule="atLeast"/>
        <w:ind w:left="750"/>
        <w:textAlignment w:val="baseline"/>
        <w:rPr>
          <w:rFonts w:asciiTheme="minorHAnsi" w:hAnsiTheme="minorHAnsi" w:cstheme="minorHAnsi"/>
          <w:sz w:val="22"/>
          <w:szCs w:val="22"/>
        </w:rPr>
      </w:pPr>
      <w:r w:rsidRPr="00C4393C">
        <w:rPr>
          <w:rFonts w:asciiTheme="minorHAnsi" w:hAnsiTheme="minorHAnsi" w:cstheme="minorHAnsi"/>
          <w:sz w:val="22"/>
          <w:szCs w:val="22"/>
        </w:rPr>
        <w:t>Master’s degree or equivalent in sustainable development, economics, public administration, social sciences, gender studies or a related field</w:t>
      </w:r>
    </w:p>
    <w:p w14:paraId="7F0A8279" w14:textId="77777777" w:rsidR="00F34655" w:rsidRPr="00C4393C" w:rsidRDefault="00F34655" w:rsidP="00F34655">
      <w:pPr>
        <w:spacing w:line="293" w:lineRule="atLeast"/>
        <w:textAlignment w:val="baseline"/>
        <w:rPr>
          <w:rFonts w:asciiTheme="minorHAnsi" w:hAnsiTheme="minorHAnsi" w:cstheme="minorHAnsi"/>
          <w:sz w:val="22"/>
          <w:szCs w:val="22"/>
          <w:u w:val="single"/>
        </w:rPr>
      </w:pPr>
      <w:r w:rsidRPr="00C4393C">
        <w:rPr>
          <w:rFonts w:asciiTheme="minorHAnsi" w:hAnsiTheme="minorHAnsi" w:cstheme="minorHAnsi"/>
          <w:sz w:val="22"/>
          <w:szCs w:val="22"/>
          <w:u w:val="single"/>
          <w:bdr w:val="none" w:sz="0" w:space="0" w:color="auto" w:frame="1"/>
        </w:rPr>
        <w:t>Experience:</w:t>
      </w:r>
    </w:p>
    <w:p w14:paraId="513C5E8E" w14:textId="77777777" w:rsidR="00F34655" w:rsidRPr="00C4393C" w:rsidRDefault="00F34655" w:rsidP="00211C00">
      <w:pPr>
        <w:numPr>
          <w:ilvl w:val="0"/>
          <w:numId w:val="24"/>
        </w:numPr>
        <w:spacing w:line="293" w:lineRule="atLeast"/>
        <w:ind w:left="750"/>
        <w:textAlignment w:val="baseline"/>
        <w:rPr>
          <w:rFonts w:asciiTheme="minorHAnsi" w:hAnsiTheme="minorHAnsi" w:cstheme="minorHAnsi"/>
          <w:sz w:val="22"/>
          <w:szCs w:val="22"/>
        </w:rPr>
      </w:pPr>
      <w:r w:rsidRPr="00C4393C">
        <w:rPr>
          <w:rFonts w:asciiTheme="minorHAnsi" w:hAnsiTheme="minorHAnsi" w:cstheme="minorHAnsi"/>
          <w:sz w:val="22"/>
          <w:szCs w:val="22"/>
        </w:rPr>
        <w:t>At least 3 years of substantive professional experience in design, monitoring or evaluation of gender projects.</w:t>
      </w:r>
    </w:p>
    <w:p w14:paraId="14045E82" w14:textId="77777777" w:rsidR="00F34655" w:rsidRPr="00C4393C" w:rsidRDefault="00F34655" w:rsidP="00211C00">
      <w:pPr>
        <w:numPr>
          <w:ilvl w:val="0"/>
          <w:numId w:val="24"/>
        </w:numPr>
        <w:spacing w:line="293" w:lineRule="atLeast"/>
        <w:ind w:left="750"/>
        <w:textAlignment w:val="baseline"/>
        <w:rPr>
          <w:rFonts w:asciiTheme="minorHAnsi" w:hAnsiTheme="minorHAnsi" w:cstheme="minorHAnsi"/>
          <w:sz w:val="22"/>
          <w:szCs w:val="22"/>
        </w:rPr>
      </w:pPr>
      <w:r w:rsidRPr="00C4393C">
        <w:rPr>
          <w:rFonts w:asciiTheme="minorHAnsi" w:hAnsiTheme="minorHAnsi" w:cstheme="minorHAnsi"/>
          <w:sz w:val="22"/>
          <w:szCs w:val="22"/>
        </w:rPr>
        <w:t>At least 2 years of working experience in the design, analysis, evaluation of climate change mitigation or adaptation projects/initiatives</w:t>
      </w:r>
    </w:p>
    <w:p w14:paraId="06AA4A71" w14:textId="77777777" w:rsidR="00F34655" w:rsidRPr="00C4393C" w:rsidRDefault="00F34655" w:rsidP="00211C00">
      <w:pPr>
        <w:numPr>
          <w:ilvl w:val="0"/>
          <w:numId w:val="24"/>
        </w:numPr>
        <w:spacing w:line="293" w:lineRule="atLeast"/>
        <w:ind w:left="750"/>
        <w:textAlignment w:val="baseline"/>
        <w:rPr>
          <w:rFonts w:asciiTheme="minorHAnsi" w:hAnsiTheme="minorHAnsi" w:cstheme="minorHAnsi"/>
          <w:sz w:val="22"/>
          <w:szCs w:val="22"/>
        </w:rPr>
      </w:pPr>
      <w:r w:rsidRPr="00C4393C">
        <w:rPr>
          <w:rFonts w:asciiTheme="minorHAnsi" w:hAnsiTheme="minorHAnsi" w:cstheme="minorHAnsi"/>
          <w:sz w:val="22"/>
          <w:szCs w:val="22"/>
        </w:rPr>
        <w:t>Demonstrated experience on gender mainstreaming in climate change/environment/sustainable development </w:t>
      </w:r>
    </w:p>
    <w:p w14:paraId="4DF680C8" w14:textId="77777777" w:rsidR="00F34655" w:rsidRPr="00C4393C" w:rsidRDefault="00F34655" w:rsidP="00211C00">
      <w:pPr>
        <w:numPr>
          <w:ilvl w:val="0"/>
          <w:numId w:val="24"/>
        </w:numPr>
        <w:spacing w:line="293" w:lineRule="atLeast"/>
        <w:ind w:left="750"/>
        <w:textAlignment w:val="baseline"/>
        <w:rPr>
          <w:rFonts w:asciiTheme="minorHAnsi" w:hAnsiTheme="minorHAnsi" w:cstheme="minorHAnsi"/>
          <w:sz w:val="22"/>
          <w:szCs w:val="22"/>
        </w:rPr>
      </w:pPr>
      <w:r w:rsidRPr="00C4393C">
        <w:rPr>
          <w:rFonts w:asciiTheme="minorHAnsi" w:hAnsiTheme="minorHAnsi" w:cstheme="minorHAnsi"/>
          <w:sz w:val="22"/>
          <w:szCs w:val="22"/>
        </w:rPr>
        <w:t>Preferable experience working on policy and programmatic issues with national and local governments and civil society organizations including community organizations </w:t>
      </w:r>
    </w:p>
    <w:p w14:paraId="04B7472F" w14:textId="77777777" w:rsidR="00F34655" w:rsidRPr="00C4393C" w:rsidRDefault="00F34655" w:rsidP="00211C00">
      <w:pPr>
        <w:numPr>
          <w:ilvl w:val="0"/>
          <w:numId w:val="24"/>
        </w:numPr>
        <w:spacing w:line="293" w:lineRule="atLeast"/>
        <w:ind w:left="750"/>
        <w:textAlignment w:val="baseline"/>
        <w:rPr>
          <w:rFonts w:asciiTheme="minorHAnsi" w:hAnsiTheme="minorHAnsi" w:cstheme="minorHAnsi"/>
          <w:sz w:val="22"/>
          <w:szCs w:val="22"/>
        </w:rPr>
      </w:pPr>
      <w:r w:rsidRPr="00C4393C">
        <w:rPr>
          <w:rFonts w:asciiTheme="minorHAnsi" w:hAnsiTheme="minorHAnsi" w:cstheme="minorHAnsi"/>
          <w:sz w:val="22"/>
          <w:szCs w:val="22"/>
        </w:rPr>
        <w:t>On-the-ground work experience in the Western Balkan region or Latin America on gender or climate change/environment/sustainable development is an asset</w:t>
      </w:r>
    </w:p>
    <w:p w14:paraId="06329757" w14:textId="77777777" w:rsidR="00F34655" w:rsidRPr="00C4393C" w:rsidRDefault="00F34655" w:rsidP="00211C00">
      <w:pPr>
        <w:numPr>
          <w:ilvl w:val="0"/>
          <w:numId w:val="24"/>
        </w:numPr>
        <w:spacing w:line="293" w:lineRule="atLeast"/>
        <w:ind w:left="750"/>
        <w:textAlignment w:val="baseline"/>
        <w:rPr>
          <w:rFonts w:asciiTheme="minorHAnsi" w:hAnsiTheme="minorHAnsi" w:cstheme="minorHAnsi"/>
          <w:sz w:val="22"/>
          <w:szCs w:val="22"/>
        </w:rPr>
      </w:pPr>
      <w:r w:rsidRPr="00C4393C">
        <w:rPr>
          <w:rFonts w:asciiTheme="minorHAnsi" w:hAnsiTheme="minorHAnsi" w:cstheme="minorHAnsi"/>
          <w:sz w:val="22"/>
          <w:szCs w:val="22"/>
        </w:rPr>
        <w:lastRenderedPageBreak/>
        <w:t>Desirable experience working with international organizations related to climate change or gender </w:t>
      </w:r>
    </w:p>
    <w:p w14:paraId="22AF2A84" w14:textId="77777777" w:rsidR="00F34655" w:rsidRPr="00C4393C" w:rsidRDefault="00F34655" w:rsidP="00F34655">
      <w:pPr>
        <w:spacing w:line="293" w:lineRule="atLeast"/>
        <w:textAlignment w:val="baseline"/>
        <w:rPr>
          <w:rFonts w:asciiTheme="minorHAnsi" w:hAnsiTheme="minorHAnsi" w:cstheme="minorHAnsi"/>
          <w:sz w:val="22"/>
          <w:szCs w:val="22"/>
          <w:u w:val="single"/>
        </w:rPr>
      </w:pPr>
      <w:r w:rsidRPr="00C4393C">
        <w:rPr>
          <w:rFonts w:asciiTheme="minorHAnsi" w:hAnsiTheme="minorHAnsi" w:cstheme="minorHAnsi"/>
          <w:sz w:val="22"/>
          <w:szCs w:val="22"/>
          <w:u w:val="single"/>
          <w:bdr w:val="none" w:sz="0" w:space="0" w:color="auto" w:frame="1"/>
        </w:rPr>
        <w:t>Language skills: </w:t>
      </w:r>
    </w:p>
    <w:p w14:paraId="34FECB5E" w14:textId="77777777" w:rsidR="00F34655" w:rsidRPr="00C4393C" w:rsidRDefault="00F34655" w:rsidP="00211C00">
      <w:pPr>
        <w:numPr>
          <w:ilvl w:val="0"/>
          <w:numId w:val="25"/>
        </w:numPr>
        <w:spacing w:line="293" w:lineRule="atLeast"/>
        <w:ind w:left="750"/>
        <w:textAlignment w:val="baseline"/>
        <w:rPr>
          <w:rFonts w:asciiTheme="minorHAnsi" w:hAnsiTheme="minorHAnsi" w:cstheme="minorHAnsi"/>
          <w:sz w:val="22"/>
          <w:szCs w:val="22"/>
        </w:rPr>
      </w:pPr>
      <w:r w:rsidRPr="00C4393C">
        <w:rPr>
          <w:rFonts w:asciiTheme="minorHAnsi" w:hAnsiTheme="minorHAnsi" w:cstheme="minorHAnsi"/>
          <w:sz w:val="22"/>
          <w:szCs w:val="22"/>
        </w:rPr>
        <w:t xml:space="preserve">Fluency in written and spoken of English, other UN language is an asset. </w:t>
      </w:r>
    </w:p>
    <w:p w14:paraId="29D97DBE" w14:textId="77777777" w:rsidR="005646D6" w:rsidRPr="00C4393C" w:rsidRDefault="005646D6" w:rsidP="0073586C">
      <w:pPr>
        <w:pStyle w:val="Heading2"/>
        <w:ind w:left="0"/>
        <w:rPr>
          <w:sz w:val="22"/>
          <w:szCs w:val="22"/>
        </w:rPr>
      </w:pPr>
      <w:r w:rsidRPr="00C4393C">
        <w:rPr>
          <w:sz w:val="22"/>
          <w:szCs w:val="22"/>
        </w:rPr>
        <w:br w:type="page"/>
      </w:r>
    </w:p>
    <w:p w14:paraId="6FB06057" w14:textId="77777777" w:rsidR="00561B7B" w:rsidRPr="00344A35" w:rsidRDefault="00CD4D56" w:rsidP="0073586C">
      <w:pPr>
        <w:pStyle w:val="Heading2"/>
        <w:ind w:left="0"/>
        <w:rPr>
          <w:rFonts w:ascii="Calibri" w:hAnsi="Calibri"/>
        </w:rPr>
      </w:pPr>
      <w:bookmarkStart w:id="73" w:name="_Toc32316485"/>
      <w:r w:rsidRPr="00344A35">
        <w:rPr>
          <w:rFonts w:ascii="Calibri" w:hAnsi="Calibri"/>
        </w:rPr>
        <w:lastRenderedPageBreak/>
        <w:t xml:space="preserve">Annex 8: </w:t>
      </w:r>
      <w:r w:rsidR="007E4940" w:rsidRPr="00344A35">
        <w:rPr>
          <w:rFonts w:ascii="Calibri" w:hAnsi="Calibri"/>
        </w:rPr>
        <w:t>Social and Environmental Screening Procedure (SESP)</w:t>
      </w:r>
      <w:bookmarkEnd w:id="73"/>
      <w:r w:rsidR="00135D0A" w:rsidRPr="00344A35">
        <w:rPr>
          <w:rFonts w:ascii="Calibri" w:hAnsi="Calibri"/>
        </w:rPr>
        <w:t xml:space="preserve">       </w:t>
      </w:r>
    </w:p>
    <w:p w14:paraId="6DB55B76" w14:textId="77777777" w:rsidR="00135D0A" w:rsidRDefault="00135D0A" w:rsidP="00135D0A">
      <w:pPr>
        <w:rPr>
          <w:rFonts w:ascii="Calibri" w:hAnsi="Calibri"/>
          <w:b/>
          <w:bCs/>
        </w:rPr>
      </w:pPr>
    </w:p>
    <w:p w14:paraId="6FB14B0F" w14:textId="77777777" w:rsidR="004D0551" w:rsidRDefault="004D0551" w:rsidP="00135D0A">
      <w:pPr>
        <w:rPr>
          <w:rFonts w:ascii="Calibri" w:hAnsi="Calibri"/>
          <w:b/>
          <w:bCs/>
        </w:rPr>
      </w:pPr>
    </w:p>
    <w:p w14:paraId="6B461824" w14:textId="3229BCEA" w:rsidR="004D0551" w:rsidRPr="004D0551" w:rsidRDefault="004B5864" w:rsidP="00135D0A">
      <w:pPr>
        <w:sectPr w:rsidR="004D0551" w:rsidRPr="004D0551" w:rsidSect="007E4940">
          <w:type w:val="continuous"/>
          <w:pgSz w:w="12240" w:h="15840" w:code="1"/>
          <w:pgMar w:top="1440" w:right="1440" w:bottom="1440" w:left="1440" w:header="720" w:footer="720" w:gutter="0"/>
          <w:cols w:space="720"/>
          <w:docGrid w:linePitch="360"/>
        </w:sectPr>
      </w:pPr>
      <w:r w:rsidRPr="004B5864">
        <w:rPr>
          <w:rFonts w:ascii="Calibri" w:hAnsi="Calibri"/>
        </w:rPr>
        <w:t>This annex</w:t>
      </w:r>
      <w:r>
        <w:rPr>
          <w:rFonts w:ascii="Calibri" w:hAnsi="Calibri"/>
        </w:rPr>
        <w:t xml:space="preserve"> is</w:t>
      </w:r>
      <w:r w:rsidRPr="004B5864">
        <w:rPr>
          <w:rFonts w:ascii="Calibri" w:hAnsi="Calibri"/>
        </w:rPr>
        <w:t xml:space="preserve"> </w:t>
      </w:r>
      <w:r>
        <w:rPr>
          <w:rFonts w:ascii="Calibri" w:hAnsi="Calibri"/>
        </w:rPr>
        <w:t xml:space="preserve">sent </w:t>
      </w:r>
      <w:r w:rsidRPr="004D0551">
        <w:rPr>
          <w:rFonts w:ascii="Calibri" w:hAnsi="Calibri"/>
        </w:rPr>
        <w:t>as a separate document</w:t>
      </w:r>
      <w:r w:rsidRPr="004B5864">
        <w:rPr>
          <w:rFonts w:ascii="Calibri" w:hAnsi="Calibri"/>
        </w:rPr>
        <w:t xml:space="preserve"> </w:t>
      </w:r>
      <w:r>
        <w:rPr>
          <w:rFonts w:ascii="Calibri" w:hAnsi="Calibri"/>
        </w:rPr>
        <w:t xml:space="preserve">and </w:t>
      </w:r>
      <w:r w:rsidRPr="004B5864">
        <w:rPr>
          <w:rFonts w:ascii="Calibri" w:hAnsi="Calibri"/>
        </w:rPr>
        <w:t xml:space="preserve">included as </w:t>
      </w:r>
      <w:r>
        <w:rPr>
          <w:rFonts w:ascii="Calibri" w:hAnsi="Calibri"/>
        </w:rPr>
        <w:t>Annex O in CEO Endorsement.</w:t>
      </w:r>
    </w:p>
    <w:p w14:paraId="7B190FDD" w14:textId="6A7EBF0E" w:rsidR="00B07E28" w:rsidRDefault="007E4940" w:rsidP="007E4940">
      <w:pPr>
        <w:pStyle w:val="Heading2"/>
        <w:ind w:left="0"/>
        <w:rPr>
          <w:rFonts w:ascii="Calibri" w:hAnsi="Calibri"/>
        </w:rPr>
      </w:pPr>
      <w:bookmarkStart w:id="74" w:name="_Toc21109213"/>
      <w:bookmarkStart w:id="75" w:name="_Toc32316486"/>
      <w:r w:rsidRPr="00421FD8">
        <w:rPr>
          <w:rFonts w:ascii="Calibri" w:hAnsi="Calibri"/>
        </w:rPr>
        <w:lastRenderedPageBreak/>
        <w:t xml:space="preserve">Annex </w:t>
      </w:r>
      <w:r w:rsidR="00B07E28">
        <w:rPr>
          <w:rFonts w:ascii="Calibri" w:hAnsi="Calibri"/>
        </w:rPr>
        <w:t>9</w:t>
      </w:r>
      <w:r w:rsidRPr="00421FD8">
        <w:rPr>
          <w:rFonts w:ascii="Calibri" w:hAnsi="Calibri"/>
        </w:rPr>
        <w:t xml:space="preserve">: </w:t>
      </w:r>
      <w:r w:rsidR="00B07E28">
        <w:rPr>
          <w:rFonts w:ascii="Calibri" w:hAnsi="Calibri"/>
        </w:rPr>
        <w:t>Initial Gender Analysis and Gender Action Plan</w:t>
      </w:r>
      <w:bookmarkEnd w:id="74"/>
      <w:bookmarkEnd w:id="75"/>
    </w:p>
    <w:p w14:paraId="0551A669" w14:textId="77777777" w:rsidR="00B07E28" w:rsidRPr="00C827E2" w:rsidRDefault="00B07E28">
      <w:pPr>
        <w:rPr>
          <w:sz w:val="22"/>
          <w:szCs w:val="22"/>
        </w:rPr>
      </w:pPr>
    </w:p>
    <w:p w14:paraId="53822EBC" w14:textId="6A7597C8" w:rsidR="00E5401C" w:rsidRPr="00C827E2" w:rsidRDefault="00E5401C" w:rsidP="00B07E28">
      <w:pPr>
        <w:pStyle w:val="GEFQuestion"/>
        <w:ind w:left="0"/>
        <w:jc w:val="both"/>
        <w:rPr>
          <w:rFonts w:asciiTheme="minorHAnsi" w:eastAsia="MS Mincho" w:hAnsiTheme="minorHAnsi" w:cstheme="minorHAnsi"/>
          <w:b/>
          <w:bCs/>
          <w:i/>
          <w:iCs/>
          <w:szCs w:val="22"/>
        </w:rPr>
      </w:pPr>
      <w:r w:rsidRPr="00C827E2">
        <w:rPr>
          <w:rFonts w:asciiTheme="minorHAnsi" w:eastAsia="MS Mincho" w:hAnsiTheme="minorHAnsi" w:cstheme="minorHAnsi"/>
          <w:b/>
          <w:bCs/>
          <w:i/>
          <w:iCs/>
          <w:szCs w:val="22"/>
        </w:rPr>
        <w:t>Initial Gender Analysis</w:t>
      </w:r>
    </w:p>
    <w:p w14:paraId="10065102" w14:textId="77777777" w:rsidR="00E5401C" w:rsidRPr="00C827E2" w:rsidRDefault="00E5401C" w:rsidP="00B07E28">
      <w:pPr>
        <w:pStyle w:val="GEFQuestion"/>
        <w:ind w:left="0"/>
        <w:jc w:val="both"/>
        <w:rPr>
          <w:rFonts w:asciiTheme="minorHAnsi" w:eastAsia="MS Mincho" w:hAnsiTheme="minorHAnsi" w:cstheme="minorHAnsi"/>
          <w:szCs w:val="22"/>
        </w:rPr>
      </w:pPr>
    </w:p>
    <w:p w14:paraId="2912E0E6" w14:textId="5AEE2344" w:rsidR="00B07E28" w:rsidRPr="00C827E2" w:rsidRDefault="00B07E28" w:rsidP="0021408D">
      <w:pPr>
        <w:pStyle w:val="GEFQuestion"/>
        <w:ind w:left="0"/>
        <w:jc w:val="both"/>
        <w:rPr>
          <w:rFonts w:asciiTheme="minorHAnsi" w:hAnsiTheme="minorHAnsi" w:cstheme="minorHAnsi"/>
          <w:szCs w:val="22"/>
        </w:rPr>
      </w:pPr>
      <w:r w:rsidRPr="00C827E2">
        <w:rPr>
          <w:rFonts w:asciiTheme="minorHAnsi" w:eastAsia="MS Mincho" w:hAnsiTheme="minorHAnsi" w:cstheme="minorHAnsi"/>
          <w:szCs w:val="22"/>
        </w:rPr>
        <w:t xml:space="preserve">Developing country parties of the UNFCCC and the Paris Agreement vary in terms of gender equality and women’s empowerment. </w:t>
      </w:r>
      <w:r w:rsidRPr="00C827E2">
        <w:rPr>
          <w:rFonts w:asciiTheme="minorHAnsi" w:hAnsiTheme="minorHAnsi" w:cstheme="minorHAnsi"/>
          <w:szCs w:val="22"/>
        </w:rPr>
        <w:t>According to the Gender Development Index (GDI) data for 2017, the global GDI value is 0.941, while the average value for least developed countries is 0.868.</w:t>
      </w:r>
      <w:r w:rsidRPr="00C827E2">
        <w:rPr>
          <w:rStyle w:val="FootnoteReference"/>
          <w:rFonts w:asciiTheme="minorHAnsi" w:hAnsiTheme="minorHAnsi" w:cstheme="minorHAnsi"/>
          <w:sz w:val="22"/>
          <w:szCs w:val="22"/>
        </w:rPr>
        <w:footnoteReference w:id="18"/>
      </w:r>
      <w:r w:rsidRPr="00C827E2">
        <w:rPr>
          <w:rFonts w:asciiTheme="minorHAnsi" w:hAnsiTheme="minorHAnsi" w:cstheme="minorHAnsi"/>
          <w:szCs w:val="22"/>
        </w:rPr>
        <w:t xml:space="preserve"> It should be noted some countries with national CBIT projects have GDI values higher than the global average, while others have values that are lower. </w:t>
      </w:r>
    </w:p>
    <w:p w14:paraId="544A978B" w14:textId="77777777" w:rsidR="00B07E28" w:rsidRPr="00C827E2" w:rsidRDefault="00B07E28" w:rsidP="0021408D">
      <w:pPr>
        <w:pStyle w:val="GEFQuestion"/>
        <w:ind w:left="0"/>
        <w:jc w:val="both"/>
        <w:rPr>
          <w:rFonts w:asciiTheme="minorHAnsi" w:hAnsiTheme="minorHAnsi" w:cstheme="minorHAnsi"/>
          <w:szCs w:val="22"/>
        </w:rPr>
      </w:pPr>
    </w:p>
    <w:p w14:paraId="4CA48DFB" w14:textId="671D3ED5" w:rsidR="00B07E28" w:rsidRPr="00C827E2" w:rsidRDefault="00B07E28" w:rsidP="0021408D">
      <w:pPr>
        <w:jc w:val="both"/>
        <w:rPr>
          <w:rFonts w:asciiTheme="minorHAnsi" w:hAnsiTheme="minorHAnsi" w:cstheme="minorHAnsi"/>
          <w:sz w:val="22"/>
          <w:szCs w:val="22"/>
        </w:rPr>
      </w:pPr>
      <w:r w:rsidRPr="00C827E2">
        <w:rPr>
          <w:rFonts w:asciiTheme="minorHAnsi" w:hAnsiTheme="minorHAnsi" w:cstheme="minorHAnsi"/>
          <w:sz w:val="22"/>
          <w:szCs w:val="22"/>
        </w:rPr>
        <w:t>According to the Global Gender Gap Report 2018,</w:t>
      </w:r>
      <w:r w:rsidRPr="00C827E2">
        <w:rPr>
          <w:rStyle w:val="FootnoteReference"/>
          <w:rFonts w:asciiTheme="minorHAnsi" w:hAnsiTheme="minorHAnsi" w:cstheme="minorHAnsi"/>
          <w:sz w:val="22"/>
          <w:szCs w:val="22"/>
        </w:rPr>
        <w:footnoteReference w:id="19"/>
      </w:r>
      <w:r w:rsidRPr="00C827E2">
        <w:rPr>
          <w:rFonts w:asciiTheme="minorHAnsi" w:hAnsiTheme="minorHAnsi" w:cstheme="minorHAnsi"/>
          <w:sz w:val="22"/>
          <w:szCs w:val="22"/>
        </w:rPr>
        <w:t xml:space="preserve"> the global gender gap score, another measure of parity, is currently 68%. The 2018 report notes that “Across the four sub</w:t>
      </w:r>
      <w:r w:rsidR="009672DA" w:rsidRPr="00C827E2">
        <w:rPr>
          <w:rFonts w:asciiTheme="minorHAnsi" w:hAnsiTheme="minorHAnsi" w:cstheme="minorHAnsi"/>
          <w:sz w:val="22"/>
          <w:szCs w:val="22"/>
        </w:rPr>
        <w:t>-</w:t>
      </w:r>
      <w:r w:rsidRPr="00C827E2">
        <w:rPr>
          <w:rFonts w:asciiTheme="minorHAnsi" w:hAnsiTheme="minorHAnsi" w:cstheme="minorHAnsi"/>
          <w:sz w:val="22"/>
          <w:szCs w:val="22"/>
        </w:rPr>
        <w:t>indexes, on average, the largest gender disparity is on Political Empowerment, which today maintains a gap of 77.1%. The Economic Participation and Opportunity gap is the second-largest at 41.9%....”</w:t>
      </w:r>
      <w:r w:rsidRPr="00C827E2">
        <w:rPr>
          <w:rStyle w:val="FootnoteReference"/>
          <w:rFonts w:asciiTheme="minorHAnsi" w:hAnsiTheme="minorHAnsi" w:cstheme="minorHAnsi"/>
          <w:sz w:val="22"/>
          <w:szCs w:val="22"/>
        </w:rPr>
        <w:footnoteReference w:id="20"/>
      </w:r>
      <w:r w:rsidRPr="00C827E2">
        <w:rPr>
          <w:rFonts w:asciiTheme="minorHAnsi" w:hAnsiTheme="minorHAnsi" w:cstheme="minorHAnsi"/>
          <w:sz w:val="22"/>
          <w:szCs w:val="22"/>
        </w:rPr>
        <w:t xml:space="preserve">  Again, developing country Parties vary widely in their scores and in some cases have achieved high levels of parity by global standards; for example, Nicaragua and Rwanda are fifth and sixth in the global rankings, respectively.</w:t>
      </w:r>
      <w:r w:rsidRPr="00C827E2">
        <w:rPr>
          <w:rStyle w:val="FootnoteReference"/>
          <w:rFonts w:asciiTheme="minorHAnsi" w:hAnsiTheme="minorHAnsi" w:cstheme="minorHAnsi"/>
          <w:sz w:val="22"/>
          <w:szCs w:val="22"/>
        </w:rPr>
        <w:footnoteReference w:id="21"/>
      </w:r>
    </w:p>
    <w:p w14:paraId="5FE7B1E5" w14:textId="77777777" w:rsidR="00B07E28" w:rsidRPr="00C827E2" w:rsidRDefault="00B07E28" w:rsidP="0021408D">
      <w:pPr>
        <w:pStyle w:val="GEFQuestion"/>
        <w:shd w:val="clear" w:color="auto" w:fill="FFFFFF"/>
        <w:ind w:left="0"/>
        <w:jc w:val="both"/>
        <w:rPr>
          <w:rFonts w:asciiTheme="minorHAnsi" w:hAnsiTheme="minorHAnsi" w:cstheme="minorHAnsi"/>
          <w:szCs w:val="22"/>
        </w:rPr>
      </w:pPr>
    </w:p>
    <w:p w14:paraId="56A0849E" w14:textId="77777777" w:rsidR="00B07E28" w:rsidRPr="00C827E2" w:rsidRDefault="00B07E28" w:rsidP="0021408D">
      <w:pPr>
        <w:jc w:val="both"/>
        <w:rPr>
          <w:rFonts w:asciiTheme="minorHAnsi" w:hAnsiTheme="minorHAnsi" w:cstheme="minorHAnsi"/>
          <w:color w:val="000000"/>
          <w:sz w:val="22"/>
          <w:szCs w:val="22"/>
        </w:rPr>
      </w:pPr>
      <w:r w:rsidRPr="00C827E2">
        <w:rPr>
          <w:rFonts w:asciiTheme="minorHAnsi" w:hAnsiTheme="minorHAnsi" w:cstheme="minorHAnsi"/>
          <w:sz w:val="22"/>
          <w:szCs w:val="22"/>
        </w:rPr>
        <w:t xml:space="preserve">Developing country Parties that have signed the 2015 </w:t>
      </w:r>
      <w:r w:rsidRPr="00C827E2">
        <w:rPr>
          <w:rFonts w:asciiTheme="minorHAnsi" w:hAnsiTheme="minorHAnsi" w:cstheme="minorHAnsi"/>
          <w:color w:val="000000"/>
          <w:sz w:val="22"/>
          <w:szCs w:val="22"/>
        </w:rPr>
        <w:t xml:space="preserve">UN Sustainable Development Goals (SDGs) have committed to progress under SDG 5: “Achieve gender equality and empower all women and girls.” Under this goal, countries are to achieve nine specific targets that include the following relevant targets for this project: </w:t>
      </w:r>
      <w:r w:rsidRPr="00C827E2">
        <w:rPr>
          <w:rFonts w:asciiTheme="minorHAnsi" w:hAnsiTheme="minorHAnsi" w:cstheme="minorHAnsi"/>
          <w:color w:val="000000"/>
          <w:spacing w:val="8"/>
          <w:sz w:val="22"/>
          <w:szCs w:val="22"/>
          <w:shd w:val="clear" w:color="auto" w:fill="FEFEFE"/>
        </w:rPr>
        <w:t xml:space="preserve">“Ensure women’s full and effective participation and equal opportunities for leadership at all levels of decision making in political, economic and public life;” and “Enhance the use of enabling technology, in particular information and communications technology, to promote the empowerment of women.” </w:t>
      </w:r>
      <w:r w:rsidRPr="00C827E2">
        <w:rPr>
          <w:rFonts w:asciiTheme="minorHAnsi" w:hAnsiTheme="minorHAnsi" w:cstheme="minorHAnsi"/>
          <w:color w:val="000000"/>
          <w:sz w:val="22"/>
          <w:szCs w:val="22"/>
        </w:rPr>
        <w:t>Countries also commit to monitor progress towards the targets that have been established.</w:t>
      </w:r>
      <w:r w:rsidRPr="00C827E2">
        <w:rPr>
          <w:rStyle w:val="FootnoteReference"/>
          <w:rFonts w:asciiTheme="minorHAnsi" w:hAnsiTheme="minorHAnsi" w:cstheme="minorHAnsi"/>
          <w:color w:val="000000"/>
          <w:sz w:val="22"/>
          <w:szCs w:val="22"/>
        </w:rPr>
        <w:footnoteReference w:id="22"/>
      </w:r>
    </w:p>
    <w:p w14:paraId="670C86D9" w14:textId="77777777" w:rsidR="00B07E28" w:rsidRPr="00C827E2" w:rsidRDefault="00B07E28" w:rsidP="0021408D">
      <w:pPr>
        <w:shd w:val="clear" w:color="auto" w:fill="FFFFFF"/>
        <w:jc w:val="both"/>
        <w:textAlignment w:val="baseline"/>
        <w:rPr>
          <w:rFonts w:asciiTheme="minorHAnsi" w:hAnsiTheme="minorHAnsi" w:cstheme="minorHAnsi"/>
          <w:color w:val="000000"/>
          <w:sz w:val="22"/>
          <w:szCs w:val="22"/>
        </w:rPr>
      </w:pPr>
    </w:p>
    <w:p w14:paraId="669E30C9" w14:textId="2576F5D4" w:rsidR="00B07E28" w:rsidRPr="00C827E2" w:rsidRDefault="00B07E28" w:rsidP="0021408D">
      <w:pPr>
        <w:shd w:val="clear" w:color="auto" w:fill="FFFFFF"/>
        <w:jc w:val="both"/>
        <w:textAlignment w:val="baseline"/>
        <w:rPr>
          <w:rFonts w:asciiTheme="minorHAnsi" w:hAnsiTheme="minorHAnsi" w:cstheme="minorHAnsi"/>
          <w:color w:val="000000"/>
          <w:sz w:val="22"/>
          <w:szCs w:val="22"/>
        </w:rPr>
      </w:pPr>
      <w:r w:rsidRPr="00C827E2">
        <w:rPr>
          <w:rFonts w:asciiTheme="minorHAnsi" w:hAnsiTheme="minorHAnsi" w:cstheme="minorHAnsi"/>
          <w:color w:val="000000"/>
          <w:sz w:val="22"/>
          <w:szCs w:val="22"/>
        </w:rPr>
        <w:t xml:space="preserve">As the introduction to the 2017 UN Women guidebook </w:t>
      </w:r>
      <w:r w:rsidRPr="00C827E2">
        <w:rPr>
          <w:rFonts w:asciiTheme="minorHAnsi" w:hAnsiTheme="minorHAnsi" w:cstheme="minorHAnsi"/>
          <w:i/>
          <w:color w:val="000000"/>
          <w:sz w:val="22"/>
          <w:szCs w:val="22"/>
        </w:rPr>
        <w:t>Leveraging Co-Benefits between Gender Equality and Climate Action</w:t>
      </w:r>
      <w:r w:rsidRPr="00C827E2">
        <w:rPr>
          <w:rFonts w:asciiTheme="minorHAnsi" w:hAnsiTheme="minorHAnsi" w:cstheme="minorHAnsi"/>
          <w:color w:val="000000"/>
          <w:sz w:val="22"/>
          <w:szCs w:val="22"/>
        </w:rPr>
        <w:t xml:space="preserve"> notes, “Gender mainstreaming is not simply about adding a ‘women’s component.’ Gender mainstreaming is about thinking differently, modifying climate and development interventions so that they will benefit men and women equally. It is about transforming social, economic and institutional structures towards gender equality and women’s empowerment in climate action and resilience building. The impacts of climate change, including on access to productive and natural resources, amplify existing gender inequalities. Climate change affects women’s and men’s assets and well-being differently in terms of agricultural production, food security, health, water and energy resources, climate-induced migration and conflict, and climate-related natural disasters. At the same time, women are powerful change agents to address climate change at scale. They are key actors in building community resilience and responding to climate-related disasters. Women tend to make decisions about resource use and investments in the interest and welfare of their children, families, and communities.”</w:t>
      </w:r>
      <w:r w:rsidRPr="00C827E2">
        <w:rPr>
          <w:rStyle w:val="FootnoteReference"/>
          <w:rFonts w:asciiTheme="minorHAnsi" w:hAnsiTheme="minorHAnsi" w:cstheme="minorHAnsi"/>
          <w:color w:val="000000"/>
          <w:sz w:val="22"/>
          <w:szCs w:val="22"/>
        </w:rPr>
        <w:footnoteReference w:id="23"/>
      </w:r>
    </w:p>
    <w:p w14:paraId="5DC275D2" w14:textId="77777777" w:rsidR="00B07E28" w:rsidRPr="00C827E2" w:rsidRDefault="00B07E28" w:rsidP="0021408D">
      <w:pPr>
        <w:pStyle w:val="GEFQuestion"/>
        <w:shd w:val="clear" w:color="auto" w:fill="FFFFFF"/>
        <w:ind w:left="0"/>
        <w:jc w:val="both"/>
        <w:rPr>
          <w:rFonts w:asciiTheme="minorHAnsi" w:hAnsiTheme="minorHAnsi" w:cstheme="minorHAnsi"/>
          <w:color w:val="000000"/>
          <w:szCs w:val="22"/>
        </w:rPr>
      </w:pPr>
    </w:p>
    <w:p w14:paraId="082EDB39" w14:textId="77777777" w:rsidR="00B07E28" w:rsidRPr="00C827E2" w:rsidRDefault="00B07E28" w:rsidP="0021408D">
      <w:pPr>
        <w:autoSpaceDE w:val="0"/>
        <w:autoSpaceDN w:val="0"/>
        <w:adjustRightInd w:val="0"/>
        <w:jc w:val="both"/>
        <w:rPr>
          <w:rFonts w:asciiTheme="minorHAnsi" w:hAnsiTheme="minorHAnsi" w:cstheme="minorHAnsi"/>
          <w:sz w:val="22"/>
          <w:szCs w:val="22"/>
        </w:rPr>
      </w:pPr>
      <w:r w:rsidRPr="00C827E2">
        <w:rPr>
          <w:rFonts w:asciiTheme="minorHAnsi" w:hAnsiTheme="minorHAnsi" w:cstheme="minorHAnsi"/>
          <w:color w:val="000000"/>
          <w:sz w:val="22"/>
          <w:szCs w:val="22"/>
        </w:rPr>
        <w:t>The UNFCCC Gender Action Plan was established under UNFCCC 3/CP.23 Section E of the Action Plan specifically focuses on monitoring and reporting, and it states that “The GAP seeks to improve tracking in relation to the implementation of and reporting on gender-related mandates under the UNFCCC.”</w:t>
      </w:r>
      <w:r w:rsidRPr="00C827E2">
        <w:rPr>
          <w:rStyle w:val="FootnoteReference"/>
          <w:rFonts w:asciiTheme="minorHAnsi" w:hAnsiTheme="minorHAnsi" w:cstheme="minorHAnsi"/>
          <w:color w:val="000000"/>
          <w:sz w:val="22"/>
          <w:szCs w:val="22"/>
        </w:rPr>
        <w:footnoteReference w:id="24"/>
      </w:r>
      <w:r w:rsidRPr="00C827E2">
        <w:rPr>
          <w:rFonts w:asciiTheme="minorHAnsi" w:hAnsiTheme="minorHAnsi" w:cstheme="minorHAnsi"/>
          <w:color w:val="000000"/>
          <w:sz w:val="22"/>
          <w:szCs w:val="22"/>
        </w:rPr>
        <w:t xml:space="preserve"> The Paris Agreement has highlighted gender equality and wo</w:t>
      </w:r>
      <w:r w:rsidRPr="00C827E2">
        <w:rPr>
          <w:rFonts w:asciiTheme="minorHAnsi" w:hAnsiTheme="minorHAnsi" w:cstheme="minorHAnsi"/>
          <w:sz w:val="22"/>
          <w:szCs w:val="22"/>
        </w:rPr>
        <w:t xml:space="preserve">men’s empowerment as a guiding principle and called for adaptation and capacity-building actions to be implemented in a gender-responsive manner. </w:t>
      </w:r>
    </w:p>
    <w:p w14:paraId="089CDCB2" w14:textId="77777777" w:rsidR="00B07E28" w:rsidRPr="00C827E2" w:rsidRDefault="00B07E28" w:rsidP="0021408D">
      <w:pPr>
        <w:autoSpaceDE w:val="0"/>
        <w:autoSpaceDN w:val="0"/>
        <w:adjustRightInd w:val="0"/>
        <w:jc w:val="both"/>
        <w:rPr>
          <w:rFonts w:asciiTheme="minorHAnsi" w:hAnsiTheme="minorHAnsi" w:cstheme="minorHAnsi"/>
          <w:sz w:val="22"/>
          <w:szCs w:val="22"/>
        </w:rPr>
      </w:pPr>
    </w:p>
    <w:p w14:paraId="13529768" w14:textId="4E4D94F5" w:rsidR="00C60B7F" w:rsidRPr="00C827E2" w:rsidRDefault="00B07E28" w:rsidP="0021408D">
      <w:pPr>
        <w:autoSpaceDE w:val="0"/>
        <w:autoSpaceDN w:val="0"/>
        <w:adjustRightInd w:val="0"/>
        <w:jc w:val="both"/>
        <w:rPr>
          <w:rFonts w:asciiTheme="minorHAnsi" w:hAnsiTheme="minorHAnsi" w:cstheme="minorHAnsi"/>
          <w:b/>
          <w:bCs/>
          <w:i/>
          <w:iCs/>
          <w:sz w:val="22"/>
          <w:szCs w:val="22"/>
        </w:rPr>
      </w:pPr>
      <w:r w:rsidRPr="00C827E2">
        <w:rPr>
          <w:rFonts w:asciiTheme="minorHAnsi" w:hAnsiTheme="minorHAnsi" w:cstheme="minorHAnsi"/>
          <w:sz w:val="22"/>
          <w:szCs w:val="22"/>
        </w:rPr>
        <w:t>In 2016, 40% of the (I)NDCs mentioned women and/or gender in the context of their national priorities and ambitions for reducing emissions.</w:t>
      </w:r>
      <w:r w:rsidRPr="00C827E2">
        <w:rPr>
          <w:rFonts w:asciiTheme="minorHAnsi" w:hAnsiTheme="minorHAnsi" w:cstheme="minorHAnsi"/>
          <w:sz w:val="22"/>
          <w:szCs w:val="22"/>
          <w:vertAlign w:val="superscript"/>
        </w:rPr>
        <w:footnoteReference w:id="25"/>
      </w:r>
      <w:r w:rsidRPr="00C827E2">
        <w:rPr>
          <w:rFonts w:asciiTheme="minorHAnsi" w:hAnsiTheme="minorHAnsi" w:cstheme="minorHAnsi"/>
          <w:sz w:val="22"/>
          <w:szCs w:val="22"/>
        </w:rPr>
        <w:t xml:space="preserve"> However, developing countries will require support in monitoring progress regarding these ambitions. In the area of reporting, a number of developing countries do not mention gender </w:t>
      </w:r>
      <w:r w:rsidR="00C47ECB" w:rsidRPr="00C827E2">
        <w:rPr>
          <w:rFonts w:asciiTheme="minorHAnsi" w:hAnsiTheme="minorHAnsi" w:cstheme="minorHAnsi"/>
          <w:sz w:val="22"/>
          <w:szCs w:val="22"/>
        </w:rPr>
        <w:t xml:space="preserve">equality issues / priorities </w:t>
      </w:r>
      <w:r w:rsidRPr="00C827E2">
        <w:rPr>
          <w:rFonts w:asciiTheme="minorHAnsi" w:hAnsiTheme="minorHAnsi" w:cstheme="minorHAnsi"/>
          <w:sz w:val="22"/>
          <w:szCs w:val="22"/>
        </w:rPr>
        <w:t>in their National Communications and BURs. Revised NDCs and the advent of BTRs will necessitate capacity strengthening in developing countries related to gender equ</w:t>
      </w:r>
      <w:r w:rsidR="00C83A5B" w:rsidRPr="00C827E2">
        <w:rPr>
          <w:rFonts w:asciiTheme="minorHAnsi" w:hAnsiTheme="minorHAnsi" w:cstheme="minorHAnsi"/>
          <w:sz w:val="22"/>
          <w:szCs w:val="22"/>
        </w:rPr>
        <w:t>al</w:t>
      </w:r>
      <w:r w:rsidRPr="00C827E2">
        <w:rPr>
          <w:rFonts w:asciiTheme="minorHAnsi" w:hAnsiTheme="minorHAnsi" w:cstheme="minorHAnsi"/>
          <w:sz w:val="22"/>
          <w:szCs w:val="22"/>
        </w:rPr>
        <w:t xml:space="preserve">ity and women’s empowerment as they relate to reporting and transparency.  At the same time, a number of developing country Parties have experience in improving gender parity </w:t>
      </w:r>
      <w:r w:rsidR="00C83A5B" w:rsidRPr="00C827E2">
        <w:rPr>
          <w:rFonts w:asciiTheme="minorHAnsi" w:hAnsiTheme="minorHAnsi" w:cstheme="minorHAnsi"/>
          <w:sz w:val="22"/>
          <w:szCs w:val="22"/>
        </w:rPr>
        <w:t xml:space="preserve">in climate change decision-making </w:t>
      </w:r>
      <w:r w:rsidRPr="00C827E2">
        <w:rPr>
          <w:rFonts w:asciiTheme="minorHAnsi" w:hAnsiTheme="minorHAnsi" w:cstheme="minorHAnsi"/>
          <w:sz w:val="22"/>
          <w:szCs w:val="22"/>
        </w:rPr>
        <w:t>at a national level that is relevant to others.</w:t>
      </w:r>
    </w:p>
    <w:p w14:paraId="7627C267" w14:textId="77777777" w:rsidR="00C60B7F" w:rsidRPr="00C827E2" w:rsidRDefault="00C60B7F" w:rsidP="00E5401C">
      <w:pPr>
        <w:autoSpaceDE w:val="0"/>
        <w:autoSpaceDN w:val="0"/>
        <w:adjustRightInd w:val="0"/>
        <w:rPr>
          <w:rFonts w:asciiTheme="minorHAnsi" w:hAnsiTheme="minorHAnsi" w:cstheme="minorHAnsi"/>
          <w:b/>
          <w:bCs/>
          <w:i/>
          <w:iCs/>
          <w:sz w:val="22"/>
          <w:szCs w:val="22"/>
        </w:rPr>
      </w:pPr>
    </w:p>
    <w:p w14:paraId="4B67AE4E" w14:textId="53CAB534" w:rsidR="00E82958" w:rsidRPr="00C827E2" w:rsidRDefault="00E5401C" w:rsidP="001B44D6">
      <w:pPr>
        <w:autoSpaceDE w:val="0"/>
        <w:autoSpaceDN w:val="0"/>
        <w:adjustRightInd w:val="0"/>
        <w:rPr>
          <w:rFonts w:asciiTheme="minorHAnsi" w:hAnsiTheme="minorHAnsi" w:cstheme="minorHAnsi"/>
          <w:sz w:val="22"/>
          <w:szCs w:val="22"/>
        </w:rPr>
      </w:pPr>
      <w:r w:rsidRPr="00C827E2">
        <w:rPr>
          <w:rFonts w:asciiTheme="minorHAnsi" w:hAnsiTheme="minorHAnsi" w:cstheme="minorHAnsi"/>
          <w:b/>
          <w:bCs/>
          <w:i/>
          <w:iCs/>
          <w:sz w:val="22"/>
          <w:szCs w:val="22"/>
        </w:rPr>
        <w:t>Gender Action Plan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4"/>
        <w:gridCol w:w="2363"/>
        <w:gridCol w:w="2309"/>
        <w:gridCol w:w="2384"/>
      </w:tblGrid>
      <w:tr w:rsidR="00E82958" w:rsidRPr="00C827E2" w14:paraId="683A15D9" w14:textId="77777777" w:rsidTr="00E3505C">
        <w:trPr>
          <w:tblHeader/>
        </w:trPr>
        <w:tc>
          <w:tcPr>
            <w:tcW w:w="2294" w:type="dxa"/>
            <w:shd w:val="clear" w:color="auto" w:fill="8EAADB"/>
          </w:tcPr>
          <w:p w14:paraId="6396C5F1" w14:textId="77777777" w:rsidR="00E82958" w:rsidRPr="00C827E2" w:rsidRDefault="00E82958" w:rsidP="00E3505C">
            <w:pPr>
              <w:jc w:val="center"/>
              <w:rPr>
                <w:rFonts w:asciiTheme="minorHAnsi" w:hAnsiTheme="minorHAnsi" w:cstheme="minorHAnsi"/>
                <w:b/>
                <w:sz w:val="22"/>
                <w:szCs w:val="22"/>
              </w:rPr>
            </w:pPr>
            <w:r w:rsidRPr="00C827E2">
              <w:rPr>
                <w:rFonts w:asciiTheme="minorHAnsi" w:hAnsiTheme="minorHAnsi" w:cstheme="minorHAnsi"/>
                <w:b/>
                <w:sz w:val="22"/>
                <w:szCs w:val="22"/>
              </w:rPr>
              <w:t>Objective</w:t>
            </w:r>
          </w:p>
        </w:tc>
        <w:tc>
          <w:tcPr>
            <w:tcW w:w="2363" w:type="dxa"/>
            <w:shd w:val="clear" w:color="auto" w:fill="8EAADB"/>
          </w:tcPr>
          <w:p w14:paraId="2A34A610" w14:textId="77777777" w:rsidR="00E82958" w:rsidRPr="00C827E2" w:rsidRDefault="00E82958" w:rsidP="00E3505C">
            <w:pPr>
              <w:jc w:val="center"/>
              <w:rPr>
                <w:rFonts w:asciiTheme="minorHAnsi" w:hAnsiTheme="minorHAnsi" w:cstheme="minorHAnsi"/>
                <w:b/>
                <w:sz w:val="22"/>
                <w:szCs w:val="22"/>
              </w:rPr>
            </w:pPr>
            <w:r w:rsidRPr="00C827E2">
              <w:rPr>
                <w:rFonts w:asciiTheme="minorHAnsi" w:hAnsiTheme="minorHAnsi" w:cstheme="minorHAnsi"/>
                <w:b/>
                <w:sz w:val="22"/>
                <w:szCs w:val="22"/>
              </w:rPr>
              <w:t>Action</w:t>
            </w:r>
          </w:p>
        </w:tc>
        <w:tc>
          <w:tcPr>
            <w:tcW w:w="2309" w:type="dxa"/>
            <w:shd w:val="clear" w:color="auto" w:fill="8EAADB"/>
          </w:tcPr>
          <w:p w14:paraId="40D382CA" w14:textId="77777777" w:rsidR="00E82958" w:rsidRPr="00C827E2" w:rsidRDefault="00E82958" w:rsidP="00E3505C">
            <w:pPr>
              <w:jc w:val="center"/>
              <w:rPr>
                <w:rFonts w:asciiTheme="minorHAnsi" w:hAnsiTheme="minorHAnsi" w:cstheme="minorHAnsi"/>
                <w:b/>
                <w:sz w:val="22"/>
                <w:szCs w:val="22"/>
              </w:rPr>
            </w:pPr>
            <w:r w:rsidRPr="00C827E2">
              <w:rPr>
                <w:rFonts w:asciiTheme="minorHAnsi" w:hAnsiTheme="minorHAnsi" w:cstheme="minorHAnsi"/>
                <w:b/>
                <w:sz w:val="22"/>
                <w:szCs w:val="22"/>
              </w:rPr>
              <w:t>Indicator</w:t>
            </w:r>
          </w:p>
        </w:tc>
        <w:tc>
          <w:tcPr>
            <w:tcW w:w="2384" w:type="dxa"/>
            <w:shd w:val="clear" w:color="auto" w:fill="8EAADB"/>
          </w:tcPr>
          <w:p w14:paraId="0D4D4418" w14:textId="77777777" w:rsidR="00E82958" w:rsidRPr="00C827E2" w:rsidRDefault="00E82958" w:rsidP="00E3505C">
            <w:pPr>
              <w:jc w:val="center"/>
              <w:rPr>
                <w:rFonts w:asciiTheme="minorHAnsi" w:hAnsiTheme="minorHAnsi" w:cstheme="minorHAnsi"/>
                <w:b/>
                <w:sz w:val="22"/>
                <w:szCs w:val="22"/>
              </w:rPr>
            </w:pPr>
            <w:r w:rsidRPr="00C827E2">
              <w:rPr>
                <w:rFonts w:asciiTheme="minorHAnsi" w:hAnsiTheme="minorHAnsi" w:cstheme="minorHAnsi"/>
                <w:b/>
                <w:sz w:val="22"/>
                <w:szCs w:val="22"/>
              </w:rPr>
              <w:t>Responsible Institution</w:t>
            </w:r>
          </w:p>
        </w:tc>
      </w:tr>
      <w:tr w:rsidR="00E82958" w:rsidRPr="00C827E2" w14:paraId="1A4F2889" w14:textId="77777777" w:rsidTr="00E3505C">
        <w:tc>
          <w:tcPr>
            <w:tcW w:w="9350" w:type="dxa"/>
            <w:gridSpan w:val="4"/>
            <w:shd w:val="clear" w:color="auto" w:fill="DAEEF3"/>
          </w:tcPr>
          <w:p w14:paraId="17650A77" w14:textId="77777777" w:rsidR="00E82958" w:rsidRPr="00C827E2" w:rsidRDefault="00E82958" w:rsidP="00E3505C">
            <w:pPr>
              <w:rPr>
                <w:rFonts w:asciiTheme="minorHAnsi" w:hAnsiTheme="minorHAnsi" w:cstheme="minorHAnsi"/>
                <w:sz w:val="22"/>
                <w:szCs w:val="22"/>
              </w:rPr>
            </w:pPr>
            <w:r w:rsidRPr="00C827E2">
              <w:rPr>
                <w:rFonts w:asciiTheme="minorHAnsi" w:hAnsiTheme="minorHAnsi" w:cstheme="minorHAnsi"/>
                <w:sz w:val="22"/>
                <w:szCs w:val="22"/>
              </w:rPr>
              <w:t xml:space="preserve">Component 1: </w:t>
            </w:r>
            <w:r w:rsidRPr="00C827E2">
              <w:rPr>
                <w:rFonts w:asciiTheme="minorHAnsi" w:hAnsiTheme="minorHAnsi" w:cstheme="minorHAnsi"/>
                <w:b/>
                <w:bCs/>
                <w:sz w:val="22"/>
                <w:szCs w:val="22"/>
              </w:rPr>
              <w:t>Streamlined development and delivery of knowledge in support of Article 13</w:t>
            </w:r>
          </w:p>
        </w:tc>
      </w:tr>
      <w:tr w:rsidR="00E82958" w:rsidRPr="00C827E2" w14:paraId="17699F43" w14:textId="77777777" w:rsidTr="00E3505C">
        <w:tc>
          <w:tcPr>
            <w:tcW w:w="2294" w:type="dxa"/>
            <w:shd w:val="clear" w:color="auto" w:fill="auto"/>
          </w:tcPr>
          <w:p w14:paraId="69D2D72D" w14:textId="77777777" w:rsidR="00E82958" w:rsidRPr="00C827E2" w:rsidRDefault="00E82958" w:rsidP="00E3505C">
            <w:pPr>
              <w:rPr>
                <w:rFonts w:asciiTheme="minorHAnsi" w:hAnsiTheme="minorHAnsi" w:cstheme="minorHAnsi"/>
                <w:sz w:val="22"/>
                <w:szCs w:val="22"/>
              </w:rPr>
            </w:pPr>
            <w:r w:rsidRPr="00C827E2">
              <w:rPr>
                <w:rFonts w:asciiTheme="minorHAnsi" w:hAnsiTheme="minorHAnsi" w:cstheme="minorHAnsi"/>
                <w:sz w:val="22"/>
                <w:szCs w:val="22"/>
              </w:rPr>
              <w:t xml:space="preserve">Promote women’s representation and active participation in capacity strengthening activities and in the platform for online peer learning. </w:t>
            </w:r>
          </w:p>
          <w:p w14:paraId="5895B728" w14:textId="77777777" w:rsidR="00E82958" w:rsidRPr="00C827E2" w:rsidRDefault="00E82958" w:rsidP="00E3505C">
            <w:pPr>
              <w:rPr>
                <w:rFonts w:asciiTheme="minorHAnsi" w:hAnsiTheme="minorHAnsi" w:cstheme="minorHAnsi"/>
                <w:sz w:val="22"/>
                <w:szCs w:val="22"/>
              </w:rPr>
            </w:pPr>
          </w:p>
        </w:tc>
        <w:tc>
          <w:tcPr>
            <w:tcW w:w="2363" w:type="dxa"/>
            <w:shd w:val="clear" w:color="auto" w:fill="auto"/>
          </w:tcPr>
          <w:p w14:paraId="02A06342" w14:textId="77777777" w:rsidR="00E82958" w:rsidRPr="00C827E2" w:rsidRDefault="00E82958" w:rsidP="00E3505C">
            <w:pPr>
              <w:rPr>
                <w:rFonts w:asciiTheme="minorHAnsi" w:hAnsiTheme="minorHAnsi" w:cstheme="minorHAnsi"/>
                <w:sz w:val="22"/>
                <w:szCs w:val="22"/>
              </w:rPr>
            </w:pPr>
            <w:r w:rsidRPr="00C827E2">
              <w:rPr>
                <w:rFonts w:asciiTheme="minorHAnsi" w:hAnsiTheme="minorHAnsi" w:cstheme="minorHAnsi"/>
                <w:sz w:val="22"/>
                <w:szCs w:val="22"/>
              </w:rPr>
              <w:t xml:space="preserve">Monitor women participation in the website- platform: conduct surveys with different website users’ groups and analyze usage patterns (disaggregated by gender) </w:t>
            </w:r>
          </w:p>
          <w:p w14:paraId="5E0C99C4" w14:textId="77777777" w:rsidR="00E82958" w:rsidRPr="00C827E2" w:rsidRDefault="00E82958" w:rsidP="00E3505C">
            <w:pPr>
              <w:rPr>
                <w:rFonts w:asciiTheme="minorHAnsi" w:hAnsiTheme="minorHAnsi" w:cstheme="minorHAnsi"/>
                <w:sz w:val="22"/>
                <w:szCs w:val="22"/>
              </w:rPr>
            </w:pPr>
          </w:p>
          <w:p w14:paraId="2473D64A" w14:textId="77777777" w:rsidR="00E82958" w:rsidRPr="00C827E2" w:rsidRDefault="00E82958" w:rsidP="00E3505C">
            <w:pPr>
              <w:rPr>
                <w:rFonts w:asciiTheme="minorHAnsi" w:hAnsiTheme="minorHAnsi" w:cstheme="minorHAnsi"/>
                <w:sz w:val="22"/>
                <w:szCs w:val="22"/>
              </w:rPr>
            </w:pPr>
            <w:r w:rsidRPr="00C827E2">
              <w:rPr>
                <w:rFonts w:asciiTheme="minorHAnsi" w:hAnsiTheme="minorHAnsi" w:cstheme="minorHAnsi"/>
                <w:sz w:val="22"/>
                <w:szCs w:val="22"/>
              </w:rPr>
              <w:t xml:space="preserve">Monitor representation in training activities (peer learning exchanges, webinars) related to CBIT </w:t>
            </w:r>
          </w:p>
          <w:p w14:paraId="0AF09673" w14:textId="77777777" w:rsidR="00E82958" w:rsidRPr="00C827E2" w:rsidRDefault="00E82958" w:rsidP="00E3505C">
            <w:pPr>
              <w:rPr>
                <w:rFonts w:asciiTheme="minorHAnsi" w:hAnsiTheme="minorHAnsi" w:cstheme="minorHAnsi"/>
                <w:sz w:val="22"/>
                <w:szCs w:val="22"/>
              </w:rPr>
            </w:pPr>
          </w:p>
          <w:p w14:paraId="4AC86AC8" w14:textId="77777777" w:rsidR="00E82958" w:rsidRPr="00C827E2" w:rsidRDefault="00E82958" w:rsidP="00E3505C">
            <w:pPr>
              <w:rPr>
                <w:rFonts w:asciiTheme="minorHAnsi" w:hAnsiTheme="minorHAnsi" w:cstheme="minorHAnsi"/>
                <w:sz w:val="22"/>
                <w:szCs w:val="22"/>
              </w:rPr>
            </w:pPr>
            <w:r w:rsidRPr="00C827E2">
              <w:rPr>
                <w:rFonts w:asciiTheme="minorHAnsi" w:hAnsiTheme="minorHAnsi" w:cstheme="minorHAnsi"/>
                <w:sz w:val="22"/>
                <w:szCs w:val="22"/>
              </w:rPr>
              <w:t xml:space="preserve">Ensure knowledge products on the Paris Rulebook and other reporting under UNFCCC mainstream gender </w:t>
            </w:r>
          </w:p>
        </w:tc>
        <w:tc>
          <w:tcPr>
            <w:tcW w:w="2309" w:type="dxa"/>
            <w:shd w:val="clear" w:color="auto" w:fill="auto"/>
          </w:tcPr>
          <w:p w14:paraId="05B54C8F" w14:textId="77777777" w:rsidR="00E82958" w:rsidRPr="00C827E2" w:rsidRDefault="00E82958" w:rsidP="00E3505C">
            <w:pPr>
              <w:rPr>
                <w:rFonts w:asciiTheme="minorHAnsi" w:hAnsiTheme="minorHAnsi" w:cstheme="minorHAnsi"/>
                <w:sz w:val="22"/>
                <w:szCs w:val="22"/>
              </w:rPr>
            </w:pPr>
            <w:r w:rsidRPr="00C827E2">
              <w:rPr>
                <w:rFonts w:asciiTheme="minorHAnsi" w:hAnsiTheme="minorHAnsi" w:cstheme="minorHAnsi"/>
                <w:sz w:val="22"/>
                <w:szCs w:val="22"/>
              </w:rPr>
              <w:t>% of women representatives in the CBIT platform</w:t>
            </w:r>
          </w:p>
          <w:p w14:paraId="1746AB85" w14:textId="77777777" w:rsidR="00E82958" w:rsidRPr="00C827E2" w:rsidRDefault="00E82958" w:rsidP="00E3505C">
            <w:pPr>
              <w:rPr>
                <w:rFonts w:asciiTheme="minorHAnsi" w:hAnsiTheme="minorHAnsi" w:cstheme="minorHAnsi"/>
                <w:sz w:val="22"/>
                <w:szCs w:val="22"/>
              </w:rPr>
            </w:pPr>
          </w:p>
          <w:p w14:paraId="0D2ECF2F" w14:textId="77777777" w:rsidR="00E82958" w:rsidRPr="00C827E2" w:rsidRDefault="00E82958" w:rsidP="00E3505C">
            <w:pPr>
              <w:rPr>
                <w:rFonts w:asciiTheme="minorHAnsi" w:hAnsiTheme="minorHAnsi" w:cstheme="minorHAnsi"/>
                <w:sz w:val="22"/>
                <w:szCs w:val="22"/>
              </w:rPr>
            </w:pPr>
          </w:p>
          <w:p w14:paraId="57CEE496" w14:textId="77777777" w:rsidR="00E82958" w:rsidRPr="00C827E2" w:rsidRDefault="00E82958" w:rsidP="00E3505C">
            <w:pPr>
              <w:rPr>
                <w:rFonts w:asciiTheme="minorHAnsi" w:hAnsiTheme="minorHAnsi" w:cstheme="minorHAnsi"/>
                <w:sz w:val="22"/>
                <w:szCs w:val="22"/>
              </w:rPr>
            </w:pPr>
          </w:p>
          <w:p w14:paraId="37243645" w14:textId="77777777" w:rsidR="00E82958" w:rsidRPr="00C827E2" w:rsidRDefault="00E82958" w:rsidP="00E3505C">
            <w:pPr>
              <w:rPr>
                <w:rFonts w:asciiTheme="minorHAnsi" w:hAnsiTheme="minorHAnsi" w:cstheme="minorHAnsi"/>
                <w:sz w:val="22"/>
                <w:szCs w:val="22"/>
              </w:rPr>
            </w:pPr>
          </w:p>
          <w:p w14:paraId="0342BE80" w14:textId="77777777" w:rsidR="00E82958" w:rsidRPr="00C827E2" w:rsidRDefault="00E82958" w:rsidP="00E3505C">
            <w:pPr>
              <w:rPr>
                <w:rFonts w:asciiTheme="minorHAnsi" w:hAnsiTheme="minorHAnsi" w:cstheme="minorHAnsi"/>
                <w:sz w:val="22"/>
                <w:szCs w:val="22"/>
              </w:rPr>
            </w:pPr>
          </w:p>
          <w:p w14:paraId="3292E847" w14:textId="77777777" w:rsidR="00E82958" w:rsidRPr="00C827E2" w:rsidRDefault="00E82958" w:rsidP="00E3505C">
            <w:pPr>
              <w:rPr>
                <w:rFonts w:asciiTheme="minorHAnsi" w:hAnsiTheme="minorHAnsi" w:cstheme="minorHAnsi"/>
                <w:sz w:val="22"/>
                <w:szCs w:val="22"/>
              </w:rPr>
            </w:pPr>
          </w:p>
          <w:p w14:paraId="48E5B2FA" w14:textId="77777777" w:rsidR="00E82958" w:rsidRPr="00C827E2" w:rsidRDefault="00E82958" w:rsidP="00E3505C">
            <w:pPr>
              <w:rPr>
                <w:rFonts w:asciiTheme="minorHAnsi" w:hAnsiTheme="minorHAnsi" w:cstheme="minorHAnsi"/>
                <w:sz w:val="22"/>
                <w:szCs w:val="22"/>
              </w:rPr>
            </w:pPr>
          </w:p>
          <w:p w14:paraId="2F1000BB" w14:textId="77777777" w:rsidR="00E82958" w:rsidRPr="00C827E2" w:rsidRDefault="00E82958" w:rsidP="00E3505C">
            <w:pPr>
              <w:rPr>
                <w:rFonts w:asciiTheme="minorHAnsi" w:hAnsiTheme="minorHAnsi" w:cstheme="minorHAnsi"/>
                <w:sz w:val="22"/>
                <w:szCs w:val="22"/>
              </w:rPr>
            </w:pPr>
            <w:r w:rsidRPr="00C827E2">
              <w:rPr>
                <w:rFonts w:asciiTheme="minorHAnsi" w:hAnsiTheme="minorHAnsi" w:cstheme="minorHAnsi"/>
                <w:sz w:val="22"/>
                <w:szCs w:val="22"/>
              </w:rPr>
              <w:t>% of women participating in training activities under Component 1</w:t>
            </w:r>
          </w:p>
          <w:p w14:paraId="13F8CC98" w14:textId="77777777" w:rsidR="00E82958" w:rsidRPr="00C827E2" w:rsidRDefault="00E82958" w:rsidP="00E3505C">
            <w:pPr>
              <w:rPr>
                <w:rFonts w:asciiTheme="minorHAnsi" w:hAnsiTheme="minorHAnsi" w:cstheme="minorHAnsi"/>
                <w:sz w:val="22"/>
                <w:szCs w:val="22"/>
              </w:rPr>
            </w:pPr>
          </w:p>
          <w:p w14:paraId="4ACDA1B5" w14:textId="77777777" w:rsidR="00E82958" w:rsidRPr="00C827E2" w:rsidRDefault="00E82958" w:rsidP="00E3505C">
            <w:pPr>
              <w:rPr>
                <w:rFonts w:asciiTheme="minorHAnsi" w:hAnsiTheme="minorHAnsi" w:cstheme="minorHAnsi"/>
                <w:sz w:val="22"/>
                <w:szCs w:val="22"/>
              </w:rPr>
            </w:pPr>
          </w:p>
          <w:p w14:paraId="4DC18953" w14:textId="77777777" w:rsidR="00E82958" w:rsidRPr="00C827E2" w:rsidRDefault="00E82958" w:rsidP="00E3505C">
            <w:pPr>
              <w:rPr>
                <w:rFonts w:asciiTheme="minorHAnsi" w:hAnsiTheme="minorHAnsi" w:cstheme="minorHAnsi"/>
                <w:sz w:val="22"/>
                <w:szCs w:val="22"/>
              </w:rPr>
            </w:pPr>
            <w:r w:rsidRPr="00C827E2">
              <w:rPr>
                <w:rFonts w:asciiTheme="minorHAnsi" w:hAnsiTheme="minorHAnsi" w:cstheme="minorHAnsi"/>
                <w:sz w:val="22"/>
                <w:szCs w:val="22"/>
              </w:rPr>
              <w:t>Presence of documented analysis that mainstreams gender considerations</w:t>
            </w:r>
          </w:p>
          <w:p w14:paraId="14BE1690" w14:textId="77777777" w:rsidR="00E82958" w:rsidRPr="00C827E2" w:rsidRDefault="00E82958" w:rsidP="00E3505C">
            <w:pPr>
              <w:rPr>
                <w:rFonts w:asciiTheme="minorHAnsi" w:hAnsiTheme="minorHAnsi" w:cstheme="minorHAnsi"/>
                <w:sz w:val="22"/>
                <w:szCs w:val="22"/>
              </w:rPr>
            </w:pPr>
          </w:p>
        </w:tc>
        <w:tc>
          <w:tcPr>
            <w:tcW w:w="2384" w:type="dxa"/>
            <w:shd w:val="clear" w:color="auto" w:fill="auto"/>
          </w:tcPr>
          <w:p w14:paraId="5B744AE2" w14:textId="6F97574F" w:rsidR="00E82958" w:rsidRPr="00C827E2" w:rsidRDefault="00983618" w:rsidP="00E3505C">
            <w:pPr>
              <w:jc w:val="center"/>
              <w:rPr>
                <w:rFonts w:asciiTheme="minorHAnsi" w:hAnsiTheme="minorHAnsi" w:cstheme="minorHAnsi"/>
                <w:sz w:val="22"/>
                <w:szCs w:val="22"/>
              </w:rPr>
            </w:pPr>
            <w:r w:rsidRPr="00C827E2">
              <w:rPr>
                <w:rFonts w:asciiTheme="minorHAnsi" w:hAnsiTheme="minorHAnsi" w:cstheme="minorHAnsi"/>
                <w:sz w:val="22"/>
                <w:szCs w:val="22"/>
              </w:rPr>
              <w:t>UNEP</w:t>
            </w:r>
            <w:r w:rsidR="00E82958" w:rsidRPr="00C827E2">
              <w:rPr>
                <w:rFonts w:asciiTheme="minorHAnsi" w:hAnsiTheme="minorHAnsi" w:cstheme="minorHAnsi"/>
                <w:sz w:val="22"/>
                <w:szCs w:val="22"/>
              </w:rPr>
              <w:t xml:space="preserve">, Project Manager </w:t>
            </w:r>
          </w:p>
        </w:tc>
      </w:tr>
      <w:tr w:rsidR="00E82958" w:rsidRPr="00C827E2" w14:paraId="53BBB655" w14:textId="77777777" w:rsidTr="00E3505C">
        <w:tc>
          <w:tcPr>
            <w:tcW w:w="9350" w:type="dxa"/>
            <w:gridSpan w:val="4"/>
            <w:shd w:val="clear" w:color="auto" w:fill="DAEEF3"/>
          </w:tcPr>
          <w:p w14:paraId="4A0F9B0A" w14:textId="77777777" w:rsidR="00E82958" w:rsidRPr="00C827E2" w:rsidRDefault="00E82958" w:rsidP="00E3505C">
            <w:pPr>
              <w:rPr>
                <w:rFonts w:asciiTheme="minorHAnsi" w:hAnsiTheme="minorHAnsi" w:cstheme="minorHAnsi"/>
                <w:sz w:val="22"/>
                <w:szCs w:val="22"/>
              </w:rPr>
            </w:pPr>
            <w:r w:rsidRPr="00C827E2">
              <w:rPr>
                <w:rFonts w:asciiTheme="minorHAnsi" w:hAnsiTheme="minorHAnsi" w:cstheme="minorHAnsi"/>
                <w:sz w:val="22"/>
                <w:szCs w:val="22"/>
              </w:rPr>
              <w:t xml:space="preserve">Component 2: </w:t>
            </w:r>
            <w:r w:rsidRPr="00C827E2">
              <w:rPr>
                <w:rFonts w:asciiTheme="minorHAnsi" w:hAnsiTheme="minorHAnsi" w:cstheme="minorHAnsi"/>
                <w:b/>
                <w:bCs/>
                <w:sz w:val="22"/>
                <w:szCs w:val="22"/>
              </w:rPr>
              <w:t>Global stakeholder outreach and dissemination of best practices</w:t>
            </w:r>
          </w:p>
        </w:tc>
      </w:tr>
      <w:tr w:rsidR="00E82958" w:rsidRPr="00C827E2" w14:paraId="3359CCE2" w14:textId="77777777" w:rsidTr="00E3505C">
        <w:tc>
          <w:tcPr>
            <w:tcW w:w="2294" w:type="dxa"/>
            <w:shd w:val="clear" w:color="auto" w:fill="auto"/>
          </w:tcPr>
          <w:p w14:paraId="634EC3B4" w14:textId="77777777" w:rsidR="00E82958" w:rsidRPr="00C827E2" w:rsidRDefault="00E82958" w:rsidP="00E3505C">
            <w:pPr>
              <w:rPr>
                <w:rFonts w:asciiTheme="minorHAnsi" w:hAnsiTheme="minorHAnsi" w:cstheme="minorHAnsi"/>
                <w:sz w:val="22"/>
                <w:szCs w:val="22"/>
              </w:rPr>
            </w:pPr>
            <w:r w:rsidRPr="00C827E2">
              <w:rPr>
                <w:rFonts w:asciiTheme="minorHAnsi" w:hAnsiTheme="minorHAnsi" w:cstheme="minorHAnsi"/>
                <w:sz w:val="22"/>
                <w:szCs w:val="22"/>
              </w:rPr>
              <w:t xml:space="preserve">Ensure gender equality dimension are  addressed in the </w:t>
            </w:r>
            <w:r w:rsidRPr="00C827E2">
              <w:rPr>
                <w:rFonts w:asciiTheme="minorHAnsi" w:hAnsiTheme="minorHAnsi" w:cstheme="minorHAnsi"/>
                <w:sz w:val="22"/>
                <w:szCs w:val="22"/>
              </w:rPr>
              <w:lastRenderedPageBreak/>
              <w:t xml:space="preserve">annual global stocktaking meetings, and all dialogues related to UNFCCC activities </w:t>
            </w:r>
          </w:p>
        </w:tc>
        <w:tc>
          <w:tcPr>
            <w:tcW w:w="2363" w:type="dxa"/>
            <w:shd w:val="clear" w:color="auto" w:fill="auto"/>
          </w:tcPr>
          <w:p w14:paraId="5FB6AEA6" w14:textId="77777777" w:rsidR="00E82958" w:rsidRPr="00C827E2" w:rsidRDefault="00E82958" w:rsidP="00E3505C">
            <w:pPr>
              <w:rPr>
                <w:rFonts w:asciiTheme="minorHAnsi" w:hAnsiTheme="minorHAnsi" w:cstheme="minorHAnsi"/>
                <w:sz w:val="22"/>
                <w:szCs w:val="22"/>
              </w:rPr>
            </w:pPr>
            <w:r w:rsidRPr="00C827E2">
              <w:rPr>
                <w:rFonts w:asciiTheme="minorHAnsi" w:hAnsiTheme="minorHAnsi" w:cstheme="minorHAnsi"/>
                <w:sz w:val="22"/>
                <w:szCs w:val="22"/>
              </w:rPr>
              <w:lastRenderedPageBreak/>
              <w:t xml:space="preserve">Encourage and monitor representation in the three annual global </w:t>
            </w:r>
            <w:r w:rsidRPr="00C827E2">
              <w:rPr>
                <w:rFonts w:asciiTheme="minorHAnsi" w:hAnsiTheme="minorHAnsi" w:cstheme="minorHAnsi"/>
                <w:sz w:val="22"/>
                <w:szCs w:val="22"/>
              </w:rPr>
              <w:lastRenderedPageBreak/>
              <w:t>stocktaking meetings, COPs side events, and regional workshops</w:t>
            </w:r>
          </w:p>
          <w:p w14:paraId="7E570379" w14:textId="77777777" w:rsidR="00E82958" w:rsidRPr="00C827E2" w:rsidRDefault="00E82958" w:rsidP="00E3505C">
            <w:pPr>
              <w:rPr>
                <w:rFonts w:asciiTheme="minorHAnsi" w:hAnsiTheme="minorHAnsi" w:cstheme="minorHAnsi"/>
                <w:sz w:val="22"/>
                <w:szCs w:val="22"/>
              </w:rPr>
            </w:pPr>
          </w:p>
          <w:p w14:paraId="6B2D2BBF" w14:textId="77777777" w:rsidR="00E82958" w:rsidRPr="00C827E2" w:rsidRDefault="00E82958" w:rsidP="00E3505C">
            <w:pPr>
              <w:rPr>
                <w:rFonts w:asciiTheme="minorHAnsi" w:hAnsiTheme="minorHAnsi" w:cstheme="minorHAnsi"/>
                <w:sz w:val="22"/>
                <w:szCs w:val="22"/>
              </w:rPr>
            </w:pPr>
          </w:p>
          <w:p w14:paraId="3EF422B7" w14:textId="77777777" w:rsidR="00E82958" w:rsidRPr="00C827E2" w:rsidRDefault="00E82958" w:rsidP="00E3505C">
            <w:pPr>
              <w:rPr>
                <w:rFonts w:asciiTheme="minorHAnsi" w:hAnsiTheme="minorHAnsi" w:cstheme="minorHAnsi"/>
                <w:sz w:val="22"/>
                <w:szCs w:val="22"/>
              </w:rPr>
            </w:pPr>
            <w:r w:rsidRPr="00C827E2">
              <w:rPr>
                <w:rFonts w:asciiTheme="minorHAnsi" w:hAnsiTheme="minorHAnsi" w:cstheme="minorHAnsi"/>
                <w:sz w:val="22"/>
                <w:szCs w:val="22"/>
              </w:rPr>
              <w:t xml:space="preserve">Ensure climate national reports are mainstreaming gender </w:t>
            </w:r>
          </w:p>
          <w:p w14:paraId="36E4A8B6" w14:textId="77777777" w:rsidR="00E82958" w:rsidRPr="00C827E2" w:rsidRDefault="00E82958" w:rsidP="00E3505C">
            <w:pPr>
              <w:rPr>
                <w:rFonts w:asciiTheme="minorHAnsi" w:hAnsiTheme="minorHAnsi" w:cstheme="minorHAnsi"/>
                <w:sz w:val="22"/>
                <w:szCs w:val="22"/>
              </w:rPr>
            </w:pPr>
          </w:p>
          <w:p w14:paraId="7D292CF9" w14:textId="77777777" w:rsidR="00E82958" w:rsidRPr="00C827E2" w:rsidRDefault="00E82958" w:rsidP="00E3505C">
            <w:pPr>
              <w:rPr>
                <w:rFonts w:asciiTheme="minorHAnsi" w:hAnsiTheme="minorHAnsi" w:cstheme="minorHAnsi"/>
                <w:sz w:val="22"/>
                <w:szCs w:val="22"/>
              </w:rPr>
            </w:pPr>
          </w:p>
          <w:p w14:paraId="2FAF4B03" w14:textId="77777777" w:rsidR="00E82958" w:rsidRPr="00C827E2" w:rsidRDefault="00E82958" w:rsidP="00E3505C">
            <w:pPr>
              <w:rPr>
                <w:rFonts w:asciiTheme="minorHAnsi" w:hAnsiTheme="minorHAnsi" w:cstheme="minorHAnsi"/>
                <w:sz w:val="22"/>
                <w:szCs w:val="22"/>
              </w:rPr>
            </w:pPr>
          </w:p>
          <w:p w14:paraId="72DD83FC" w14:textId="77777777" w:rsidR="00E82958" w:rsidRPr="00C827E2" w:rsidRDefault="00E82958" w:rsidP="00E3505C">
            <w:pPr>
              <w:rPr>
                <w:rFonts w:asciiTheme="minorHAnsi" w:hAnsiTheme="minorHAnsi" w:cstheme="minorHAnsi"/>
                <w:sz w:val="22"/>
                <w:szCs w:val="22"/>
              </w:rPr>
            </w:pPr>
            <w:r w:rsidRPr="00C827E2">
              <w:rPr>
                <w:rFonts w:asciiTheme="minorHAnsi" w:hAnsiTheme="minorHAnsi" w:cstheme="minorHAnsi"/>
                <w:sz w:val="22"/>
                <w:szCs w:val="22"/>
              </w:rPr>
              <w:t>Ensure the UNFCCC Gender Action Plan will support the updated of the GSP toolkit (Gender Responsive National Communications and BURs)</w:t>
            </w:r>
          </w:p>
          <w:p w14:paraId="371D48D8" w14:textId="77777777" w:rsidR="00E82958" w:rsidRPr="00C827E2" w:rsidRDefault="00E82958" w:rsidP="00E3505C">
            <w:pPr>
              <w:rPr>
                <w:rFonts w:asciiTheme="minorHAnsi" w:hAnsiTheme="minorHAnsi" w:cstheme="minorHAnsi"/>
                <w:sz w:val="22"/>
                <w:szCs w:val="22"/>
              </w:rPr>
            </w:pPr>
          </w:p>
          <w:p w14:paraId="79804854" w14:textId="77777777" w:rsidR="00E82958" w:rsidRPr="00C827E2" w:rsidRDefault="00E82958" w:rsidP="00E3505C">
            <w:pPr>
              <w:rPr>
                <w:rFonts w:asciiTheme="minorHAnsi" w:hAnsiTheme="minorHAnsi" w:cstheme="minorHAnsi"/>
                <w:sz w:val="22"/>
                <w:szCs w:val="22"/>
              </w:rPr>
            </w:pPr>
          </w:p>
          <w:p w14:paraId="4963B1C1" w14:textId="77777777" w:rsidR="00E82958" w:rsidRPr="00C827E2" w:rsidRDefault="00E82958" w:rsidP="00E3505C">
            <w:pPr>
              <w:rPr>
                <w:rFonts w:asciiTheme="minorHAnsi" w:hAnsiTheme="minorHAnsi" w:cstheme="minorHAnsi"/>
                <w:sz w:val="22"/>
                <w:szCs w:val="22"/>
              </w:rPr>
            </w:pPr>
            <w:r w:rsidRPr="00C827E2">
              <w:rPr>
                <w:rFonts w:asciiTheme="minorHAnsi" w:hAnsiTheme="minorHAnsi" w:cstheme="minorHAnsi"/>
                <w:sz w:val="22"/>
                <w:szCs w:val="22"/>
              </w:rPr>
              <w:t xml:space="preserve">Increase number of UNFCCC gender focal points </w:t>
            </w:r>
          </w:p>
          <w:p w14:paraId="10A7210B" w14:textId="77777777" w:rsidR="00E82958" w:rsidRPr="00C827E2" w:rsidRDefault="00E82958" w:rsidP="00E3505C">
            <w:pPr>
              <w:rPr>
                <w:rFonts w:asciiTheme="minorHAnsi" w:hAnsiTheme="minorHAnsi" w:cstheme="minorHAnsi"/>
                <w:sz w:val="22"/>
                <w:szCs w:val="22"/>
              </w:rPr>
            </w:pPr>
          </w:p>
          <w:p w14:paraId="76AB53FF" w14:textId="77777777" w:rsidR="00E82958" w:rsidRPr="00C827E2" w:rsidRDefault="00E82958" w:rsidP="00E3505C">
            <w:pPr>
              <w:rPr>
                <w:rFonts w:asciiTheme="minorHAnsi" w:hAnsiTheme="minorHAnsi" w:cstheme="minorHAnsi"/>
                <w:sz w:val="22"/>
                <w:szCs w:val="22"/>
              </w:rPr>
            </w:pPr>
          </w:p>
          <w:p w14:paraId="25C255E6" w14:textId="77777777" w:rsidR="00E82958" w:rsidRPr="00C827E2" w:rsidRDefault="00E82958" w:rsidP="00E3505C">
            <w:pPr>
              <w:rPr>
                <w:rFonts w:asciiTheme="minorHAnsi" w:hAnsiTheme="minorHAnsi" w:cstheme="minorHAnsi"/>
                <w:sz w:val="22"/>
                <w:szCs w:val="22"/>
              </w:rPr>
            </w:pPr>
            <w:r w:rsidRPr="00C827E2">
              <w:rPr>
                <w:rFonts w:asciiTheme="minorHAnsi" w:hAnsiTheme="minorHAnsi" w:cstheme="minorHAnsi"/>
                <w:sz w:val="22"/>
                <w:szCs w:val="22"/>
              </w:rPr>
              <w:t>Conduct capacity building on gender mainstreaming in climate change activities</w:t>
            </w:r>
          </w:p>
          <w:p w14:paraId="2B662090" w14:textId="77777777" w:rsidR="00E82958" w:rsidRPr="00C827E2" w:rsidRDefault="00E82958" w:rsidP="00E3505C">
            <w:pPr>
              <w:rPr>
                <w:rFonts w:asciiTheme="minorHAnsi" w:hAnsiTheme="minorHAnsi" w:cstheme="minorHAnsi"/>
                <w:sz w:val="22"/>
                <w:szCs w:val="22"/>
              </w:rPr>
            </w:pPr>
          </w:p>
          <w:p w14:paraId="07FBFD26" w14:textId="77777777" w:rsidR="00E82958" w:rsidRPr="00C827E2" w:rsidRDefault="00E82958" w:rsidP="00E3505C">
            <w:pPr>
              <w:rPr>
                <w:rFonts w:asciiTheme="minorHAnsi" w:hAnsiTheme="minorHAnsi" w:cstheme="minorHAnsi"/>
                <w:sz w:val="22"/>
                <w:szCs w:val="22"/>
              </w:rPr>
            </w:pPr>
          </w:p>
          <w:p w14:paraId="692B3D32" w14:textId="77777777" w:rsidR="00E82958" w:rsidRPr="00C827E2" w:rsidRDefault="00E82958" w:rsidP="00E3505C">
            <w:pPr>
              <w:rPr>
                <w:rFonts w:asciiTheme="minorHAnsi" w:hAnsiTheme="minorHAnsi" w:cstheme="minorHAnsi"/>
                <w:sz w:val="22"/>
                <w:szCs w:val="22"/>
              </w:rPr>
            </w:pPr>
          </w:p>
          <w:p w14:paraId="3AD78F51" w14:textId="77777777" w:rsidR="00E82958" w:rsidRPr="00C827E2" w:rsidRDefault="00E82958" w:rsidP="00E3505C">
            <w:pPr>
              <w:rPr>
                <w:rFonts w:asciiTheme="minorHAnsi" w:hAnsiTheme="minorHAnsi" w:cstheme="minorHAnsi"/>
                <w:sz w:val="22"/>
                <w:szCs w:val="22"/>
              </w:rPr>
            </w:pPr>
            <w:r w:rsidRPr="00C827E2">
              <w:rPr>
                <w:rFonts w:asciiTheme="minorHAnsi" w:hAnsiTheme="minorHAnsi" w:cstheme="minorHAnsi"/>
                <w:sz w:val="22"/>
                <w:szCs w:val="22"/>
              </w:rPr>
              <w:t>Ensure data collection and analysis on gender mainstreaming in climate transparency (i.e. NCs, BURs and CBIT projects)</w:t>
            </w:r>
          </w:p>
          <w:p w14:paraId="7AA1DC55" w14:textId="77777777" w:rsidR="00E82958" w:rsidRPr="00C827E2" w:rsidRDefault="00E82958" w:rsidP="00E3505C">
            <w:pPr>
              <w:ind w:right="-7"/>
              <w:jc w:val="both"/>
              <w:rPr>
                <w:rFonts w:asciiTheme="minorHAnsi" w:hAnsiTheme="minorHAnsi" w:cstheme="minorHAnsi"/>
                <w:sz w:val="22"/>
                <w:szCs w:val="22"/>
              </w:rPr>
            </w:pPr>
          </w:p>
          <w:p w14:paraId="2E8E94C7" w14:textId="77777777" w:rsidR="00E82958" w:rsidRPr="00C827E2" w:rsidRDefault="00E82958" w:rsidP="00E3505C">
            <w:pPr>
              <w:rPr>
                <w:rFonts w:asciiTheme="minorHAnsi" w:hAnsiTheme="minorHAnsi" w:cstheme="minorHAnsi"/>
                <w:sz w:val="22"/>
                <w:szCs w:val="22"/>
              </w:rPr>
            </w:pPr>
          </w:p>
          <w:p w14:paraId="2EEE5F59" w14:textId="77777777" w:rsidR="00E82958" w:rsidRPr="00C827E2" w:rsidRDefault="00E82958" w:rsidP="00E3505C">
            <w:pPr>
              <w:rPr>
                <w:rFonts w:asciiTheme="minorHAnsi" w:hAnsiTheme="minorHAnsi" w:cstheme="minorHAnsi"/>
                <w:sz w:val="22"/>
                <w:szCs w:val="22"/>
              </w:rPr>
            </w:pPr>
          </w:p>
          <w:p w14:paraId="09CCB6FF" w14:textId="77777777" w:rsidR="00E82958" w:rsidRPr="00C827E2" w:rsidRDefault="00E82958" w:rsidP="00E3505C">
            <w:pPr>
              <w:rPr>
                <w:rFonts w:asciiTheme="minorHAnsi" w:hAnsiTheme="minorHAnsi" w:cstheme="minorHAnsi"/>
                <w:sz w:val="22"/>
                <w:szCs w:val="22"/>
              </w:rPr>
            </w:pPr>
          </w:p>
          <w:p w14:paraId="0D950A10" w14:textId="77777777" w:rsidR="00E82958" w:rsidRPr="00C827E2" w:rsidRDefault="00E82958" w:rsidP="00E3505C">
            <w:pPr>
              <w:rPr>
                <w:rFonts w:asciiTheme="minorHAnsi" w:hAnsiTheme="minorHAnsi" w:cstheme="minorHAnsi"/>
                <w:sz w:val="22"/>
                <w:szCs w:val="22"/>
              </w:rPr>
            </w:pPr>
          </w:p>
        </w:tc>
        <w:tc>
          <w:tcPr>
            <w:tcW w:w="2309" w:type="dxa"/>
            <w:shd w:val="clear" w:color="auto" w:fill="auto"/>
          </w:tcPr>
          <w:p w14:paraId="29AFCED9" w14:textId="77777777" w:rsidR="00E82958" w:rsidRPr="00C827E2" w:rsidRDefault="00E82958" w:rsidP="00E3505C">
            <w:pPr>
              <w:rPr>
                <w:rFonts w:asciiTheme="minorHAnsi" w:hAnsiTheme="minorHAnsi" w:cstheme="minorHAnsi"/>
                <w:sz w:val="22"/>
                <w:szCs w:val="22"/>
              </w:rPr>
            </w:pPr>
          </w:p>
          <w:p w14:paraId="589F15CD" w14:textId="77777777" w:rsidR="00E82958" w:rsidRPr="00C827E2" w:rsidRDefault="00E82958" w:rsidP="00E3505C">
            <w:pPr>
              <w:rPr>
                <w:rFonts w:asciiTheme="minorHAnsi" w:hAnsiTheme="minorHAnsi" w:cstheme="minorHAnsi"/>
                <w:sz w:val="22"/>
                <w:szCs w:val="22"/>
              </w:rPr>
            </w:pPr>
            <w:r w:rsidRPr="00C827E2">
              <w:rPr>
                <w:rFonts w:asciiTheme="minorHAnsi" w:hAnsiTheme="minorHAnsi" w:cstheme="minorHAnsi"/>
                <w:sz w:val="22"/>
                <w:szCs w:val="22"/>
              </w:rPr>
              <w:t xml:space="preserve">Number of the professional trained on </w:t>
            </w:r>
            <w:r w:rsidRPr="00C827E2">
              <w:rPr>
                <w:rFonts w:asciiTheme="minorHAnsi" w:hAnsiTheme="minorHAnsi" w:cstheme="minorHAnsi"/>
                <w:sz w:val="22"/>
                <w:szCs w:val="22"/>
              </w:rPr>
              <w:lastRenderedPageBreak/>
              <w:t xml:space="preserve">gender equality issues / on gender mainstreaming (disaggregated by gender) under Component 2 </w:t>
            </w:r>
          </w:p>
          <w:p w14:paraId="6A143170" w14:textId="77777777" w:rsidR="00E82958" w:rsidRPr="00C827E2" w:rsidRDefault="00E82958" w:rsidP="00E3505C">
            <w:pPr>
              <w:rPr>
                <w:rFonts w:asciiTheme="minorHAnsi" w:hAnsiTheme="minorHAnsi" w:cstheme="minorHAnsi"/>
                <w:sz w:val="22"/>
                <w:szCs w:val="22"/>
              </w:rPr>
            </w:pPr>
          </w:p>
          <w:p w14:paraId="23B978F8" w14:textId="77777777" w:rsidR="00E82958" w:rsidRPr="00C827E2" w:rsidRDefault="00E82958" w:rsidP="00E3505C">
            <w:pPr>
              <w:rPr>
                <w:rFonts w:asciiTheme="minorHAnsi" w:hAnsiTheme="minorHAnsi" w:cstheme="minorHAnsi"/>
                <w:sz w:val="22"/>
                <w:szCs w:val="22"/>
              </w:rPr>
            </w:pPr>
          </w:p>
          <w:p w14:paraId="1D628F6C" w14:textId="77777777" w:rsidR="00E82958" w:rsidRPr="00C827E2" w:rsidRDefault="00E82958" w:rsidP="00E3505C">
            <w:pPr>
              <w:rPr>
                <w:rFonts w:asciiTheme="minorHAnsi" w:hAnsiTheme="minorHAnsi" w:cstheme="minorHAnsi"/>
                <w:sz w:val="22"/>
                <w:szCs w:val="22"/>
              </w:rPr>
            </w:pPr>
          </w:p>
          <w:p w14:paraId="6924E717" w14:textId="77777777" w:rsidR="00E82958" w:rsidRPr="00C827E2" w:rsidRDefault="00E82958" w:rsidP="00E3505C">
            <w:pPr>
              <w:rPr>
                <w:rFonts w:asciiTheme="minorHAnsi" w:hAnsiTheme="minorHAnsi" w:cstheme="minorHAnsi"/>
                <w:sz w:val="22"/>
                <w:szCs w:val="22"/>
              </w:rPr>
            </w:pPr>
          </w:p>
          <w:p w14:paraId="47C25AC9" w14:textId="77777777" w:rsidR="00E82958" w:rsidRPr="00C827E2" w:rsidRDefault="00E82958" w:rsidP="00E3505C">
            <w:pPr>
              <w:rPr>
                <w:rFonts w:asciiTheme="minorHAnsi" w:hAnsiTheme="minorHAnsi" w:cstheme="minorHAnsi"/>
                <w:sz w:val="22"/>
                <w:szCs w:val="22"/>
              </w:rPr>
            </w:pPr>
            <w:r w:rsidRPr="00C827E2">
              <w:rPr>
                <w:rFonts w:asciiTheme="minorHAnsi" w:hAnsiTheme="minorHAnsi" w:cstheme="minorHAnsi"/>
                <w:sz w:val="22"/>
                <w:szCs w:val="22"/>
              </w:rPr>
              <w:t>Number of documents analysis that mainstreams gender considerations (as of total)</w:t>
            </w:r>
          </w:p>
          <w:p w14:paraId="0621AD69" w14:textId="77777777" w:rsidR="00E82958" w:rsidRPr="00C827E2" w:rsidRDefault="00E82958" w:rsidP="00E3505C">
            <w:pPr>
              <w:rPr>
                <w:rFonts w:asciiTheme="minorHAnsi" w:hAnsiTheme="minorHAnsi" w:cstheme="minorHAnsi"/>
                <w:sz w:val="22"/>
                <w:szCs w:val="22"/>
              </w:rPr>
            </w:pPr>
          </w:p>
          <w:p w14:paraId="55064732" w14:textId="77777777" w:rsidR="00E82958" w:rsidRPr="00C827E2" w:rsidRDefault="00E82958" w:rsidP="00E3505C">
            <w:pPr>
              <w:rPr>
                <w:rFonts w:asciiTheme="minorHAnsi" w:hAnsiTheme="minorHAnsi" w:cstheme="minorHAnsi"/>
                <w:sz w:val="22"/>
                <w:szCs w:val="22"/>
              </w:rPr>
            </w:pPr>
          </w:p>
          <w:p w14:paraId="6CE62FE3" w14:textId="77777777" w:rsidR="00E82958" w:rsidRPr="00C827E2" w:rsidRDefault="00E82958" w:rsidP="00E3505C">
            <w:pPr>
              <w:rPr>
                <w:rFonts w:asciiTheme="minorHAnsi" w:hAnsiTheme="minorHAnsi" w:cstheme="minorHAnsi"/>
                <w:sz w:val="22"/>
                <w:szCs w:val="22"/>
              </w:rPr>
            </w:pPr>
            <w:r w:rsidRPr="00C827E2">
              <w:rPr>
                <w:rFonts w:asciiTheme="minorHAnsi" w:hAnsiTheme="minorHAnsi" w:cstheme="minorHAnsi"/>
                <w:sz w:val="22"/>
                <w:szCs w:val="22"/>
              </w:rPr>
              <w:t xml:space="preserve">Presence of UNFCCC gender considerations in the updated toolkit </w:t>
            </w:r>
          </w:p>
          <w:p w14:paraId="55C818CA" w14:textId="77777777" w:rsidR="00E82958" w:rsidRPr="00C827E2" w:rsidRDefault="00E82958" w:rsidP="00E3505C">
            <w:pPr>
              <w:rPr>
                <w:rFonts w:asciiTheme="minorHAnsi" w:hAnsiTheme="minorHAnsi" w:cstheme="minorHAnsi"/>
                <w:sz w:val="22"/>
                <w:szCs w:val="22"/>
              </w:rPr>
            </w:pPr>
          </w:p>
          <w:p w14:paraId="786BEB00" w14:textId="77777777" w:rsidR="00E82958" w:rsidRPr="00C827E2" w:rsidRDefault="00E82958" w:rsidP="00E3505C">
            <w:pPr>
              <w:rPr>
                <w:rFonts w:asciiTheme="minorHAnsi" w:hAnsiTheme="minorHAnsi" w:cstheme="minorHAnsi"/>
                <w:sz w:val="22"/>
                <w:szCs w:val="22"/>
              </w:rPr>
            </w:pPr>
          </w:p>
          <w:p w14:paraId="5F23553C" w14:textId="77777777" w:rsidR="00E82958" w:rsidRPr="00C827E2" w:rsidRDefault="00E82958" w:rsidP="00E3505C">
            <w:pPr>
              <w:rPr>
                <w:rFonts w:asciiTheme="minorHAnsi" w:hAnsiTheme="minorHAnsi" w:cstheme="minorHAnsi"/>
                <w:sz w:val="22"/>
                <w:szCs w:val="22"/>
              </w:rPr>
            </w:pPr>
          </w:p>
          <w:p w14:paraId="6989D0E9" w14:textId="77777777" w:rsidR="00E82958" w:rsidRPr="00C827E2" w:rsidRDefault="00E82958" w:rsidP="00E3505C">
            <w:pPr>
              <w:rPr>
                <w:rFonts w:asciiTheme="minorHAnsi" w:hAnsiTheme="minorHAnsi" w:cstheme="minorHAnsi"/>
                <w:sz w:val="22"/>
                <w:szCs w:val="22"/>
              </w:rPr>
            </w:pPr>
          </w:p>
          <w:p w14:paraId="67206CFC" w14:textId="77777777" w:rsidR="00E82958" w:rsidRPr="00C827E2" w:rsidRDefault="00E82958" w:rsidP="00E3505C">
            <w:pPr>
              <w:rPr>
                <w:rFonts w:asciiTheme="minorHAnsi" w:hAnsiTheme="minorHAnsi" w:cstheme="minorHAnsi"/>
                <w:sz w:val="22"/>
                <w:szCs w:val="22"/>
              </w:rPr>
            </w:pPr>
          </w:p>
          <w:p w14:paraId="6201E06D" w14:textId="77777777" w:rsidR="00E82958" w:rsidRPr="00C827E2" w:rsidRDefault="00E82958" w:rsidP="00E3505C">
            <w:pPr>
              <w:rPr>
                <w:rFonts w:asciiTheme="minorHAnsi" w:hAnsiTheme="minorHAnsi" w:cstheme="minorHAnsi"/>
                <w:sz w:val="22"/>
                <w:szCs w:val="22"/>
              </w:rPr>
            </w:pPr>
          </w:p>
          <w:p w14:paraId="7D0BB07A" w14:textId="77777777" w:rsidR="00E82958" w:rsidRPr="00C827E2" w:rsidRDefault="00E82958" w:rsidP="00E3505C">
            <w:pPr>
              <w:rPr>
                <w:rFonts w:asciiTheme="minorHAnsi" w:hAnsiTheme="minorHAnsi" w:cstheme="minorHAnsi"/>
                <w:sz w:val="22"/>
                <w:szCs w:val="22"/>
              </w:rPr>
            </w:pPr>
            <w:r w:rsidRPr="00C827E2">
              <w:rPr>
                <w:rFonts w:asciiTheme="minorHAnsi" w:hAnsiTheme="minorHAnsi" w:cstheme="minorHAnsi"/>
                <w:sz w:val="22"/>
                <w:szCs w:val="22"/>
              </w:rPr>
              <w:t>Number of UNFCCC gender focal points</w:t>
            </w:r>
          </w:p>
          <w:p w14:paraId="447E3454" w14:textId="77777777" w:rsidR="00E82958" w:rsidRPr="00C827E2" w:rsidRDefault="00E82958" w:rsidP="00E3505C">
            <w:pPr>
              <w:rPr>
                <w:rFonts w:asciiTheme="minorHAnsi" w:hAnsiTheme="minorHAnsi" w:cstheme="minorHAnsi"/>
                <w:sz w:val="22"/>
                <w:szCs w:val="22"/>
              </w:rPr>
            </w:pPr>
          </w:p>
          <w:p w14:paraId="38AA45AB" w14:textId="77777777" w:rsidR="00E82958" w:rsidRPr="00C827E2" w:rsidRDefault="00E82958" w:rsidP="00E3505C">
            <w:pPr>
              <w:rPr>
                <w:rFonts w:asciiTheme="minorHAnsi" w:hAnsiTheme="minorHAnsi" w:cstheme="minorHAnsi"/>
                <w:sz w:val="22"/>
                <w:szCs w:val="22"/>
              </w:rPr>
            </w:pPr>
          </w:p>
          <w:p w14:paraId="773F9213" w14:textId="77777777" w:rsidR="00E82958" w:rsidRPr="00C827E2" w:rsidRDefault="00E82958" w:rsidP="00E3505C">
            <w:pPr>
              <w:rPr>
                <w:rFonts w:asciiTheme="minorHAnsi" w:hAnsiTheme="minorHAnsi" w:cstheme="minorHAnsi"/>
                <w:sz w:val="22"/>
                <w:szCs w:val="22"/>
              </w:rPr>
            </w:pPr>
          </w:p>
          <w:p w14:paraId="5CD3E4C0" w14:textId="77777777" w:rsidR="00E82958" w:rsidRPr="00C827E2" w:rsidRDefault="00E82958" w:rsidP="00E3505C">
            <w:pPr>
              <w:rPr>
                <w:rFonts w:asciiTheme="minorHAnsi" w:hAnsiTheme="minorHAnsi" w:cstheme="minorHAnsi"/>
                <w:sz w:val="22"/>
                <w:szCs w:val="22"/>
              </w:rPr>
            </w:pPr>
            <w:r w:rsidRPr="00C827E2">
              <w:rPr>
                <w:rFonts w:asciiTheme="minorHAnsi" w:hAnsiTheme="minorHAnsi" w:cstheme="minorHAnsi"/>
                <w:sz w:val="22"/>
                <w:szCs w:val="22"/>
              </w:rPr>
              <w:t xml:space="preserve">Four regional workshops done on integrating gender in UNFCCC activities </w:t>
            </w:r>
          </w:p>
          <w:p w14:paraId="47FB91B6" w14:textId="77777777" w:rsidR="00E82958" w:rsidRPr="00C827E2" w:rsidRDefault="00E82958" w:rsidP="00E3505C">
            <w:pPr>
              <w:rPr>
                <w:rFonts w:asciiTheme="minorHAnsi" w:hAnsiTheme="minorHAnsi" w:cstheme="minorHAnsi"/>
                <w:sz w:val="22"/>
                <w:szCs w:val="22"/>
              </w:rPr>
            </w:pPr>
          </w:p>
          <w:p w14:paraId="1911C58A" w14:textId="77777777" w:rsidR="00E82958" w:rsidRPr="00C827E2" w:rsidRDefault="00E82958" w:rsidP="00E3505C">
            <w:pPr>
              <w:rPr>
                <w:rFonts w:asciiTheme="minorHAnsi" w:hAnsiTheme="minorHAnsi" w:cstheme="minorHAnsi"/>
                <w:sz w:val="22"/>
                <w:szCs w:val="22"/>
              </w:rPr>
            </w:pPr>
          </w:p>
          <w:p w14:paraId="59D4117A" w14:textId="77777777" w:rsidR="00E82958" w:rsidRPr="00C827E2" w:rsidRDefault="00E82958" w:rsidP="00E3505C">
            <w:pPr>
              <w:rPr>
                <w:rFonts w:asciiTheme="minorHAnsi" w:hAnsiTheme="minorHAnsi" w:cstheme="minorHAnsi"/>
                <w:sz w:val="22"/>
                <w:szCs w:val="22"/>
              </w:rPr>
            </w:pPr>
          </w:p>
          <w:p w14:paraId="37AF6710" w14:textId="77777777" w:rsidR="00E82958" w:rsidRPr="00C827E2" w:rsidRDefault="00E82958" w:rsidP="00E3505C">
            <w:pPr>
              <w:rPr>
                <w:rFonts w:asciiTheme="minorHAnsi" w:hAnsiTheme="minorHAnsi" w:cstheme="minorHAnsi"/>
                <w:sz w:val="22"/>
                <w:szCs w:val="22"/>
              </w:rPr>
            </w:pPr>
          </w:p>
          <w:p w14:paraId="5F11A04F" w14:textId="77777777" w:rsidR="00E82958" w:rsidRPr="00C827E2" w:rsidRDefault="00E82958" w:rsidP="00E3505C">
            <w:pPr>
              <w:rPr>
                <w:rFonts w:asciiTheme="minorHAnsi" w:hAnsiTheme="minorHAnsi" w:cstheme="minorHAnsi"/>
                <w:sz w:val="22"/>
                <w:szCs w:val="22"/>
              </w:rPr>
            </w:pPr>
            <w:r w:rsidRPr="00C827E2">
              <w:rPr>
                <w:rFonts w:asciiTheme="minorHAnsi" w:hAnsiTheme="minorHAnsi" w:cstheme="minorHAnsi"/>
                <w:sz w:val="22"/>
                <w:szCs w:val="22"/>
              </w:rPr>
              <w:t>At least five best practices of gender mainstreaming on NCs and BURs developed based on the analysis done</w:t>
            </w:r>
          </w:p>
          <w:p w14:paraId="423FEC30" w14:textId="77777777" w:rsidR="00E82958" w:rsidRPr="00C827E2" w:rsidRDefault="00E82958" w:rsidP="00E3505C">
            <w:pPr>
              <w:rPr>
                <w:rFonts w:asciiTheme="minorHAnsi" w:hAnsiTheme="minorHAnsi" w:cstheme="minorHAnsi"/>
                <w:sz w:val="22"/>
                <w:szCs w:val="22"/>
              </w:rPr>
            </w:pPr>
          </w:p>
        </w:tc>
        <w:tc>
          <w:tcPr>
            <w:tcW w:w="2384" w:type="dxa"/>
            <w:shd w:val="clear" w:color="auto" w:fill="auto"/>
          </w:tcPr>
          <w:p w14:paraId="2954C016" w14:textId="77777777" w:rsidR="00E82958" w:rsidRPr="00C827E2" w:rsidRDefault="00E82958" w:rsidP="00E3505C">
            <w:pPr>
              <w:rPr>
                <w:rFonts w:asciiTheme="minorHAnsi" w:hAnsiTheme="minorHAnsi" w:cstheme="minorHAnsi"/>
                <w:sz w:val="22"/>
                <w:szCs w:val="22"/>
              </w:rPr>
            </w:pPr>
            <w:r w:rsidRPr="00C827E2">
              <w:rPr>
                <w:rFonts w:asciiTheme="minorHAnsi" w:hAnsiTheme="minorHAnsi" w:cstheme="minorHAnsi"/>
                <w:sz w:val="22"/>
                <w:szCs w:val="22"/>
              </w:rPr>
              <w:lastRenderedPageBreak/>
              <w:t>UNDP, Project Coordinator</w:t>
            </w:r>
          </w:p>
        </w:tc>
      </w:tr>
      <w:tr w:rsidR="00E82958" w:rsidRPr="00C827E2" w14:paraId="376B8486" w14:textId="77777777" w:rsidTr="00E3505C">
        <w:tc>
          <w:tcPr>
            <w:tcW w:w="9350" w:type="dxa"/>
            <w:gridSpan w:val="4"/>
            <w:shd w:val="clear" w:color="auto" w:fill="DAEEF3"/>
          </w:tcPr>
          <w:p w14:paraId="1715B91E" w14:textId="77777777" w:rsidR="00E82958" w:rsidRPr="00C827E2" w:rsidRDefault="00E82958" w:rsidP="00E3505C">
            <w:pPr>
              <w:rPr>
                <w:rFonts w:asciiTheme="minorHAnsi" w:hAnsiTheme="minorHAnsi" w:cstheme="minorHAnsi"/>
                <w:sz w:val="22"/>
                <w:szCs w:val="22"/>
              </w:rPr>
            </w:pPr>
            <w:r w:rsidRPr="00C827E2">
              <w:rPr>
                <w:rFonts w:asciiTheme="minorHAnsi" w:hAnsiTheme="minorHAnsi" w:cstheme="minorHAnsi"/>
                <w:sz w:val="22"/>
                <w:szCs w:val="22"/>
              </w:rPr>
              <w:lastRenderedPageBreak/>
              <w:t xml:space="preserve">Monitoring and Evaluation / Project Management </w:t>
            </w:r>
          </w:p>
        </w:tc>
      </w:tr>
      <w:tr w:rsidR="00E82958" w:rsidRPr="00C827E2" w14:paraId="3258D37C" w14:textId="77777777" w:rsidTr="00E3505C">
        <w:tc>
          <w:tcPr>
            <w:tcW w:w="2294" w:type="dxa"/>
            <w:shd w:val="clear" w:color="auto" w:fill="auto"/>
          </w:tcPr>
          <w:p w14:paraId="32C7CD3D" w14:textId="77777777" w:rsidR="00E82958" w:rsidRPr="00C827E2" w:rsidRDefault="00E82958" w:rsidP="00E3505C">
            <w:pPr>
              <w:rPr>
                <w:rFonts w:asciiTheme="minorHAnsi" w:hAnsiTheme="minorHAnsi" w:cstheme="minorHAnsi"/>
                <w:sz w:val="22"/>
                <w:szCs w:val="22"/>
              </w:rPr>
            </w:pPr>
            <w:r w:rsidRPr="00C827E2">
              <w:rPr>
                <w:rFonts w:asciiTheme="minorHAnsi" w:hAnsiTheme="minorHAnsi" w:cstheme="minorHAnsi"/>
                <w:sz w:val="22"/>
                <w:szCs w:val="22"/>
              </w:rPr>
              <w:t>Increase understanding of how project benefits may vary by gender</w:t>
            </w:r>
          </w:p>
        </w:tc>
        <w:tc>
          <w:tcPr>
            <w:tcW w:w="2363" w:type="dxa"/>
            <w:shd w:val="clear" w:color="auto" w:fill="auto"/>
          </w:tcPr>
          <w:p w14:paraId="36197EB8" w14:textId="77777777" w:rsidR="00E82958" w:rsidRPr="00C827E2" w:rsidRDefault="00E82958" w:rsidP="00E3505C">
            <w:pPr>
              <w:rPr>
                <w:rFonts w:asciiTheme="minorHAnsi" w:hAnsiTheme="minorHAnsi" w:cstheme="minorHAnsi"/>
                <w:sz w:val="22"/>
                <w:szCs w:val="22"/>
              </w:rPr>
            </w:pPr>
            <w:r w:rsidRPr="00C827E2">
              <w:rPr>
                <w:rFonts w:asciiTheme="minorHAnsi" w:hAnsiTheme="minorHAnsi" w:cstheme="minorHAnsi"/>
                <w:sz w:val="22"/>
                <w:szCs w:val="22"/>
              </w:rPr>
              <w:t xml:space="preserve">Include gender issues in the scope of work for the Mid-Term and Terminal Evaluation of the project. </w:t>
            </w:r>
          </w:p>
        </w:tc>
        <w:tc>
          <w:tcPr>
            <w:tcW w:w="2309" w:type="dxa"/>
            <w:shd w:val="clear" w:color="auto" w:fill="auto"/>
          </w:tcPr>
          <w:p w14:paraId="0B1F1F5B" w14:textId="77777777" w:rsidR="00E82958" w:rsidRPr="00C827E2" w:rsidRDefault="00E82958" w:rsidP="00E3505C">
            <w:pPr>
              <w:rPr>
                <w:rFonts w:asciiTheme="minorHAnsi" w:hAnsiTheme="minorHAnsi" w:cstheme="minorHAnsi"/>
                <w:sz w:val="22"/>
                <w:szCs w:val="22"/>
              </w:rPr>
            </w:pPr>
            <w:r w:rsidRPr="00C827E2">
              <w:rPr>
                <w:rFonts w:asciiTheme="minorHAnsi" w:hAnsiTheme="minorHAnsi" w:cstheme="minorHAnsi"/>
                <w:sz w:val="22"/>
                <w:szCs w:val="22"/>
              </w:rPr>
              <w:t>At the mid-point and the end of the project, gender-disaggregated findings, including quantitative and qualitative data, are available regarding the project approach and activities.</w:t>
            </w:r>
          </w:p>
        </w:tc>
        <w:tc>
          <w:tcPr>
            <w:tcW w:w="2384" w:type="dxa"/>
            <w:shd w:val="clear" w:color="auto" w:fill="auto"/>
          </w:tcPr>
          <w:p w14:paraId="4402969D" w14:textId="60337446" w:rsidR="00E82958" w:rsidRPr="00C827E2" w:rsidRDefault="00983618" w:rsidP="00E3505C">
            <w:pPr>
              <w:jc w:val="center"/>
              <w:rPr>
                <w:rFonts w:asciiTheme="minorHAnsi" w:hAnsiTheme="minorHAnsi" w:cstheme="minorHAnsi"/>
                <w:sz w:val="22"/>
                <w:szCs w:val="22"/>
              </w:rPr>
            </w:pPr>
            <w:r w:rsidRPr="00C827E2">
              <w:rPr>
                <w:rFonts w:asciiTheme="minorHAnsi" w:hAnsiTheme="minorHAnsi" w:cstheme="minorHAnsi"/>
                <w:sz w:val="22"/>
                <w:szCs w:val="22"/>
              </w:rPr>
              <w:t>UNEP</w:t>
            </w:r>
            <w:r w:rsidR="00E82958" w:rsidRPr="00C827E2">
              <w:rPr>
                <w:rFonts w:asciiTheme="minorHAnsi" w:hAnsiTheme="minorHAnsi" w:cstheme="minorHAnsi"/>
                <w:sz w:val="22"/>
                <w:szCs w:val="22"/>
              </w:rPr>
              <w:t xml:space="preserve"> and UNDP </w:t>
            </w:r>
          </w:p>
        </w:tc>
      </w:tr>
      <w:tr w:rsidR="00E82958" w:rsidRPr="00C827E2" w14:paraId="5747FADF" w14:textId="77777777" w:rsidTr="00E3505C">
        <w:tc>
          <w:tcPr>
            <w:tcW w:w="2294" w:type="dxa"/>
            <w:shd w:val="clear" w:color="auto" w:fill="auto"/>
          </w:tcPr>
          <w:p w14:paraId="14B61CB5" w14:textId="77777777" w:rsidR="00E82958" w:rsidRPr="00C827E2" w:rsidRDefault="00E82958" w:rsidP="00E3505C">
            <w:pPr>
              <w:rPr>
                <w:rFonts w:asciiTheme="minorHAnsi" w:hAnsiTheme="minorHAnsi" w:cstheme="minorHAnsi"/>
                <w:sz w:val="22"/>
                <w:szCs w:val="22"/>
              </w:rPr>
            </w:pPr>
            <w:r w:rsidRPr="00C827E2">
              <w:rPr>
                <w:rFonts w:asciiTheme="minorHAnsi" w:hAnsiTheme="minorHAnsi" w:cstheme="minorHAnsi"/>
                <w:sz w:val="22"/>
                <w:szCs w:val="22"/>
              </w:rPr>
              <w:t xml:space="preserve">Raise awareness regarding gender mainstreaming in transparency frameworks </w:t>
            </w:r>
          </w:p>
        </w:tc>
        <w:tc>
          <w:tcPr>
            <w:tcW w:w="2363" w:type="dxa"/>
            <w:shd w:val="clear" w:color="auto" w:fill="auto"/>
          </w:tcPr>
          <w:p w14:paraId="29780B5F" w14:textId="77777777" w:rsidR="00E82958" w:rsidRPr="00C827E2" w:rsidRDefault="00E82958" w:rsidP="00E3505C">
            <w:pPr>
              <w:rPr>
                <w:rFonts w:asciiTheme="minorHAnsi" w:hAnsiTheme="minorHAnsi" w:cstheme="minorHAnsi"/>
                <w:sz w:val="22"/>
                <w:szCs w:val="22"/>
              </w:rPr>
            </w:pPr>
            <w:r w:rsidRPr="00C827E2">
              <w:rPr>
                <w:rFonts w:asciiTheme="minorHAnsi" w:hAnsiTheme="minorHAnsi" w:cstheme="minorHAnsi"/>
                <w:sz w:val="22"/>
                <w:szCs w:val="22"/>
              </w:rPr>
              <w:t>Consult both men and women in the development of promotional materials</w:t>
            </w:r>
          </w:p>
          <w:p w14:paraId="7D58F727" w14:textId="77777777" w:rsidR="00E82958" w:rsidRPr="00C827E2" w:rsidRDefault="00E82958" w:rsidP="00E3505C">
            <w:pPr>
              <w:rPr>
                <w:rFonts w:asciiTheme="minorHAnsi" w:hAnsiTheme="minorHAnsi" w:cstheme="minorHAnsi"/>
                <w:sz w:val="22"/>
                <w:szCs w:val="22"/>
              </w:rPr>
            </w:pPr>
          </w:p>
          <w:p w14:paraId="590E837C" w14:textId="77777777" w:rsidR="00E82958" w:rsidRPr="00C827E2" w:rsidRDefault="00E82958" w:rsidP="00E3505C">
            <w:pPr>
              <w:rPr>
                <w:rFonts w:asciiTheme="minorHAnsi" w:hAnsiTheme="minorHAnsi" w:cstheme="minorHAnsi"/>
                <w:sz w:val="22"/>
                <w:szCs w:val="22"/>
              </w:rPr>
            </w:pPr>
            <w:r w:rsidRPr="00C827E2">
              <w:rPr>
                <w:rFonts w:asciiTheme="minorHAnsi" w:hAnsiTheme="minorHAnsi" w:cstheme="minorHAnsi"/>
                <w:sz w:val="22"/>
                <w:szCs w:val="22"/>
              </w:rPr>
              <w:t>Assess the most appropriate communication channels for disseminating information about project activities, keeping in mind that they may be different for girls and women as opposed to boys and men.</w:t>
            </w:r>
          </w:p>
        </w:tc>
        <w:tc>
          <w:tcPr>
            <w:tcW w:w="2309" w:type="dxa"/>
            <w:shd w:val="clear" w:color="auto" w:fill="auto"/>
          </w:tcPr>
          <w:p w14:paraId="1CD710AE" w14:textId="77777777" w:rsidR="00E82958" w:rsidRPr="00C827E2" w:rsidRDefault="00E82958" w:rsidP="00E3505C">
            <w:pPr>
              <w:rPr>
                <w:rFonts w:asciiTheme="minorHAnsi" w:hAnsiTheme="minorHAnsi" w:cstheme="minorHAnsi"/>
                <w:sz w:val="22"/>
                <w:szCs w:val="22"/>
              </w:rPr>
            </w:pPr>
            <w:r w:rsidRPr="00C827E2">
              <w:rPr>
                <w:rFonts w:asciiTheme="minorHAnsi" w:hAnsiTheme="minorHAnsi" w:cstheme="minorHAnsi"/>
                <w:sz w:val="22"/>
                <w:szCs w:val="22"/>
              </w:rPr>
              <w:t>Increase in awareness levels regarding climate change issues among both men and women</w:t>
            </w:r>
          </w:p>
          <w:p w14:paraId="01A79485" w14:textId="77777777" w:rsidR="00E82958" w:rsidRPr="00C827E2" w:rsidRDefault="00E82958" w:rsidP="00E3505C">
            <w:pPr>
              <w:rPr>
                <w:rFonts w:asciiTheme="minorHAnsi" w:hAnsiTheme="minorHAnsi" w:cstheme="minorHAnsi"/>
                <w:sz w:val="22"/>
                <w:szCs w:val="22"/>
              </w:rPr>
            </w:pPr>
          </w:p>
          <w:p w14:paraId="14F9535D" w14:textId="77777777" w:rsidR="00E82958" w:rsidRPr="00C827E2" w:rsidRDefault="00E82958" w:rsidP="00E3505C">
            <w:pPr>
              <w:rPr>
                <w:rFonts w:asciiTheme="minorHAnsi" w:hAnsiTheme="minorHAnsi" w:cstheme="minorHAnsi"/>
                <w:sz w:val="22"/>
                <w:szCs w:val="22"/>
              </w:rPr>
            </w:pPr>
          </w:p>
          <w:p w14:paraId="3BFFCE3C" w14:textId="77777777" w:rsidR="00E82958" w:rsidRPr="00C827E2" w:rsidRDefault="00E82958" w:rsidP="00E3505C">
            <w:pPr>
              <w:rPr>
                <w:rFonts w:asciiTheme="minorHAnsi" w:hAnsiTheme="minorHAnsi" w:cstheme="minorHAnsi"/>
                <w:sz w:val="22"/>
                <w:szCs w:val="22"/>
              </w:rPr>
            </w:pPr>
            <w:r w:rsidRPr="00C827E2">
              <w:rPr>
                <w:rFonts w:asciiTheme="minorHAnsi" w:hAnsiTheme="minorHAnsi" w:cstheme="minorHAnsi"/>
                <w:sz w:val="22"/>
                <w:szCs w:val="22"/>
              </w:rPr>
              <w:t>The project communication strategy utilizes men’s and women’s communication channels</w:t>
            </w:r>
          </w:p>
        </w:tc>
        <w:tc>
          <w:tcPr>
            <w:tcW w:w="2384" w:type="dxa"/>
            <w:shd w:val="clear" w:color="auto" w:fill="auto"/>
          </w:tcPr>
          <w:p w14:paraId="5F97A2A8" w14:textId="7C999FCF" w:rsidR="00E82958" w:rsidRPr="00C827E2" w:rsidRDefault="00983618" w:rsidP="00E3505C">
            <w:pPr>
              <w:jc w:val="center"/>
              <w:rPr>
                <w:rFonts w:asciiTheme="minorHAnsi" w:hAnsiTheme="minorHAnsi" w:cstheme="minorHAnsi"/>
                <w:sz w:val="22"/>
                <w:szCs w:val="22"/>
              </w:rPr>
            </w:pPr>
            <w:r w:rsidRPr="00C827E2">
              <w:rPr>
                <w:rFonts w:asciiTheme="minorHAnsi" w:hAnsiTheme="minorHAnsi" w:cstheme="minorHAnsi"/>
                <w:sz w:val="22"/>
                <w:szCs w:val="22"/>
              </w:rPr>
              <w:t>UNEP</w:t>
            </w:r>
            <w:r w:rsidR="00E82958" w:rsidRPr="00C827E2">
              <w:rPr>
                <w:rFonts w:asciiTheme="minorHAnsi" w:hAnsiTheme="minorHAnsi" w:cstheme="minorHAnsi"/>
                <w:sz w:val="22"/>
                <w:szCs w:val="22"/>
              </w:rPr>
              <w:t xml:space="preserve"> and UNDP</w:t>
            </w:r>
          </w:p>
        </w:tc>
      </w:tr>
    </w:tbl>
    <w:p w14:paraId="106E0D2B" w14:textId="31BE2889" w:rsidR="003F3D18" w:rsidRPr="00C827E2" w:rsidRDefault="003F3D18">
      <w:pPr>
        <w:rPr>
          <w:rFonts w:asciiTheme="minorHAnsi" w:hAnsiTheme="minorHAnsi" w:cstheme="minorHAnsi"/>
          <w:b/>
          <w:bCs/>
          <w:sz w:val="22"/>
          <w:szCs w:val="22"/>
        </w:rPr>
      </w:pPr>
      <w:r w:rsidRPr="00C827E2">
        <w:rPr>
          <w:rFonts w:asciiTheme="minorHAnsi" w:hAnsiTheme="minorHAnsi" w:cstheme="minorHAnsi"/>
          <w:sz w:val="22"/>
          <w:szCs w:val="22"/>
        </w:rPr>
        <w:br w:type="page"/>
      </w:r>
    </w:p>
    <w:p w14:paraId="7E073498" w14:textId="33992B62" w:rsidR="00863C9E" w:rsidRPr="00BD5BBB" w:rsidRDefault="00F13943" w:rsidP="00BD5BBB">
      <w:pPr>
        <w:pStyle w:val="Heading2"/>
        <w:ind w:left="0"/>
        <w:rPr>
          <w:rFonts w:ascii="Calibri" w:hAnsi="Calibri"/>
          <w:b w:val="0"/>
          <w:bCs w:val="0"/>
        </w:rPr>
      </w:pPr>
      <w:bookmarkStart w:id="77" w:name="_Toc21109214"/>
      <w:bookmarkStart w:id="78" w:name="_Toc32316487"/>
      <w:r w:rsidRPr="00421FD8">
        <w:rPr>
          <w:rFonts w:ascii="Calibri" w:hAnsi="Calibri"/>
        </w:rPr>
        <w:lastRenderedPageBreak/>
        <w:t xml:space="preserve">Annex </w:t>
      </w:r>
      <w:r>
        <w:rPr>
          <w:rFonts w:ascii="Calibri" w:hAnsi="Calibri"/>
        </w:rPr>
        <w:t>10</w:t>
      </w:r>
      <w:r w:rsidRPr="00421FD8">
        <w:rPr>
          <w:rFonts w:ascii="Calibri" w:hAnsi="Calibri"/>
        </w:rPr>
        <w:t xml:space="preserve">: </w:t>
      </w:r>
      <w:r>
        <w:rPr>
          <w:rFonts w:ascii="Calibri" w:hAnsi="Calibri"/>
        </w:rPr>
        <w:t>Procurement Plan</w:t>
      </w:r>
      <w:bookmarkEnd w:id="77"/>
      <w:bookmarkEnd w:id="78"/>
    </w:p>
    <w:p w14:paraId="7579A7D2" w14:textId="77777777" w:rsidR="00863C9E" w:rsidRDefault="00863C9E" w:rsidP="00863C9E">
      <w:pPr>
        <w:spacing w:before="3"/>
        <w:rPr>
          <w:rFonts w:ascii="Arial" w:eastAsia="Arial" w:hAnsi="Arial" w:cs="Arial"/>
          <w:b/>
          <w:bCs/>
        </w:rPr>
      </w:pPr>
    </w:p>
    <w:p w14:paraId="57282630" w14:textId="77777777" w:rsidR="00863C9E" w:rsidRDefault="00863C9E" w:rsidP="00863C9E">
      <w:pPr>
        <w:pStyle w:val="BodyText"/>
        <w:ind w:right="196"/>
      </w:pPr>
      <w:r>
        <w:t>The</w:t>
      </w:r>
      <w:r>
        <w:rPr>
          <w:spacing w:val="-2"/>
        </w:rPr>
        <w:t xml:space="preserve"> </w:t>
      </w:r>
      <w:r w:rsidRPr="000123AF">
        <w:t>procurement plan will</w:t>
      </w:r>
      <w:r>
        <w:t xml:space="preserve"> </w:t>
      </w:r>
      <w:r w:rsidRPr="000123AF">
        <w:t xml:space="preserve">cover </w:t>
      </w:r>
      <w:r>
        <w:t xml:space="preserve">a </w:t>
      </w:r>
      <w:r w:rsidRPr="000123AF">
        <w:t xml:space="preserve">12 months’ period. </w:t>
      </w:r>
      <w:r>
        <w:t>UNDP</w:t>
      </w:r>
      <w:r w:rsidRPr="000123AF">
        <w:t xml:space="preserve"> shall update </w:t>
      </w:r>
      <w:r>
        <w:t xml:space="preserve">the </w:t>
      </w:r>
      <w:r w:rsidRPr="000123AF">
        <w:t>procurement plan</w:t>
      </w:r>
      <w:r>
        <w:t xml:space="preserve"> </w:t>
      </w:r>
      <w:r w:rsidRPr="000123AF">
        <w:t xml:space="preserve">throughout </w:t>
      </w:r>
      <w:r>
        <w:t xml:space="preserve">the </w:t>
      </w:r>
      <w:r w:rsidRPr="000123AF">
        <w:t>duration</w:t>
      </w:r>
      <w:r>
        <w:t xml:space="preserve"> </w:t>
      </w:r>
      <w:r w:rsidRPr="000123AF">
        <w:t xml:space="preserve">of </w:t>
      </w:r>
      <w:r>
        <w:t>the</w:t>
      </w:r>
      <w:r w:rsidRPr="000123AF">
        <w:t xml:space="preserve"> project at least annually </w:t>
      </w:r>
      <w:r>
        <w:t>by</w:t>
      </w:r>
      <w:r w:rsidRPr="000123AF">
        <w:t xml:space="preserve"> including contracts previously awarded. All procurement plans, their updates or modifications shall be published on the website of UNDP.</w:t>
      </w:r>
    </w:p>
    <w:p w14:paraId="3A4DE5DD" w14:textId="77777777" w:rsidR="00863C9E" w:rsidRDefault="00863C9E" w:rsidP="00863C9E">
      <w:pPr>
        <w:spacing w:before="9"/>
        <w:rPr>
          <w:rFonts w:ascii="Arial" w:eastAsia="Arial" w:hAnsi="Arial" w:cs="Arial"/>
          <w:sz w:val="21"/>
          <w:szCs w:val="21"/>
        </w:rPr>
      </w:pPr>
    </w:p>
    <w:p w14:paraId="597834BD" w14:textId="77777777" w:rsidR="00863C9E" w:rsidRDefault="00863C9E" w:rsidP="00863C9E">
      <w:pPr>
        <w:ind w:left="3641" w:right="3678"/>
        <w:jc w:val="center"/>
        <w:rPr>
          <w:rFonts w:ascii="Arial" w:eastAsia="Arial" w:hAnsi="Arial" w:cs="Arial"/>
          <w:sz w:val="18"/>
          <w:szCs w:val="18"/>
        </w:rPr>
      </w:pPr>
      <w:r>
        <w:rPr>
          <w:rFonts w:ascii="Arial"/>
          <w:b/>
          <w:spacing w:val="-1"/>
          <w:sz w:val="18"/>
        </w:rPr>
        <w:t>General</w:t>
      </w:r>
      <w:r>
        <w:rPr>
          <w:rFonts w:ascii="Arial"/>
          <w:b/>
          <w:sz w:val="18"/>
        </w:rPr>
        <w:t xml:space="preserve"> </w:t>
      </w:r>
      <w:r>
        <w:rPr>
          <w:rFonts w:ascii="Arial"/>
          <w:b/>
          <w:spacing w:val="-1"/>
          <w:sz w:val="18"/>
        </w:rPr>
        <w:t>Information</w:t>
      </w:r>
    </w:p>
    <w:tbl>
      <w:tblPr>
        <w:tblW w:w="9677" w:type="dxa"/>
        <w:tblInd w:w="154" w:type="dxa"/>
        <w:tblLayout w:type="fixed"/>
        <w:tblCellMar>
          <w:left w:w="0" w:type="dxa"/>
          <w:right w:w="0" w:type="dxa"/>
        </w:tblCellMar>
        <w:tblLook w:val="01E0" w:firstRow="1" w:lastRow="1" w:firstColumn="1" w:lastColumn="1" w:noHBand="0" w:noVBand="0"/>
      </w:tblPr>
      <w:tblGrid>
        <w:gridCol w:w="4783"/>
        <w:gridCol w:w="4894"/>
      </w:tblGrid>
      <w:tr w:rsidR="00863C9E" w14:paraId="5F0B940D" w14:textId="77777777" w:rsidTr="00561B7B">
        <w:trPr>
          <w:trHeight w:hRule="exact" w:val="450"/>
        </w:trPr>
        <w:tc>
          <w:tcPr>
            <w:tcW w:w="9677" w:type="dxa"/>
            <w:gridSpan w:val="2"/>
            <w:tcBorders>
              <w:top w:val="single" w:sz="5" w:space="0" w:color="000000"/>
              <w:left w:val="single" w:sz="5" w:space="0" w:color="000000"/>
              <w:bottom w:val="nil"/>
              <w:right w:val="single" w:sz="5" w:space="0" w:color="000000"/>
            </w:tcBorders>
          </w:tcPr>
          <w:p w14:paraId="738C0E40" w14:textId="77777777" w:rsidR="00863C9E" w:rsidRDefault="00863C9E" w:rsidP="00561B7B">
            <w:pPr>
              <w:pStyle w:val="TableParagraph"/>
              <w:spacing w:before="48"/>
              <w:ind w:left="207" w:right="173" w:hanging="71"/>
              <w:rPr>
                <w:rFonts w:ascii="Arial" w:eastAsia="Arial" w:hAnsi="Arial" w:cs="Arial"/>
                <w:sz w:val="18"/>
                <w:szCs w:val="18"/>
              </w:rPr>
            </w:pPr>
            <w:r>
              <w:rPr>
                <w:rFonts w:ascii="Arial"/>
                <w:b/>
                <w:sz w:val="18"/>
              </w:rPr>
              <w:t xml:space="preserve">Project </w:t>
            </w:r>
            <w:r>
              <w:rPr>
                <w:rFonts w:ascii="Arial"/>
                <w:b/>
                <w:spacing w:val="-1"/>
                <w:sz w:val="18"/>
              </w:rPr>
              <w:t>Name</w:t>
            </w:r>
            <w:r>
              <w:rPr>
                <w:rFonts w:ascii="Arial"/>
                <w:spacing w:val="-1"/>
                <w:sz w:val="18"/>
              </w:rPr>
              <w:t xml:space="preserve">: </w:t>
            </w:r>
            <w:r w:rsidRPr="001838DE">
              <w:rPr>
                <w:rFonts w:ascii="Arial"/>
                <w:b/>
                <w:spacing w:val="-1"/>
                <w:sz w:val="18"/>
              </w:rPr>
              <w:t>Global Capacity Building Initiative for Transparency (CBIT) Platform Phase II A: Unified Support Platform and Program for Article 13 of the Paris Agreement</w:t>
            </w:r>
          </w:p>
        </w:tc>
      </w:tr>
      <w:tr w:rsidR="00863C9E" w14:paraId="67FA201C" w14:textId="77777777" w:rsidTr="00561B7B">
        <w:trPr>
          <w:trHeight w:hRule="exact" w:val="548"/>
        </w:trPr>
        <w:tc>
          <w:tcPr>
            <w:tcW w:w="4783" w:type="dxa"/>
            <w:tcBorders>
              <w:top w:val="single" w:sz="5" w:space="0" w:color="000000"/>
              <w:left w:val="single" w:sz="5" w:space="0" w:color="000000"/>
              <w:bottom w:val="nil"/>
              <w:right w:val="single" w:sz="4" w:space="0" w:color="000000"/>
            </w:tcBorders>
          </w:tcPr>
          <w:p w14:paraId="5A3B98A7" w14:textId="77777777" w:rsidR="00863C9E" w:rsidRDefault="00863C9E" w:rsidP="00561B7B">
            <w:pPr>
              <w:pStyle w:val="TableParagraph"/>
              <w:spacing w:line="200" w:lineRule="exact"/>
              <w:ind w:left="102"/>
              <w:rPr>
                <w:rFonts w:ascii="Arial"/>
                <w:b/>
                <w:spacing w:val="-1"/>
                <w:sz w:val="18"/>
              </w:rPr>
            </w:pPr>
          </w:p>
          <w:p w14:paraId="3B5C2805" w14:textId="77777777" w:rsidR="00863C9E" w:rsidRDefault="00863C9E" w:rsidP="00561B7B">
            <w:pPr>
              <w:pStyle w:val="TableParagraph"/>
              <w:spacing w:line="200" w:lineRule="exact"/>
              <w:ind w:left="102"/>
              <w:rPr>
                <w:rFonts w:ascii="Arial" w:eastAsia="Arial" w:hAnsi="Arial" w:cs="Arial"/>
                <w:sz w:val="18"/>
                <w:szCs w:val="18"/>
              </w:rPr>
            </w:pPr>
            <w:r>
              <w:rPr>
                <w:rFonts w:ascii="Arial"/>
                <w:b/>
                <w:spacing w:val="-1"/>
                <w:sz w:val="18"/>
              </w:rPr>
              <w:t>Country:</w:t>
            </w:r>
            <w:r>
              <w:rPr>
                <w:rFonts w:ascii="Arial"/>
                <w:b/>
                <w:sz w:val="18"/>
              </w:rPr>
              <w:t xml:space="preserve"> Global</w:t>
            </w:r>
          </w:p>
        </w:tc>
        <w:tc>
          <w:tcPr>
            <w:tcW w:w="4894" w:type="dxa"/>
            <w:tcBorders>
              <w:top w:val="single" w:sz="4" w:space="0" w:color="auto"/>
              <w:left w:val="single" w:sz="4" w:space="0" w:color="000000"/>
              <w:bottom w:val="nil"/>
              <w:right w:val="single" w:sz="4" w:space="0" w:color="000000"/>
            </w:tcBorders>
          </w:tcPr>
          <w:p w14:paraId="59780A20" w14:textId="77777777" w:rsidR="00863C9E" w:rsidRPr="00E7311F" w:rsidRDefault="00863C9E" w:rsidP="00561B7B">
            <w:pPr>
              <w:pStyle w:val="TableParagraph"/>
              <w:spacing w:line="200" w:lineRule="exact"/>
              <w:ind w:left="102"/>
              <w:rPr>
                <w:rFonts w:ascii="Arial"/>
                <w:b/>
                <w:spacing w:val="-1"/>
                <w:sz w:val="18"/>
              </w:rPr>
            </w:pPr>
          </w:p>
          <w:p w14:paraId="6D29644F" w14:textId="77777777" w:rsidR="00863C9E" w:rsidRPr="00E7311F" w:rsidRDefault="00863C9E" w:rsidP="00561B7B">
            <w:pPr>
              <w:pStyle w:val="TableParagraph"/>
              <w:spacing w:line="200" w:lineRule="exact"/>
              <w:ind w:left="102"/>
              <w:rPr>
                <w:rFonts w:ascii="Arial"/>
                <w:b/>
                <w:spacing w:val="-1"/>
                <w:sz w:val="18"/>
              </w:rPr>
            </w:pPr>
            <w:r>
              <w:rPr>
                <w:rFonts w:ascii="Arial"/>
                <w:b/>
                <w:spacing w:val="-1"/>
                <w:sz w:val="18"/>
              </w:rPr>
              <w:t>Executing</w:t>
            </w:r>
            <w:r w:rsidRPr="00E7311F">
              <w:rPr>
                <w:rFonts w:ascii="Arial"/>
                <w:b/>
                <w:spacing w:val="-1"/>
                <w:sz w:val="18"/>
              </w:rPr>
              <w:t xml:space="preserve"> </w:t>
            </w:r>
            <w:r>
              <w:rPr>
                <w:rFonts w:ascii="Arial"/>
                <w:b/>
                <w:spacing w:val="-1"/>
                <w:sz w:val="18"/>
              </w:rPr>
              <w:t>Agency</w:t>
            </w:r>
            <w:r w:rsidRPr="00E7311F">
              <w:rPr>
                <w:rFonts w:ascii="Arial"/>
                <w:b/>
                <w:spacing w:val="-1"/>
                <w:sz w:val="18"/>
              </w:rPr>
              <w:t xml:space="preserve">: </w:t>
            </w:r>
            <w:r>
              <w:rPr>
                <w:rFonts w:ascii="Arial"/>
                <w:b/>
                <w:spacing w:val="-1"/>
                <w:sz w:val="18"/>
              </w:rPr>
              <w:t>UNDP</w:t>
            </w:r>
          </w:p>
        </w:tc>
      </w:tr>
      <w:tr w:rsidR="00863C9E" w14:paraId="1352D6CF" w14:textId="77777777" w:rsidTr="00561B7B">
        <w:trPr>
          <w:trHeight w:hRule="exact" w:val="434"/>
        </w:trPr>
        <w:tc>
          <w:tcPr>
            <w:tcW w:w="4783" w:type="dxa"/>
            <w:tcBorders>
              <w:top w:val="nil"/>
              <w:left w:val="single" w:sz="5" w:space="0" w:color="000000"/>
              <w:bottom w:val="nil"/>
              <w:right w:val="single" w:sz="4" w:space="0" w:color="000000"/>
            </w:tcBorders>
          </w:tcPr>
          <w:p w14:paraId="01AEC44B" w14:textId="77777777" w:rsidR="00863C9E" w:rsidRDefault="00863C9E" w:rsidP="00561B7B">
            <w:pPr>
              <w:pStyle w:val="TableParagraph"/>
              <w:spacing w:before="94"/>
              <w:ind w:left="102"/>
              <w:rPr>
                <w:rFonts w:ascii="Arial" w:eastAsia="Arial" w:hAnsi="Arial" w:cs="Arial"/>
                <w:sz w:val="18"/>
                <w:szCs w:val="18"/>
              </w:rPr>
            </w:pPr>
            <w:r>
              <w:rPr>
                <w:rFonts w:ascii="Arial"/>
                <w:b/>
                <w:sz w:val="18"/>
              </w:rPr>
              <w:t xml:space="preserve">GEF </w:t>
            </w:r>
            <w:r w:rsidRPr="005C6C73">
              <w:rPr>
                <w:rFonts w:ascii="Arial"/>
                <w:b/>
                <w:sz w:val="18"/>
              </w:rPr>
              <w:t xml:space="preserve">Grant Amount: US$ </w:t>
            </w:r>
            <w:r w:rsidRPr="00E76D97">
              <w:rPr>
                <w:rFonts w:ascii="Arial"/>
                <w:b/>
                <w:sz w:val="18"/>
              </w:rPr>
              <w:t>1,015,000</w:t>
            </w:r>
          </w:p>
        </w:tc>
        <w:tc>
          <w:tcPr>
            <w:tcW w:w="4894" w:type="dxa"/>
            <w:tcBorders>
              <w:top w:val="nil"/>
              <w:left w:val="single" w:sz="4" w:space="0" w:color="000000"/>
              <w:bottom w:val="nil"/>
              <w:right w:val="single" w:sz="4" w:space="0" w:color="000000"/>
            </w:tcBorders>
            <w:vAlign w:val="center"/>
          </w:tcPr>
          <w:p w14:paraId="28AD16DD" w14:textId="77777777" w:rsidR="00863C9E" w:rsidRPr="00E7311F" w:rsidRDefault="00863C9E" w:rsidP="00561B7B">
            <w:pPr>
              <w:pStyle w:val="TableParagraph"/>
              <w:spacing w:line="200" w:lineRule="exact"/>
              <w:rPr>
                <w:rFonts w:ascii="Arial"/>
                <w:b/>
                <w:spacing w:val="-1"/>
                <w:sz w:val="18"/>
              </w:rPr>
            </w:pPr>
            <w:r>
              <w:rPr>
                <w:rFonts w:ascii="Arial"/>
                <w:b/>
                <w:spacing w:val="-1"/>
                <w:sz w:val="18"/>
              </w:rPr>
              <w:t xml:space="preserve">  </w:t>
            </w:r>
          </w:p>
        </w:tc>
      </w:tr>
      <w:tr w:rsidR="00863C9E" w14:paraId="30220BAC" w14:textId="77777777" w:rsidTr="00561B7B">
        <w:trPr>
          <w:trHeight w:hRule="exact" w:val="584"/>
        </w:trPr>
        <w:tc>
          <w:tcPr>
            <w:tcW w:w="4783" w:type="dxa"/>
            <w:tcBorders>
              <w:top w:val="nil"/>
              <w:left w:val="single" w:sz="5" w:space="0" w:color="000000"/>
              <w:bottom w:val="single" w:sz="5" w:space="0" w:color="000000"/>
              <w:right w:val="single" w:sz="4" w:space="0" w:color="000000"/>
            </w:tcBorders>
          </w:tcPr>
          <w:p w14:paraId="6C07885B" w14:textId="77777777" w:rsidR="00863C9E" w:rsidRDefault="00863C9E" w:rsidP="00561B7B">
            <w:pPr>
              <w:pStyle w:val="TableParagraph"/>
              <w:spacing w:line="198" w:lineRule="exact"/>
              <w:ind w:left="102"/>
              <w:rPr>
                <w:rFonts w:ascii="Arial"/>
                <w:b/>
                <w:sz w:val="18"/>
              </w:rPr>
            </w:pPr>
          </w:p>
          <w:p w14:paraId="7806FDFF" w14:textId="77777777" w:rsidR="00863C9E" w:rsidRDefault="00863C9E" w:rsidP="00561B7B">
            <w:pPr>
              <w:pStyle w:val="TableParagraph"/>
              <w:spacing w:line="198" w:lineRule="exact"/>
              <w:ind w:left="102"/>
              <w:rPr>
                <w:rFonts w:ascii="Arial" w:eastAsia="Arial" w:hAnsi="Arial" w:cs="Arial"/>
                <w:sz w:val="18"/>
                <w:szCs w:val="18"/>
              </w:rPr>
            </w:pPr>
            <w:r>
              <w:rPr>
                <w:rFonts w:ascii="Arial"/>
                <w:b/>
                <w:sz w:val="18"/>
              </w:rPr>
              <w:t>Date of First</w:t>
            </w:r>
            <w:r>
              <w:rPr>
                <w:rFonts w:ascii="Arial"/>
                <w:b/>
                <w:spacing w:val="-2"/>
                <w:sz w:val="18"/>
              </w:rPr>
              <w:t xml:space="preserve"> </w:t>
            </w:r>
            <w:r>
              <w:rPr>
                <w:rFonts w:ascii="Arial"/>
                <w:b/>
                <w:spacing w:val="-1"/>
                <w:sz w:val="18"/>
              </w:rPr>
              <w:t>Procurement</w:t>
            </w:r>
            <w:r>
              <w:rPr>
                <w:rFonts w:ascii="Arial"/>
                <w:b/>
                <w:sz w:val="18"/>
              </w:rPr>
              <w:t xml:space="preserve"> </w:t>
            </w:r>
            <w:r>
              <w:rPr>
                <w:rFonts w:ascii="Arial"/>
                <w:b/>
                <w:spacing w:val="-1"/>
                <w:sz w:val="18"/>
              </w:rPr>
              <w:t>Plan:</w:t>
            </w:r>
            <w:r>
              <w:rPr>
                <w:rFonts w:ascii="Arial"/>
                <w:b/>
                <w:spacing w:val="-3"/>
                <w:sz w:val="18"/>
              </w:rPr>
              <w:t xml:space="preserve"> </w:t>
            </w:r>
            <w:r>
              <w:rPr>
                <w:rFonts w:ascii="Arial"/>
                <w:b/>
                <w:spacing w:val="1"/>
                <w:sz w:val="18"/>
              </w:rPr>
              <w:t>Quarter 1/Year 1</w:t>
            </w:r>
          </w:p>
        </w:tc>
        <w:tc>
          <w:tcPr>
            <w:tcW w:w="4894" w:type="dxa"/>
            <w:tcBorders>
              <w:top w:val="nil"/>
              <w:left w:val="single" w:sz="4" w:space="0" w:color="000000"/>
              <w:bottom w:val="single" w:sz="4" w:space="0" w:color="000000"/>
              <w:right w:val="single" w:sz="4" w:space="0" w:color="000000"/>
            </w:tcBorders>
          </w:tcPr>
          <w:p w14:paraId="3F4B120D" w14:textId="77777777" w:rsidR="00863C9E" w:rsidRDefault="00863C9E" w:rsidP="00561B7B">
            <w:pPr>
              <w:pStyle w:val="TableParagraph"/>
              <w:spacing w:line="200" w:lineRule="exact"/>
              <w:ind w:left="102"/>
              <w:rPr>
                <w:rFonts w:ascii="Arial"/>
                <w:b/>
                <w:spacing w:val="-1"/>
                <w:sz w:val="18"/>
              </w:rPr>
            </w:pPr>
          </w:p>
          <w:p w14:paraId="3E0064A6" w14:textId="77777777" w:rsidR="00863C9E" w:rsidRPr="00E7311F" w:rsidRDefault="00863C9E" w:rsidP="00561B7B">
            <w:pPr>
              <w:pStyle w:val="TableParagraph"/>
              <w:spacing w:line="200" w:lineRule="exact"/>
              <w:ind w:left="102"/>
              <w:rPr>
                <w:rFonts w:ascii="Arial"/>
                <w:b/>
                <w:spacing w:val="-1"/>
                <w:sz w:val="18"/>
              </w:rPr>
            </w:pPr>
            <w:r w:rsidRPr="00E7311F">
              <w:rPr>
                <w:rFonts w:ascii="Arial"/>
                <w:b/>
                <w:spacing w:val="-1"/>
                <w:sz w:val="18"/>
              </w:rPr>
              <w:t xml:space="preserve">Date of </w:t>
            </w:r>
            <w:r>
              <w:rPr>
                <w:rFonts w:ascii="Arial"/>
                <w:b/>
                <w:spacing w:val="-1"/>
                <w:sz w:val="18"/>
              </w:rPr>
              <w:t>this</w:t>
            </w:r>
            <w:r w:rsidRPr="00E7311F">
              <w:rPr>
                <w:rFonts w:ascii="Arial"/>
                <w:b/>
                <w:spacing w:val="-1"/>
                <w:sz w:val="18"/>
              </w:rPr>
              <w:t xml:space="preserve"> </w:t>
            </w:r>
            <w:r>
              <w:rPr>
                <w:rFonts w:ascii="Arial"/>
                <w:b/>
                <w:spacing w:val="-1"/>
                <w:sz w:val="18"/>
              </w:rPr>
              <w:t>Procurement</w:t>
            </w:r>
            <w:r w:rsidRPr="00E7311F">
              <w:rPr>
                <w:rFonts w:ascii="Arial"/>
                <w:b/>
                <w:spacing w:val="-1"/>
                <w:sz w:val="18"/>
              </w:rPr>
              <w:t xml:space="preserve"> </w:t>
            </w:r>
            <w:r>
              <w:rPr>
                <w:rFonts w:ascii="Arial"/>
                <w:b/>
                <w:spacing w:val="-1"/>
                <w:sz w:val="18"/>
              </w:rPr>
              <w:t>Plan:</w:t>
            </w:r>
            <w:r w:rsidRPr="00E7311F">
              <w:rPr>
                <w:rFonts w:ascii="Arial"/>
                <w:b/>
                <w:spacing w:val="-1"/>
                <w:sz w:val="18"/>
              </w:rPr>
              <w:t xml:space="preserve"> </w:t>
            </w:r>
            <w:r>
              <w:rPr>
                <w:rFonts w:ascii="Arial"/>
                <w:b/>
                <w:spacing w:val="-1"/>
                <w:sz w:val="18"/>
              </w:rPr>
              <w:t>September 2019</w:t>
            </w:r>
          </w:p>
        </w:tc>
      </w:tr>
    </w:tbl>
    <w:p w14:paraId="598D13A1" w14:textId="77777777" w:rsidR="00863C9E" w:rsidRDefault="00863C9E" w:rsidP="00863C9E">
      <w:pPr>
        <w:spacing w:before="11"/>
        <w:rPr>
          <w:rFonts w:ascii="Arial" w:eastAsia="Arial" w:hAnsi="Arial" w:cs="Arial"/>
          <w:b/>
          <w:bCs/>
          <w:sz w:val="20"/>
          <w:szCs w:val="20"/>
        </w:rPr>
      </w:pPr>
    </w:p>
    <w:p w14:paraId="00F0BCDF" w14:textId="77777777" w:rsidR="002A5EC1" w:rsidRPr="00BD5BBB" w:rsidRDefault="002A5EC1" w:rsidP="00BD5BBB">
      <w:pPr>
        <w:widowControl w:val="0"/>
        <w:tabs>
          <w:tab w:val="left" w:pos="1601"/>
        </w:tabs>
        <w:ind w:left="1600"/>
        <w:jc w:val="right"/>
        <w:rPr>
          <w:rFonts w:ascii="Arial" w:eastAsia="Arial" w:hAnsi="Arial" w:cs="Arial"/>
        </w:rPr>
      </w:pPr>
    </w:p>
    <w:p w14:paraId="163CF760" w14:textId="2022E4C1" w:rsidR="00EE7797" w:rsidRPr="00BD5BBB" w:rsidRDefault="001E3363" w:rsidP="00211C00">
      <w:pPr>
        <w:pStyle w:val="ListParagraph"/>
        <w:widowControl w:val="0"/>
        <w:numPr>
          <w:ilvl w:val="0"/>
          <w:numId w:val="32"/>
        </w:numPr>
        <w:tabs>
          <w:tab w:val="left" w:pos="1601"/>
        </w:tabs>
        <w:jc w:val="left"/>
        <w:rPr>
          <w:rFonts w:ascii="Arial" w:eastAsia="Arial" w:hAnsi="Arial" w:cs="Arial"/>
          <w:b/>
        </w:rPr>
      </w:pPr>
      <w:r w:rsidRPr="00BD5BBB">
        <w:rPr>
          <w:rFonts w:ascii="Arial" w:eastAsia="Arial" w:hAnsi="Arial" w:cs="Arial"/>
          <w:b/>
        </w:rPr>
        <w:t>Process Thresholds, Review and 12 Month Procurement Plan</w:t>
      </w:r>
    </w:p>
    <w:p w14:paraId="75AE753C" w14:textId="77777777" w:rsidR="001E3363" w:rsidRPr="00BD5BBB" w:rsidRDefault="001E3363" w:rsidP="00BD5BBB">
      <w:pPr>
        <w:pStyle w:val="ListParagraph"/>
        <w:widowControl w:val="0"/>
        <w:tabs>
          <w:tab w:val="left" w:pos="1601"/>
        </w:tabs>
        <w:ind w:left="880"/>
        <w:jc w:val="center"/>
        <w:rPr>
          <w:rFonts w:ascii="Arial" w:eastAsia="Arial" w:hAnsi="Arial" w:cs="Arial"/>
        </w:rPr>
      </w:pPr>
    </w:p>
    <w:p w14:paraId="1436FABB" w14:textId="20DB4042" w:rsidR="00863C9E" w:rsidRDefault="00863C9E" w:rsidP="00211C00">
      <w:pPr>
        <w:widowControl w:val="0"/>
        <w:numPr>
          <w:ilvl w:val="1"/>
          <w:numId w:val="32"/>
        </w:numPr>
        <w:tabs>
          <w:tab w:val="left" w:pos="1601"/>
        </w:tabs>
        <w:rPr>
          <w:rFonts w:ascii="Arial" w:eastAsia="Arial" w:hAnsi="Arial" w:cs="Arial"/>
        </w:rPr>
      </w:pPr>
      <w:r>
        <w:rPr>
          <w:rFonts w:ascii="Arial"/>
          <w:b/>
          <w:spacing w:val="-1"/>
        </w:rPr>
        <w:t>Project</w:t>
      </w:r>
      <w:r>
        <w:rPr>
          <w:rFonts w:ascii="Arial"/>
          <w:b/>
          <w:spacing w:val="1"/>
        </w:rPr>
        <w:t xml:space="preserve"> </w:t>
      </w:r>
      <w:r>
        <w:rPr>
          <w:rFonts w:ascii="Arial"/>
          <w:b/>
          <w:spacing w:val="-1"/>
        </w:rPr>
        <w:t>Procurement Thresholds</w:t>
      </w:r>
    </w:p>
    <w:p w14:paraId="1C3D9959" w14:textId="77777777" w:rsidR="00863C9E" w:rsidRDefault="00863C9E" w:rsidP="00863C9E">
      <w:pPr>
        <w:spacing w:before="11"/>
        <w:rPr>
          <w:rFonts w:ascii="Arial" w:eastAsia="Arial" w:hAnsi="Arial" w:cs="Arial"/>
          <w:b/>
          <w:bCs/>
          <w:sz w:val="20"/>
          <w:szCs w:val="20"/>
        </w:rPr>
      </w:pPr>
    </w:p>
    <w:p w14:paraId="0230B4C4" w14:textId="77777777" w:rsidR="00863C9E" w:rsidRPr="009F0369" w:rsidRDefault="00863C9E" w:rsidP="00211C00">
      <w:pPr>
        <w:pStyle w:val="BodyText"/>
        <w:widowControl w:val="0"/>
        <w:numPr>
          <w:ilvl w:val="0"/>
          <w:numId w:val="31"/>
        </w:numPr>
        <w:pBdr>
          <w:bottom w:val="none" w:sz="0" w:space="0" w:color="auto"/>
        </w:pBdr>
        <w:tabs>
          <w:tab w:val="left" w:pos="881"/>
        </w:tabs>
        <w:ind w:right="196" w:firstLine="0"/>
        <w:jc w:val="left"/>
      </w:pPr>
      <w:r>
        <w:t>The</w:t>
      </w:r>
      <w:r>
        <w:rPr>
          <w:spacing w:val="24"/>
        </w:rPr>
        <w:t xml:space="preserve"> </w:t>
      </w:r>
      <w:r>
        <w:rPr>
          <w:spacing w:val="-1"/>
        </w:rPr>
        <w:t>following</w:t>
      </w:r>
      <w:r>
        <w:rPr>
          <w:spacing w:val="29"/>
        </w:rPr>
        <w:t xml:space="preserve"> </w:t>
      </w:r>
      <w:r>
        <w:rPr>
          <w:spacing w:val="-2"/>
        </w:rPr>
        <w:t>UNDP</w:t>
      </w:r>
      <w:r>
        <w:rPr>
          <w:spacing w:val="26"/>
        </w:rPr>
        <w:t xml:space="preserve"> </w:t>
      </w:r>
      <w:r>
        <w:rPr>
          <w:spacing w:val="-1"/>
        </w:rPr>
        <w:t>procurement</w:t>
      </w:r>
      <w:r>
        <w:rPr>
          <w:spacing w:val="30"/>
        </w:rPr>
        <w:t xml:space="preserve"> </w:t>
      </w:r>
      <w:r>
        <w:rPr>
          <w:spacing w:val="-1"/>
        </w:rPr>
        <w:t>thresholds</w:t>
      </w:r>
      <w:r>
        <w:rPr>
          <w:spacing w:val="27"/>
        </w:rPr>
        <w:t xml:space="preserve"> </w:t>
      </w:r>
      <w:r>
        <w:rPr>
          <w:spacing w:val="-1"/>
        </w:rPr>
        <w:t>shall</w:t>
      </w:r>
      <w:r>
        <w:rPr>
          <w:spacing w:val="26"/>
        </w:rPr>
        <w:t xml:space="preserve"> </w:t>
      </w:r>
      <w:r>
        <w:rPr>
          <w:spacing w:val="-1"/>
        </w:rPr>
        <w:t>apply</w:t>
      </w:r>
      <w:r>
        <w:rPr>
          <w:spacing w:val="24"/>
        </w:rPr>
        <w:t xml:space="preserve"> </w:t>
      </w:r>
      <w:r>
        <w:t>to</w:t>
      </w:r>
      <w:r>
        <w:rPr>
          <w:spacing w:val="27"/>
        </w:rPr>
        <w:t xml:space="preserve"> </w:t>
      </w:r>
      <w:r>
        <w:rPr>
          <w:spacing w:val="-1"/>
        </w:rPr>
        <w:t>procurement</w:t>
      </w:r>
      <w:r>
        <w:rPr>
          <w:spacing w:val="26"/>
        </w:rPr>
        <w:t xml:space="preserve"> </w:t>
      </w:r>
      <w:r>
        <w:t>of</w:t>
      </w:r>
      <w:r>
        <w:rPr>
          <w:spacing w:val="27"/>
        </w:rPr>
        <w:t xml:space="preserve"> </w:t>
      </w:r>
      <w:r>
        <w:t>goods</w:t>
      </w:r>
      <w:r>
        <w:rPr>
          <w:spacing w:val="27"/>
        </w:rPr>
        <w:t xml:space="preserve"> </w:t>
      </w:r>
      <w:r>
        <w:rPr>
          <w:spacing w:val="-2"/>
        </w:rPr>
        <w:t>and</w:t>
      </w:r>
      <w:r>
        <w:rPr>
          <w:spacing w:val="73"/>
        </w:rPr>
        <w:t xml:space="preserve"> </w:t>
      </w:r>
      <w:r>
        <w:rPr>
          <w:spacing w:val="-1"/>
        </w:rPr>
        <w:t xml:space="preserve">works: </w:t>
      </w:r>
    </w:p>
    <w:p w14:paraId="219376FB" w14:textId="77777777" w:rsidR="00863C9E" w:rsidRPr="0049157E" w:rsidRDefault="00863C9E" w:rsidP="00863C9E">
      <w:pPr>
        <w:pStyle w:val="BodyText"/>
        <w:tabs>
          <w:tab w:val="left" w:pos="881"/>
        </w:tabs>
        <w:ind w:right="196"/>
        <w:jc w:val="right"/>
      </w:pPr>
    </w:p>
    <w:tbl>
      <w:tblPr>
        <w:tblStyle w:val="TableGrid"/>
        <w:tblW w:w="0" w:type="auto"/>
        <w:tblInd w:w="160" w:type="dxa"/>
        <w:tblLook w:val="04A0" w:firstRow="1" w:lastRow="0" w:firstColumn="1" w:lastColumn="0" w:noHBand="0" w:noVBand="1"/>
      </w:tblPr>
      <w:tblGrid>
        <w:gridCol w:w="1924"/>
        <w:gridCol w:w="1893"/>
        <w:gridCol w:w="1917"/>
        <w:gridCol w:w="2229"/>
        <w:gridCol w:w="2229"/>
      </w:tblGrid>
      <w:tr w:rsidR="00863C9E" w14:paraId="73424622" w14:textId="77777777" w:rsidTr="00561B7B">
        <w:tc>
          <w:tcPr>
            <w:tcW w:w="1924" w:type="dxa"/>
          </w:tcPr>
          <w:p w14:paraId="3148425E" w14:textId="77777777" w:rsidR="00863C9E" w:rsidRDefault="00863C9E" w:rsidP="00561B7B">
            <w:pPr>
              <w:pStyle w:val="BodyText"/>
              <w:tabs>
                <w:tab w:val="left" w:pos="881"/>
              </w:tabs>
              <w:ind w:right="196"/>
            </w:pPr>
            <w:r>
              <w:t>Procurement method</w:t>
            </w:r>
          </w:p>
        </w:tc>
        <w:tc>
          <w:tcPr>
            <w:tcW w:w="1893" w:type="dxa"/>
          </w:tcPr>
          <w:p w14:paraId="3C26F00F" w14:textId="77777777" w:rsidR="00863C9E" w:rsidRDefault="00863C9E" w:rsidP="00561B7B">
            <w:pPr>
              <w:pStyle w:val="BodyText"/>
              <w:tabs>
                <w:tab w:val="left" w:pos="881"/>
              </w:tabs>
              <w:ind w:right="196"/>
            </w:pPr>
            <w:r>
              <w:t>Contract value</w:t>
            </w:r>
          </w:p>
        </w:tc>
        <w:tc>
          <w:tcPr>
            <w:tcW w:w="1917" w:type="dxa"/>
          </w:tcPr>
          <w:p w14:paraId="3CD4361B" w14:textId="77777777" w:rsidR="00863C9E" w:rsidRDefault="00863C9E" w:rsidP="00561B7B">
            <w:pPr>
              <w:pStyle w:val="BodyText"/>
              <w:tabs>
                <w:tab w:val="left" w:pos="881"/>
              </w:tabs>
              <w:ind w:right="196"/>
            </w:pPr>
            <w:r>
              <w:t>Type of requirement</w:t>
            </w:r>
          </w:p>
        </w:tc>
        <w:tc>
          <w:tcPr>
            <w:tcW w:w="1907" w:type="dxa"/>
          </w:tcPr>
          <w:p w14:paraId="342C8EAA" w14:textId="77777777" w:rsidR="00863C9E" w:rsidRDefault="00863C9E" w:rsidP="00561B7B">
            <w:pPr>
              <w:pStyle w:val="BodyText"/>
              <w:tabs>
                <w:tab w:val="left" w:pos="881"/>
              </w:tabs>
              <w:ind w:right="196"/>
            </w:pPr>
            <w:r>
              <w:t>Method of solicitation</w:t>
            </w:r>
          </w:p>
        </w:tc>
        <w:tc>
          <w:tcPr>
            <w:tcW w:w="1909" w:type="dxa"/>
          </w:tcPr>
          <w:p w14:paraId="2C69D5F8" w14:textId="77777777" w:rsidR="00863C9E" w:rsidRDefault="00863C9E" w:rsidP="00561B7B">
            <w:pPr>
              <w:pStyle w:val="BodyText"/>
              <w:tabs>
                <w:tab w:val="left" w:pos="881"/>
              </w:tabs>
              <w:ind w:right="196"/>
            </w:pPr>
            <w:r>
              <w:t>Type of completion</w:t>
            </w:r>
          </w:p>
        </w:tc>
      </w:tr>
      <w:tr w:rsidR="00863C9E" w14:paraId="2FCC6B79" w14:textId="77777777" w:rsidTr="00561B7B">
        <w:tc>
          <w:tcPr>
            <w:tcW w:w="1924" w:type="dxa"/>
          </w:tcPr>
          <w:p w14:paraId="50898BA6" w14:textId="77777777" w:rsidR="00863C9E" w:rsidRDefault="00863C9E" w:rsidP="00561B7B">
            <w:pPr>
              <w:pStyle w:val="BodyText"/>
              <w:tabs>
                <w:tab w:val="left" w:pos="881"/>
              </w:tabs>
              <w:ind w:right="196"/>
            </w:pPr>
            <w:r>
              <w:t>Micro purchasing</w:t>
            </w:r>
          </w:p>
        </w:tc>
        <w:tc>
          <w:tcPr>
            <w:tcW w:w="1893" w:type="dxa"/>
          </w:tcPr>
          <w:p w14:paraId="47BF3E8A" w14:textId="77777777" w:rsidR="00863C9E" w:rsidRDefault="00863C9E" w:rsidP="00561B7B">
            <w:pPr>
              <w:pStyle w:val="BodyText"/>
              <w:tabs>
                <w:tab w:val="left" w:pos="881"/>
              </w:tabs>
              <w:ind w:right="196"/>
            </w:pPr>
            <w:r>
              <w:t>Below $ 10,000</w:t>
            </w:r>
          </w:p>
        </w:tc>
        <w:tc>
          <w:tcPr>
            <w:tcW w:w="1917" w:type="dxa"/>
          </w:tcPr>
          <w:p w14:paraId="0ECF08CE" w14:textId="77777777" w:rsidR="00863C9E" w:rsidRDefault="00863C9E" w:rsidP="00561B7B">
            <w:pPr>
              <w:pStyle w:val="BodyText"/>
              <w:tabs>
                <w:tab w:val="left" w:pos="881"/>
              </w:tabs>
              <w:ind w:right="196"/>
            </w:pPr>
            <w:r w:rsidRPr="00771526">
              <w:t>Goods &amp; Works</w:t>
            </w:r>
          </w:p>
        </w:tc>
        <w:tc>
          <w:tcPr>
            <w:tcW w:w="1907" w:type="dxa"/>
          </w:tcPr>
          <w:p w14:paraId="3791840E" w14:textId="77777777" w:rsidR="00863C9E" w:rsidRDefault="00863C9E" w:rsidP="00561B7B">
            <w:pPr>
              <w:pStyle w:val="BodyText"/>
              <w:tabs>
                <w:tab w:val="left" w:pos="881"/>
              </w:tabs>
              <w:ind w:right="196"/>
            </w:pPr>
            <w:r>
              <w:t>Canvassing (by phone, internet, shopping, etc.)</w:t>
            </w:r>
          </w:p>
        </w:tc>
        <w:tc>
          <w:tcPr>
            <w:tcW w:w="1909" w:type="dxa"/>
          </w:tcPr>
          <w:p w14:paraId="6483CFEC" w14:textId="77777777" w:rsidR="00863C9E" w:rsidRDefault="00863C9E" w:rsidP="00561B7B">
            <w:pPr>
              <w:pStyle w:val="BodyText"/>
              <w:tabs>
                <w:tab w:val="left" w:pos="881"/>
              </w:tabs>
              <w:ind w:right="196"/>
            </w:pPr>
            <w:r>
              <w:t>Limited international or national</w:t>
            </w:r>
          </w:p>
        </w:tc>
      </w:tr>
      <w:tr w:rsidR="00863C9E" w14:paraId="34B8E275" w14:textId="77777777" w:rsidTr="00561B7B">
        <w:tc>
          <w:tcPr>
            <w:tcW w:w="1924" w:type="dxa"/>
          </w:tcPr>
          <w:p w14:paraId="5043D986" w14:textId="77777777" w:rsidR="00863C9E" w:rsidRDefault="00863C9E" w:rsidP="00561B7B">
            <w:pPr>
              <w:pStyle w:val="BodyText"/>
              <w:tabs>
                <w:tab w:val="left" w:pos="881"/>
              </w:tabs>
              <w:ind w:right="196"/>
            </w:pPr>
            <w:r>
              <w:t>Request for quotation</w:t>
            </w:r>
          </w:p>
        </w:tc>
        <w:tc>
          <w:tcPr>
            <w:tcW w:w="1893" w:type="dxa"/>
          </w:tcPr>
          <w:p w14:paraId="55FCB7FB" w14:textId="77777777" w:rsidR="00863C9E" w:rsidRDefault="00863C9E" w:rsidP="00561B7B">
            <w:pPr>
              <w:pStyle w:val="BodyText"/>
              <w:tabs>
                <w:tab w:val="left" w:pos="881"/>
              </w:tabs>
              <w:ind w:right="196"/>
            </w:pPr>
            <w:r>
              <w:t>$10,000 to $149,999</w:t>
            </w:r>
          </w:p>
        </w:tc>
        <w:tc>
          <w:tcPr>
            <w:tcW w:w="1917" w:type="dxa"/>
          </w:tcPr>
          <w:p w14:paraId="5B2AEAE7" w14:textId="77777777" w:rsidR="00863C9E" w:rsidRDefault="00863C9E" w:rsidP="00561B7B">
            <w:pPr>
              <w:pStyle w:val="BodyText"/>
              <w:tabs>
                <w:tab w:val="left" w:pos="881"/>
              </w:tabs>
              <w:ind w:right="196"/>
            </w:pPr>
            <w:r w:rsidRPr="00771526">
              <w:t>Goods &amp; Works</w:t>
            </w:r>
          </w:p>
        </w:tc>
        <w:tc>
          <w:tcPr>
            <w:tcW w:w="1907" w:type="dxa"/>
          </w:tcPr>
          <w:p w14:paraId="18828E24" w14:textId="77777777" w:rsidR="00863C9E" w:rsidRDefault="00863C9E" w:rsidP="00561B7B">
            <w:pPr>
              <w:pStyle w:val="BodyText"/>
              <w:tabs>
                <w:tab w:val="left" w:pos="881"/>
              </w:tabs>
              <w:ind w:right="196"/>
            </w:pPr>
            <w:r>
              <w:t>Written request for quotation</w:t>
            </w:r>
          </w:p>
        </w:tc>
        <w:tc>
          <w:tcPr>
            <w:tcW w:w="1909" w:type="dxa"/>
          </w:tcPr>
          <w:p w14:paraId="6393B5F8" w14:textId="77777777" w:rsidR="00863C9E" w:rsidRDefault="00863C9E" w:rsidP="00561B7B">
            <w:pPr>
              <w:pStyle w:val="BodyText"/>
              <w:tabs>
                <w:tab w:val="left" w:pos="881"/>
              </w:tabs>
              <w:ind w:right="196"/>
            </w:pPr>
            <w:r>
              <w:t>Limited international or national</w:t>
            </w:r>
          </w:p>
        </w:tc>
      </w:tr>
      <w:tr w:rsidR="00863C9E" w14:paraId="0088043A" w14:textId="77777777" w:rsidTr="00561B7B">
        <w:tc>
          <w:tcPr>
            <w:tcW w:w="1924" w:type="dxa"/>
          </w:tcPr>
          <w:p w14:paraId="33D4638B" w14:textId="77777777" w:rsidR="00863C9E" w:rsidRDefault="00863C9E" w:rsidP="00561B7B">
            <w:pPr>
              <w:pStyle w:val="BodyText"/>
              <w:tabs>
                <w:tab w:val="left" w:pos="881"/>
              </w:tabs>
              <w:ind w:right="196"/>
            </w:pPr>
            <w:r>
              <w:t>Invitation to bid</w:t>
            </w:r>
          </w:p>
        </w:tc>
        <w:tc>
          <w:tcPr>
            <w:tcW w:w="1893" w:type="dxa"/>
          </w:tcPr>
          <w:p w14:paraId="75FB9872" w14:textId="77777777" w:rsidR="00863C9E" w:rsidRDefault="00863C9E" w:rsidP="00561B7B">
            <w:pPr>
              <w:pStyle w:val="BodyText"/>
              <w:tabs>
                <w:tab w:val="left" w:pos="881"/>
              </w:tabs>
              <w:ind w:right="196"/>
            </w:pPr>
            <w:r>
              <w:t>150,000 and above</w:t>
            </w:r>
          </w:p>
        </w:tc>
        <w:tc>
          <w:tcPr>
            <w:tcW w:w="1917" w:type="dxa"/>
          </w:tcPr>
          <w:p w14:paraId="50143C28" w14:textId="77777777" w:rsidR="00863C9E" w:rsidRDefault="00863C9E" w:rsidP="00561B7B">
            <w:pPr>
              <w:pStyle w:val="BodyText"/>
              <w:tabs>
                <w:tab w:val="left" w:pos="881"/>
              </w:tabs>
              <w:ind w:right="196"/>
            </w:pPr>
            <w:r w:rsidRPr="00771526">
              <w:t>Goods &amp; Works</w:t>
            </w:r>
          </w:p>
        </w:tc>
        <w:tc>
          <w:tcPr>
            <w:tcW w:w="1907" w:type="dxa"/>
          </w:tcPr>
          <w:p w14:paraId="3354B65B" w14:textId="77777777" w:rsidR="00863C9E" w:rsidRDefault="00863C9E" w:rsidP="00561B7B">
            <w:pPr>
              <w:pStyle w:val="BodyText"/>
              <w:tabs>
                <w:tab w:val="left" w:pos="881"/>
              </w:tabs>
              <w:ind w:right="196"/>
            </w:pPr>
            <w:r>
              <w:t>Advertisement in international media</w:t>
            </w:r>
          </w:p>
        </w:tc>
        <w:tc>
          <w:tcPr>
            <w:tcW w:w="1909" w:type="dxa"/>
          </w:tcPr>
          <w:p w14:paraId="53E48325" w14:textId="77777777" w:rsidR="00863C9E" w:rsidRDefault="00863C9E" w:rsidP="00561B7B">
            <w:pPr>
              <w:pStyle w:val="BodyText"/>
              <w:tabs>
                <w:tab w:val="left" w:pos="881"/>
              </w:tabs>
              <w:ind w:right="196"/>
            </w:pPr>
            <w:r>
              <w:t>Open international</w:t>
            </w:r>
          </w:p>
        </w:tc>
      </w:tr>
      <w:tr w:rsidR="00863C9E" w14:paraId="0B8FB4F9" w14:textId="77777777" w:rsidTr="00561B7B">
        <w:tc>
          <w:tcPr>
            <w:tcW w:w="1924" w:type="dxa"/>
          </w:tcPr>
          <w:p w14:paraId="7D16DA1E" w14:textId="77777777" w:rsidR="00863C9E" w:rsidRDefault="00863C9E" w:rsidP="00561B7B">
            <w:pPr>
              <w:pStyle w:val="BodyText"/>
              <w:tabs>
                <w:tab w:val="left" w:pos="881"/>
              </w:tabs>
              <w:ind w:right="196"/>
            </w:pPr>
            <w:r w:rsidRPr="009F0369">
              <w:t>Desk review</w:t>
            </w:r>
          </w:p>
        </w:tc>
        <w:tc>
          <w:tcPr>
            <w:tcW w:w="1893" w:type="dxa"/>
          </w:tcPr>
          <w:p w14:paraId="70BAA1D0" w14:textId="77777777" w:rsidR="00863C9E" w:rsidRDefault="00863C9E" w:rsidP="00561B7B">
            <w:pPr>
              <w:pStyle w:val="BodyText"/>
              <w:tabs>
                <w:tab w:val="left" w:pos="881"/>
              </w:tabs>
              <w:ind w:right="196"/>
            </w:pPr>
            <w:r>
              <w:t>150,000 and above</w:t>
            </w:r>
          </w:p>
        </w:tc>
        <w:tc>
          <w:tcPr>
            <w:tcW w:w="1917" w:type="dxa"/>
          </w:tcPr>
          <w:p w14:paraId="42DEAA1D" w14:textId="77777777" w:rsidR="00863C9E" w:rsidRDefault="00863C9E" w:rsidP="00561B7B">
            <w:pPr>
              <w:pStyle w:val="BodyText"/>
              <w:tabs>
                <w:tab w:val="left" w:pos="881"/>
              </w:tabs>
              <w:ind w:right="196"/>
            </w:pPr>
            <w:r w:rsidRPr="009F0369">
              <w:t>Consulting Services</w:t>
            </w:r>
          </w:p>
        </w:tc>
        <w:tc>
          <w:tcPr>
            <w:tcW w:w="1907" w:type="dxa"/>
          </w:tcPr>
          <w:p w14:paraId="7330F69F" w14:textId="77777777" w:rsidR="00863C9E" w:rsidRDefault="00863C9E" w:rsidP="00561B7B">
            <w:pPr>
              <w:pStyle w:val="BodyText"/>
              <w:tabs>
                <w:tab w:val="left" w:pos="881"/>
              </w:tabs>
              <w:ind w:right="196"/>
            </w:pPr>
            <w:r w:rsidRPr="00987E9D">
              <w:t>Competitive sourcing</w:t>
            </w:r>
          </w:p>
        </w:tc>
        <w:tc>
          <w:tcPr>
            <w:tcW w:w="1909" w:type="dxa"/>
          </w:tcPr>
          <w:p w14:paraId="387214AB" w14:textId="77777777" w:rsidR="00863C9E" w:rsidRDefault="00863C9E" w:rsidP="00561B7B">
            <w:pPr>
              <w:pStyle w:val="BodyText"/>
              <w:tabs>
                <w:tab w:val="left" w:pos="881"/>
              </w:tabs>
              <w:ind w:right="196"/>
            </w:pPr>
            <w:r>
              <w:t>Open international</w:t>
            </w:r>
          </w:p>
        </w:tc>
      </w:tr>
      <w:tr w:rsidR="00863C9E" w14:paraId="1E4862BD" w14:textId="77777777" w:rsidTr="00561B7B">
        <w:tc>
          <w:tcPr>
            <w:tcW w:w="1924" w:type="dxa"/>
          </w:tcPr>
          <w:p w14:paraId="231E678F" w14:textId="77777777" w:rsidR="00863C9E" w:rsidRDefault="00863C9E" w:rsidP="00561B7B">
            <w:pPr>
              <w:pStyle w:val="BodyText"/>
              <w:tabs>
                <w:tab w:val="left" w:pos="881"/>
              </w:tabs>
              <w:ind w:right="196"/>
            </w:pPr>
            <w:r w:rsidRPr="009F0369">
              <w:t>Advertisement</w:t>
            </w:r>
          </w:p>
        </w:tc>
        <w:tc>
          <w:tcPr>
            <w:tcW w:w="1893" w:type="dxa"/>
          </w:tcPr>
          <w:p w14:paraId="6077AE24" w14:textId="77777777" w:rsidR="00863C9E" w:rsidRDefault="00863C9E" w:rsidP="00561B7B">
            <w:pPr>
              <w:pStyle w:val="BodyText"/>
              <w:tabs>
                <w:tab w:val="left" w:pos="881"/>
              </w:tabs>
              <w:ind w:right="196"/>
            </w:pPr>
            <w:r w:rsidRPr="009F0369">
              <w:t>$150,000 an above</w:t>
            </w:r>
          </w:p>
        </w:tc>
        <w:tc>
          <w:tcPr>
            <w:tcW w:w="1917" w:type="dxa"/>
          </w:tcPr>
          <w:p w14:paraId="6A608912" w14:textId="77777777" w:rsidR="00863C9E" w:rsidRDefault="00863C9E" w:rsidP="00561B7B">
            <w:pPr>
              <w:pStyle w:val="BodyText"/>
              <w:tabs>
                <w:tab w:val="left" w:pos="881"/>
              </w:tabs>
              <w:ind w:right="196"/>
            </w:pPr>
            <w:r w:rsidRPr="009F0369">
              <w:t>Consulting Services/ Staff/ UN volunteers</w:t>
            </w:r>
          </w:p>
        </w:tc>
        <w:tc>
          <w:tcPr>
            <w:tcW w:w="1907" w:type="dxa"/>
          </w:tcPr>
          <w:p w14:paraId="14776A42" w14:textId="77777777" w:rsidR="00863C9E" w:rsidRDefault="00863C9E" w:rsidP="00561B7B">
            <w:pPr>
              <w:pStyle w:val="BodyText"/>
              <w:tabs>
                <w:tab w:val="left" w:pos="881"/>
              </w:tabs>
              <w:ind w:right="196"/>
            </w:pPr>
            <w:r w:rsidRPr="00987E9D">
              <w:t>Advertisement in international/national media</w:t>
            </w:r>
          </w:p>
        </w:tc>
        <w:tc>
          <w:tcPr>
            <w:tcW w:w="1909" w:type="dxa"/>
          </w:tcPr>
          <w:p w14:paraId="44341CF9" w14:textId="77777777" w:rsidR="00863C9E" w:rsidRDefault="00863C9E" w:rsidP="00561B7B">
            <w:pPr>
              <w:pStyle w:val="BodyText"/>
              <w:tabs>
                <w:tab w:val="left" w:pos="881"/>
              </w:tabs>
              <w:ind w:right="196"/>
            </w:pPr>
            <w:r w:rsidRPr="00987E9D">
              <w:t>Open international/national</w:t>
            </w:r>
          </w:p>
        </w:tc>
      </w:tr>
    </w:tbl>
    <w:p w14:paraId="5A009DD0" w14:textId="77777777" w:rsidR="00863C9E" w:rsidRDefault="00863C9E" w:rsidP="00863C9E">
      <w:pPr>
        <w:pStyle w:val="BodyText"/>
        <w:tabs>
          <w:tab w:val="left" w:pos="881"/>
        </w:tabs>
        <w:ind w:right="196"/>
      </w:pPr>
    </w:p>
    <w:p w14:paraId="64B31465" w14:textId="77777777" w:rsidR="00863C9E" w:rsidRDefault="00863C9E" w:rsidP="00863C9E">
      <w:pPr>
        <w:rPr>
          <w:rFonts w:ascii="Arial" w:eastAsia="Arial" w:hAnsi="Arial"/>
        </w:rPr>
      </w:pPr>
      <w:r>
        <w:br w:type="page"/>
      </w:r>
    </w:p>
    <w:p w14:paraId="45224CBE" w14:textId="77777777" w:rsidR="00863C9E" w:rsidRDefault="00863C9E" w:rsidP="00863C9E">
      <w:pPr>
        <w:pStyle w:val="BodyText"/>
        <w:tabs>
          <w:tab w:val="left" w:pos="881"/>
        </w:tabs>
        <w:ind w:right="196"/>
      </w:pPr>
    </w:p>
    <w:p w14:paraId="4FE6FDFF" w14:textId="77777777" w:rsidR="00863C9E" w:rsidRDefault="00863C9E" w:rsidP="00863C9E">
      <w:pPr>
        <w:spacing w:before="10"/>
        <w:rPr>
          <w:rFonts w:ascii="Arial" w:eastAsia="Arial" w:hAnsi="Arial" w:cs="Arial"/>
          <w:sz w:val="10"/>
          <w:szCs w:val="10"/>
        </w:rPr>
      </w:pPr>
    </w:p>
    <w:p w14:paraId="6BAB0BD5" w14:textId="77777777" w:rsidR="00863C9E" w:rsidRPr="000123AF" w:rsidRDefault="00863C9E" w:rsidP="00211C00">
      <w:pPr>
        <w:widowControl w:val="0"/>
        <w:numPr>
          <w:ilvl w:val="1"/>
          <w:numId w:val="32"/>
        </w:numPr>
        <w:tabs>
          <w:tab w:val="left" w:pos="1601"/>
        </w:tabs>
        <w:rPr>
          <w:rFonts w:ascii="Arial"/>
          <w:b/>
          <w:spacing w:val="-1"/>
        </w:rPr>
      </w:pPr>
      <w:r w:rsidRPr="000123AF">
        <w:rPr>
          <w:rFonts w:ascii="Arial"/>
          <w:b/>
          <w:spacing w:val="-1"/>
        </w:rPr>
        <w:t>Prior or Post Review</w:t>
      </w:r>
    </w:p>
    <w:p w14:paraId="1BF1CF4F" w14:textId="77777777" w:rsidR="00863C9E" w:rsidRDefault="00863C9E" w:rsidP="00863C9E">
      <w:pPr>
        <w:spacing w:before="11"/>
        <w:rPr>
          <w:rFonts w:ascii="Arial" w:eastAsia="Arial" w:hAnsi="Arial" w:cs="Arial"/>
          <w:b/>
          <w:bCs/>
          <w:sz w:val="20"/>
          <w:szCs w:val="20"/>
        </w:rPr>
      </w:pPr>
    </w:p>
    <w:p w14:paraId="26AAD6F4" w14:textId="77777777" w:rsidR="00863C9E" w:rsidRDefault="00863C9E" w:rsidP="00211C00">
      <w:pPr>
        <w:pStyle w:val="BodyText"/>
        <w:widowControl w:val="0"/>
        <w:numPr>
          <w:ilvl w:val="0"/>
          <w:numId w:val="31"/>
        </w:numPr>
        <w:pBdr>
          <w:bottom w:val="none" w:sz="0" w:space="0" w:color="auto"/>
        </w:pBdr>
        <w:tabs>
          <w:tab w:val="left" w:pos="881"/>
        </w:tabs>
        <w:ind w:right="196" w:firstLine="0"/>
        <w:jc w:val="left"/>
      </w:pPr>
      <w:r>
        <w:t>The</w:t>
      </w:r>
      <w:r>
        <w:rPr>
          <w:spacing w:val="7"/>
        </w:rPr>
        <w:t xml:space="preserve"> </w:t>
      </w:r>
      <w:r>
        <w:rPr>
          <w:spacing w:val="-2"/>
        </w:rPr>
        <w:t>following</w:t>
      </w:r>
      <w:r>
        <w:rPr>
          <w:spacing w:val="12"/>
        </w:rPr>
        <w:t xml:space="preserve"> </w:t>
      </w:r>
      <w:r>
        <w:rPr>
          <w:spacing w:val="-1"/>
        </w:rPr>
        <w:t>UNDP</w:t>
      </w:r>
      <w:r>
        <w:rPr>
          <w:spacing w:val="10"/>
        </w:rPr>
        <w:t xml:space="preserve"> </w:t>
      </w:r>
      <w:r>
        <w:rPr>
          <w:spacing w:val="-1"/>
        </w:rPr>
        <w:t>prior</w:t>
      </w:r>
      <w:r>
        <w:rPr>
          <w:spacing w:val="11"/>
        </w:rPr>
        <w:t xml:space="preserve"> </w:t>
      </w:r>
      <w:r>
        <w:t>or</w:t>
      </w:r>
      <w:r>
        <w:rPr>
          <w:spacing w:val="8"/>
        </w:rPr>
        <w:t xml:space="preserve"> </w:t>
      </w:r>
      <w:r>
        <w:rPr>
          <w:spacing w:val="-1"/>
        </w:rPr>
        <w:t>post</w:t>
      </w:r>
      <w:r>
        <w:rPr>
          <w:spacing w:val="9"/>
        </w:rPr>
        <w:t xml:space="preserve"> </w:t>
      </w:r>
      <w:r>
        <w:rPr>
          <w:spacing w:val="-1"/>
        </w:rPr>
        <w:t>review</w:t>
      </w:r>
      <w:r>
        <w:rPr>
          <w:spacing w:val="7"/>
        </w:rPr>
        <w:t xml:space="preserve"> </w:t>
      </w:r>
      <w:r>
        <w:rPr>
          <w:spacing w:val="-1"/>
        </w:rPr>
        <w:t>requirements</w:t>
      </w:r>
      <w:r>
        <w:rPr>
          <w:spacing w:val="8"/>
        </w:rPr>
        <w:t xml:space="preserve"> </w:t>
      </w:r>
      <w:r>
        <w:rPr>
          <w:spacing w:val="-1"/>
        </w:rPr>
        <w:t>apply</w:t>
      </w:r>
      <w:r>
        <w:rPr>
          <w:spacing w:val="8"/>
        </w:rPr>
        <w:t xml:space="preserve"> </w:t>
      </w:r>
      <w:r>
        <w:t>to</w:t>
      </w:r>
      <w:r>
        <w:rPr>
          <w:spacing w:val="7"/>
        </w:rPr>
        <w:t xml:space="preserve"> </w:t>
      </w:r>
      <w:r>
        <w:t>the</w:t>
      </w:r>
      <w:r>
        <w:rPr>
          <w:spacing w:val="9"/>
        </w:rPr>
        <w:t xml:space="preserve"> </w:t>
      </w:r>
      <w:r>
        <w:rPr>
          <w:spacing w:val="-1"/>
        </w:rPr>
        <w:t>various</w:t>
      </w:r>
      <w:r>
        <w:rPr>
          <w:spacing w:val="10"/>
        </w:rPr>
        <w:t xml:space="preserve"> </w:t>
      </w:r>
      <w:r>
        <w:rPr>
          <w:spacing w:val="-1"/>
        </w:rPr>
        <w:t>procurement</w:t>
      </w:r>
      <w:r>
        <w:rPr>
          <w:spacing w:val="71"/>
        </w:rPr>
        <w:t xml:space="preserve"> </w:t>
      </w:r>
      <w:r>
        <w:rPr>
          <w:spacing w:val="-1"/>
        </w:rPr>
        <w:t>and</w:t>
      </w:r>
      <w:r>
        <w:t xml:space="preserve"> </w:t>
      </w:r>
      <w:r>
        <w:rPr>
          <w:spacing w:val="-1"/>
        </w:rPr>
        <w:t xml:space="preserve">consultant recruitment </w:t>
      </w:r>
      <w:r>
        <w:t>methods</w:t>
      </w:r>
      <w:r>
        <w:rPr>
          <w:spacing w:val="-2"/>
        </w:rPr>
        <w:t xml:space="preserve"> </w:t>
      </w:r>
      <w:r>
        <w:rPr>
          <w:spacing w:val="-1"/>
        </w:rPr>
        <w:t>used</w:t>
      </w:r>
      <w:r>
        <w:rPr>
          <w:spacing w:val="-4"/>
        </w:rPr>
        <w:t xml:space="preserve"> </w:t>
      </w:r>
      <w:r>
        <w:t>for</w:t>
      </w:r>
      <w:r>
        <w:rPr>
          <w:spacing w:val="-1"/>
        </w:rPr>
        <w:t xml:space="preserve"> </w:t>
      </w:r>
      <w:r>
        <w:t>the</w:t>
      </w:r>
      <w:r>
        <w:rPr>
          <w:spacing w:val="-2"/>
        </w:rPr>
        <w:t xml:space="preserve"> </w:t>
      </w:r>
      <w:r>
        <w:rPr>
          <w:spacing w:val="-1"/>
        </w:rPr>
        <w:t>project.</w:t>
      </w:r>
    </w:p>
    <w:p w14:paraId="03050C89" w14:textId="77777777" w:rsidR="00863C9E" w:rsidRDefault="00863C9E" w:rsidP="00863C9E">
      <w:pPr>
        <w:rPr>
          <w:rFonts w:ascii="Arial" w:eastAsia="Arial" w:hAnsi="Arial" w:cs="Arial"/>
        </w:rPr>
      </w:pPr>
    </w:p>
    <w:p w14:paraId="73BE9897" w14:textId="6D369DAB" w:rsidR="00863C9E" w:rsidRDefault="00863C9E" w:rsidP="00863C9E">
      <w:pPr>
        <w:ind w:left="160"/>
        <w:rPr>
          <w:rFonts w:ascii="Arial"/>
          <w:i/>
        </w:rPr>
      </w:pPr>
      <w:r>
        <w:rPr>
          <w:rFonts w:ascii="Arial"/>
          <w:i/>
          <w:spacing w:val="-1"/>
        </w:rPr>
        <w:t>Please</w:t>
      </w:r>
      <w:r>
        <w:rPr>
          <w:rFonts w:ascii="Arial"/>
          <w:i/>
        </w:rPr>
        <w:t xml:space="preserve"> see </w:t>
      </w:r>
      <w:r w:rsidR="0020563B">
        <w:rPr>
          <w:rFonts w:ascii="Arial"/>
          <w:i/>
        </w:rPr>
        <w:t xml:space="preserve">below for </w:t>
      </w:r>
      <w:r w:rsidR="0020563B" w:rsidRPr="0020563B">
        <w:rPr>
          <w:rFonts w:ascii="Arial"/>
          <w:i/>
        </w:rPr>
        <w:t>UNDP Policy on Prior and Post Review</w:t>
      </w:r>
      <w:r w:rsidR="0020563B">
        <w:rPr>
          <w:rFonts w:ascii="Arial"/>
          <w:i/>
        </w:rPr>
        <w:t>.</w:t>
      </w:r>
    </w:p>
    <w:p w14:paraId="71F0DB3B" w14:textId="77777777" w:rsidR="00863C9E" w:rsidRDefault="00863C9E" w:rsidP="00863C9E">
      <w:pPr>
        <w:rPr>
          <w:rFonts w:ascii="Arial" w:eastAsia="Arial" w:hAnsi="Arial" w:cs="Arial"/>
          <w:sz w:val="20"/>
          <w:szCs w:val="20"/>
        </w:rPr>
      </w:pPr>
    </w:p>
    <w:p w14:paraId="40175973" w14:textId="77777777" w:rsidR="00863C9E" w:rsidRDefault="00863C9E" w:rsidP="00863C9E">
      <w:pPr>
        <w:rPr>
          <w:rFonts w:ascii="Arial" w:eastAsia="Arial" w:hAnsi="Arial" w:cs="Arial"/>
          <w:sz w:val="20"/>
          <w:szCs w:val="20"/>
        </w:rPr>
      </w:pPr>
    </w:p>
    <w:p w14:paraId="5ACF63B9" w14:textId="77777777" w:rsidR="00863C9E" w:rsidRPr="000123AF" w:rsidRDefault="00863C9E" w:rsidP="00211C00">
      <w:pPr>
        <w:widowControl w:val="0"/>
        <w:numPr>
          <w:ilvl w:val="1"/>
          <w:numId w:val="32"/>
        </w:numPr>
        <w:tabs>
          <w:tab w:val="left" w:pos="1601"/>
        </w:tabs>
        <w:rPr>
          <w:rFonts w:ascii="Arial"/>
          <w:b/>
          <w:spacing w:val="-1"/>
        </w:rPr>
      </w:pPr>
      <w:r>
        <w:rPr>
          <w:rFonts w:ascii="Arial"/>
          <w:b/>
          <w:spacing w:val="-1"/>
        </w:rPr>
        <w:t>Goods</w:t>
      </w:r>
      <w:r w:rsidRPr="000123AF">
        <w:rPr>
          <w:rFonts w:ascii="Arial"/>
          <w:b/>
          <w:spacing w:val="-1"/>
        </w:rPr>
        <w:t xml:space="preserve"> </w:t>
      </w:r>
      <w:r>
        <w:rPr>
          <w:rFonts w:ascii="Arial"/>
          <w:b/>
          <w:spacing w:val="-1"/>
        </w:rPr>
        <w:t>and</w:t>
      </w:r>
      <w:r w:rsidRPr="000123AF">
        <w:rPr>
          <w:rFonts w:ascii="Arial"/>
          <w:b/>
          <w:spacing w:val="-1"/>
        </w:rPr>
        <w:t xml:space="preserve"> </w:t>
      </w:r>
      <w:r>
        <w:rPr>
          <w:rFonts w:ascii="Arial"/>
          <w:b/>
          <w:spacing w:val="-1"/>
        </w:rPr>
        <w:t>Works</w:t>
      </w:r>
      <w:r w:rsidRPr="000123AF">
        <w:rPr>
          <w:rFonts w:ascii="Arial"/>
          <w:b/>
          <w:spacing w:val="-1"/>
        </w:rPr>
        <w:t xml:space="preserve"> </w:t>
      </w:r>
      <w:r>
        <w:rPr>
          <w:rFonts w:ascii="Arial"/>
          <w:b/>
          <w:spacing w:val="-1"/>
        </w:rPr>
        <w:t>Contracts</w:t>
      </w:r>
      <w:r w:rsidRPr="000123AF">
        <w:rPr>
          <w:rFonts w:ascii="Arial"/>
          <w:b/>
          <w:spacing w:val="-1"/>
        </w:rPr>
        <w:t xml:space="preserve"> </w:t>
      </w:r>
      <w:r>
        <w:rPr>
          <w:rFonts w:ascii="Arial"/>
          <w:b/>
          <w:spacing w:val="-1"/>
        </w:rPr>
        <w:t xml:space="preserve">Estimated : </w:t>
      </w:r>
      <w:r>
        <w:rPr>
          <w:rFonts w:ascii="Arial"/>
          <w:b/>
          <w:color w:val="8496B0" w:themeColor="text2" w:themeTint="99"/>
          <w:spacing w:val="-1"/>
        </w:rPr>
        <w:t xml:space="preserve">184,000 </w:t>
      </w:r>
      <w:r w:rsidRPr="004F7EFF">
        <w:rPr>
          <w:rFonts w:ascii="Arial"/>
          <w:b/>
          <w:color w:val="8496B0" w:themeColor="text2" w:themeTint="99"/>
          <w:spacing w:val="-1"/>
        </w:rPr>
        <w:t>US$</w:t>
      </w:r>
      <w:r>
        <w:rPr>
          <w:rFonts w:ascii="Arial"/>
          <w:b/>
          <w:color w:val="8496B0" w:themeColor="text2" w:themeTint="99"/>
          <w:spacing w:val="-1"/>
        </w:rPr>
        <w:t xml:space="preserve">  </w:t>
      </w:r>
    </w:p>
    <w:p w14:paraId="61318CF7" w14:textId="77777777" w:rsidR="00863C9E" w:rsidRDefault="00863C9E" w:rsidP="00863C9E">
      <w:pPr>
        <w:spacing w:before="2"/>
        <w:rPr>
          <w:rFonts w:ascii="Arial" w:eastAsia="Arial" w:hAnsi="Arial" w:cs="Arial"/>
          <w:i/>
          <w:sz w:val="21"/>
          <w:szCs w:val="21"/>
        </w:rPr>
      </w:pPr>
    </w:p>
    <w:p w14:paraId="44F9DAFD" w14:textId="77777777" w:rsidR="00863C9E" w:rsidRDefault="00863C9E" w:rsidP="00211C00">
      <w:pPr>
        <w:pStyle w:val="BodyText"/>
        <w:widowControl w:val="0"/>
        <w:numPr>
          <w:ilvl w:val="0"/>
          <w:numId w:val="31"/>
        </w:numPr>
        <w:pBdr>
          <w:bottom w:val="none" w:sz="0" w:space="0" w:color="auto"/>
        </w:pBdr>
        <w:tabs>
          <w:tab w:val="left" w:pos="1461"/>
        </w:tabs>
        <w:ind w:left="740" w:right="740" w:firstLine="0"/>
        <w:jc w:val="left"/>
      </w:pPr>
      <w:r>
        <w:t>The</w:t>
      </w:r>
      <w:r>
        <w:rPr>
          <w:spacing w:val="38"/>
        </w:rPr>
        <w:t xml:space="preserve"> </w:t>
      </w:r>
      <w:r>
        <w:rPr>
          <w:spacing w:val="-2"/>
        </w:rPr>
        <w:t>following</w:t>
      </w:r>
      <w:r>
        <w:rPr>
          <w:spacing w:val="43"/>
        </w:rPr>
        <w:t xml:space="preserve"> </w:t>
      </w:r>
      <w:r>
        <w:rPr>
          <w:spacing w:val="-1"/>
        </w:rPr>
        <w:t>table</w:t>
      </w:r>
      <w:r>
        <w:rPr>
          <w:spacing w:val="41"/>
        </w:rPr>
        <w:t xml:space="preserve"> </w:t>
      </w:r>
      <w:r>
        <w:rPr>
          <w:spacing w:val="-1"/>
        </w:rPr>
        <w:t>lists</w:t>
      </w:r>
      <w:r>
        <w:rPr>
          <w:spacing w:val="41"/>
        </w:rPr>
        <w:t xml:space="preserve"> </w:t>
      </w:r>
      <w:r>
        <w:rPr>
          <w:spacing w:val="-1"/>
        </w:rPr>
        <w:t>goods</w:t>
      </w:r>
      <w:r>
        <w:rPr>
          <w:spacing w:val="41"/>
        </w:rPr>
        <w:t xml:space="preserve"> </w:t>
      </w:r>
      <w:r>
        <w:rPr>
          <w:spacing w:val="-1"/>
        </w:rPr>
        <w:t>and</w:t>
      </w:r>
      <w:r>
        <w:rPr>
          <w:spacing w:val="41"/>
        </w:rPr>
        <w:t xml:space="preserve"> </w:t>
      </w:r>
      <w:r>
        <w:rPr>
          <w:spacing w:val="-1"/>
        </w:rPr>
        <w:t>works</w:t>
      </w:r>
      <w:r>
        <w:rPr>
          <w:spacing w:val="43"/>
        </w:rPr>
        <w:t xml:space="preserve"> </w:t>
      </w:r>
      <w:r>
        <w:rPr>
          <w:spacing w:val="-1"/>
        </w:rPr>
        <w:t>contracts</w:t>
      </w:r>
      <w:r>
        <w:rPr>
          <w:spacing w:val="40"/>
        </w:rPr>
        <w:t xml:space="preserve"> </w:t>
      </w:r>
      <w:r>
        <w:t>for</w:t>
      </w:r>
      <w:r>
        <w:rPr>
          <w:spacing w:val="42"/>
        </w:rPr>
        <w:t xml:space="preserve"> </w:t>
      </w:r>
      <w:r>
        <w:rPr>
          <w:spacing w:val="-2"/>
        </w:rPr>
        <w:t>which</w:t>
      </w:r>
      <w:r>
        <w:rPr>
          <w:spacing w:val="41"/>
        </w:rPr>
        <w:t xml:space="preserve"> </w:t>
      </w:r>
      <w:r>
        <w:rPr>
          <w:spacing w:val="-1"/>
        </w:rPr>
        <w:t>procurement</w:t>
      </w:r>
      <w:r>
        <w:rPr>
          <w:spacing w:val="40"/>
        </w:rPr>
        <w:t xml:space="preserve"> </w:t>
      </w:r>
      <w:r>
        <w:rPr>
          <w:spacing w:val="-1"/>
        </w:rPr>
        <w:t>activity</w:t>
      </w:r>
      <w:r>
        <w:rPr>
          <w:spacing w:val="39"/>
        </w:rPr>
        <w:t xml:space="preserve"> </w:t>
      </w:r>
      <w:r>
        <w:rPr>
          <w:spacing w:val="-1"/>
        </w:rPr>
        <w:t>is</w:t>
      </w:r>
      <w:r>
        <w:rPr>
          <w:spacing w:val="63"/>
        </w:rPr>
        <w:t xml:space="preserve"> </w:t>
      </w:r>
      <w:r>
        <w:rPr>
          <w:spacing w:val="-1"/>
        </w:rPr>
        <w:t>expected</w:t>
      </w:r>
      <w:r>
        <w:t xml:space="preserve"> to</w:t>
      </w:r>
      <w:r>
        <w:rPr>
          <w:spacing w:val="-2"/>
        </w:rPr>
        <w:t xml:space="preserve"> </w:t>
      </w:r>
      <w:r>
        <w:rPr>
          <w:spacing w:val="-1"/>
        </w:rPr>
        <w:t>commence</w:t>
      </w:r>
      <w:r>
        <w:rPr>
          <w:spacing w:val="-2"/>
        </w:rPr>
        <w:t xml:space="preserve"> within</w:t>
      </w:r>
      <w:r>
        <w:t xml:space="preserve"> </w:t>
      </w:r>
      <w:r>
        <w:rPr>
          <w:spacing w:val="-1"/>
        </w:rPr>
        <w:t>the first</w:t>
      </w:r>
      <w:r>
        <w:rPr>
          <w:spacing w:val="3"/>
        </w:rPr>
        <w:t xml:space="preserve"> </w:t>
      </w:r>
      <w:r>
        <w:rPr>
          <w:spacing w:val="-1"/>
        </w:rPr>
        <w:t>12</w:t>
      </w:r>
      <w:r>
        <w:rPr>
          <w:spacing w:val="-4"/>
        </w:rPr>
        <w:t xml:space="preserve"> </w:t>
      </w:r>
      <w:r>
        <w:rPr>
          <w:spacing w:val="-1"/>
        </w:rPr>
        <w:t>months.</w:t>
      </w:r>
    </w:p>
    <w:p w14:paraId="4052EE08" w14:textId="77777777" w:rsidR="00863C9E" w:rsidRDefault="00863C9E" w:rsidP="00863C9E">
      <w:pPr>
        <w:spacing w:before="8"/>
        <w:rPr>
          <w:rFonts w:ascii="Arial" w:eastAsia="Arial" w:hAnsi="Arial" w:cs="Arial"/>
        </w:rPr>
      </w:pPr>
    </w:p>
    <w:tbl>
      <w:tblPr>
        <w:tblW w:w="0" w:type="auto"/>
        <w:tblInd w:w="112" w:type="dxa"/>
        <w:tblCellMar>
          <w:left w:w="0" w:type="dxa"/>
          <w:right w:w="0" w:type="dxa"/>
        </w:tblCellMar>
        <w:tblLook w:val="01E0" w:firstRow="1" w:lastRow="1" w:firstColumn="1" w:lastColumn="1" w:noHBand="0" w:noVBand="0"/>
      </w:tblPr>
      <w:tblGrid>
        <w:gridCol w:w="4172"/>
        <w:gridCol w:w="1046"/>
        <w:gridCol w:w="1756"/>
        <w:gridCol w:w="1875"/>
        <w:gridCol w:w="1867"/>
      </w:tblGrid>
      <w:tr w:rsidR="00863C9E" w14:paraId="2748E306" w14:textId="77777777" w:rsidTr="00561B7B">
        <w:trPr>
          <w:trHeight w:hRule="exact" w:val="631"/>
        </w:trPr>
        <w:tc>
          <w:tcPr>
            <w:tcW w:w="0" w:type="auto"/>
            <w:tcBorders>
              <w:top w:val="single" w:sz="5" w:space="0" w:color="000000"/>
              <w:left w:val="single" w:sz="5" w:space="0" w:color="000000"/>
              <w:bottom w:val="single" w:sz="5" w:space="0" w:color="000000"/>
              <w:right w:val="single" w:sz="5" w:space="0" w:color="000000"/>
            </w:tcBorders>
          </w:tcPr>
          <w:p w14:paraId="488285BE" w14:textId="77777777" w:rsidR="00863C9E" w:rsidRDefault="00863C9E" w:rsidP="00561B7B">
            <w:pPr>
              <w:pStyle w:val="TableParagraph"/>
              <w:spacing w:before="4"/>
              <w:rPr>
                <w:rFonts w:ascii="Arial" w:eastAsia="Arial" w:hAnsi="Arial" w:cs="Arial"/>
                <w:sz w:val="17"/>
                <w:szCs w:val="17"/>
              </w:rPr>
            </w:pPr>
          </w:p>
          <w:p w14:paraId="5251A5E2" w14:textId="77777777" w:rsidR="00863C9E" w:rsidRDefault="00863C9E" w:rsidP="00561B7B">
            <w:pPr>
              <w:pStyle w:val="TableParagraph"/>
              <w:ind w:left="102"/>
              <w:rPr>
                <w:rFonts w:ascii="Arial" w:eastAsia="Arial" w:hAnsi="Arial" w:cs="Arial"/>
                <w:sz w:val="18"/>
                <w:szCs w:val="18"/>
              </w:rPr>
            </w:pPr>
            <w:r>
              <w:rPr>
                <w:rFonts w:ascii="Arial"/>
                <w:b/>
                <w:spacing w:val="-1"/>
                <w:sz w:val="18"/>
              </w:rPr>
              <w:t>General</w:t>
            </w:r>
            <w:r>
              <w:rPr>
                <w:rFonts w:ascii="Arial"/>
                <w:b/>
                <w:sz w:val="18"/>
              </w:rPr>
              <w:t xml:space="preserve"> </w:t>
            </w:r>
            <w:r>
              <w:rPr>
                <w:rFonts w:ascii="Arial"/>
                <w:b/>
                <w:spacing w:val="-1"/>
                <w:sz w:val="18"/>
              </w:rPr>
              <w:t>Description</w:t>
            </w:r>
          </w:p>
        </w:tc>
        <w:tc>
          <w:tcPr>
            <w:tcW w:w="0" w:type="auto"/>
            <w:tcBorders>
              <w:top w:val="single" w:sz="5" w:space="0" w:color="000000"/>
              <w:left w:val="single" w:sz="5" w:space="0" w:color="000000"/>
              <w:bottom w:val="single" w:sz="5" w:space="0" w:color="000000"/>
              <w:right w:val="single" w:sz="5" w:space="0" w:color="000000"/>
            </w:tcBorders>
          </w:tcPr>
          <w:p w14:paraId="2155C378" w14:textId="77777777" w:rsidR="00863C9E" w:rsidRDefault="00863C9E" w:rsidP="00561B7B">
            <w:pPr>
              <w:pStyle w:val="TableParagraph"/>
              <w:spacing w:before="96"/>
              <w:ind w:right="42" w:firstLine="3"/>
              <w:jc w:val="center"/>
              <w:rPr>
                <w:rFonts w:ascii="Arial" w:eastAsia="Arial" w:hAnsi="Arial" w:cs="Arial"/>
                <w:sz w:val="18"/>
                <w:szCs w:val="18"/>
              </w:rPr>
            </w:pPr>
            <w:r>
              <w:rPr>
                <w:rFonts w:ascii="Arial"/>
                <w:b/>
                <w:sz w:val="18"/>
              </w:rPr>
              <w:t xml:space="preserve">Contract </w:t>
            </w:r>
            <w:r>
              <w:rPr>
                <w:rFonts w:ascii="Arial"/>
                <w:b/>
                <w:spacing w:val="-1"/>
                <w:sz w:val="18"/>
              </w:rPr>
              <w:t>Value (US$)</w:t>
            </w:r>
          </w:p>
        </w:tc>
        <w:tc>
          <w:tcPr>
            <w:tcW w:w="0" w:type="auto"/>
            <w:tcBorders>
              <w:top w:val="single" w:sz="5" w:space="0" w:color="000000"/>
              <w:left w:val="single" w:sz="5" w:space="0" w:color="000000"/>
              <w:bottom w:val="single" w:sz="5" w:space="0" w:color="000000"/>
              <w:right w:val="single" w:sz="5" w:space="0" w:color="000000"/>
            </w:tcBorders>
          </w:tcPr>
          <w:p w14:paraId="72388970" w14:textId="77777777" w:rsidR="00863C9E" w:rsidRDefault="00863C9E" w:rsidP="00561B7B">
            <w:pPr>
              <w:pStyle w:val="TableParagraph"/>
              <w:spacing w:before="96"/>
              <w:ind w:left="462" w:right="226" w:hanging="236"/>
              <w:rPr>
                <w:rFonts w:ascii="Arial" w:eastAsia="Arial" w:hAnsi="Arial" w:cs="Arial"/>
                <w:sz w:val="18"/>
                <w:szCs w:val="18"/>
              </w:rPr>
            </w:pPr>
            <w:r>
              <w:rPr>
                <w:rFonts w:ascii="Arial"/>
                <w:b/>
                <w:sz w:val="18"/>
              </w:rPr>
              <w:t>Procurement Method</w:t>
            </w:r>
          </w:p>
        </w:tc>
        <w:tc>
          <w:tcPr>
            <w:tcW w:w="0" w:type="auto"/>
            <w:tcBorders>
              <w:top w:val="single" w:sz="5" w:space="0" w:color="000000"/>
              <w:left w:val="single" w:sz="5" w:space="0" w:color="000000"/>
              <w:bottom w:val="single" w:sz="5" w:space="0" w:color="000000"/>
              <w:right w:val="single" w:sz="5" w:space="0" w:color="000000"/>
            </w:tcBorders>
          </w:tcPr>
          <w:p w14:paraId="7DFD8C63" w14:textId="77777777" w:rsidR="00863C9E" w:rsidRDefault="00863C9E" w:rsidP="00561B7B">
            <w:pPr>
              <w:pStyle w:val="TableParagraph"/>
              <w:spacing w:before="96"/>
              <w:ind w:left="126" w:right="99" w:hanging="24"/>
              <w:rPr>
                <w:rFonts w:ascii="Arial" w:eastAsia="Arial" w:hAnsi="Arial" w:cs="Arial"/>
                <w:sz w:val="18"/>
                <w:szCs w:val="18"/>
              </w:rPr>
            </w:pPr>
            <w:r>
              <w:rPr>
                <w:rFonts w:ascii="Arial"/>
                <w:b/>
                <w:spacing w:val="-1"/>
                <w:sz w:val="18"/>
              </w:rPr>
              <w:t>Prequalification</w:t>
            </w:r>
            <w:r>
              <w:rPr>
                <w:rFonts w:ascii="Arial"/>
                <w:b/>
                <w:spacing w:val="28"/>
                <w:sz w:val="18"/>
              </w:rPr>
              <w:t xml:space="preserve"> </w:t>
            </w:r>
            <w:r>
              <w:rPr>
                <w:rFonts w:ascii="Arial"/>
                <w:b/>
                <w:sz w:val="18"/>
              </w:rPr>
              <w:t>of Bidders</w:t>
            </w:r>
            <w:r>
              <w:rPr>
                <w:rFonts w:ascii="Arial"/>
                <w:b/>
                <w:spacing w:val="1"/>
                <w:sz w:val="18"/>
              </w:rPr>
              <w:t xml:space="preserve"> </w:t>
            </w:r>
            <w:r>
              <w:rPr>
                <w:rFonts w:ascii="Arial"/>
                <w:spacing w:val="-1"/>
                <w:sz w:val="18"/>
              </w:rPr>
              <w:t>(y/n)</w:t>
            </w:r>
          </w:p>
        </w:tc>
        <w:tc>
          <w:tcPr>
            <w:tcW w:w="0" w:type="auto"/>
            <w:tcBorders>
              <w:top w:val="single" w:sz="5" w:space="0" w:color="000000"/>
              <w:left w:val="single" w:sz="5" w:space="0" w:color="000000"/>
              <w:bottom w:val="single" w:sz="5" w:space="0" w:color="000000"/>
              <w:right w:val="single" w:sz="5" w:space="0" w:color="000000"/>
            </w:tcBorders>
          </w:tcPr>
          <w:p w14:paraId="02FFB82A" w14:textId="77777777" w:rsidR="00863C9E" w:rsidRDefault="00863C9E" w:rsidP="00561B7B">
            <w:pPr>
              <w:pStyle w:val="TableParagraph"/>
              <w:spacing w:line="242" w:lineRule="auto"/>
              <w:ind w:left="118" w:right="121"/>
              <w:jc w:val="center"/>
              <w:rPr>
                <w:rFonts w:ascii="Arial" w:eastAsia="Arial" w:hAnsi="Arial" w:cs="Arial"/>
                <w:sz w:val="18"/>
                <w:szCs w:val="18"/>
              </w:rPr>
            </w:pPr>
            <w:r>
              <w:rPr>
                <w:rFonts w:ascii="Arial"/>
                <w:b/>
                <w:spacing w:val="-1"/>
                <w:sz w:val="18"/>
              </w:rPr>
              <w:t>Advertisement</w:t>
            </w:r>
            <w:r>
              <w:rPr>
                <w:rFonts w:ascii="Arial"/>
                <w:b/>
                <w:spacing w:val="21"/>
                <w:sz w:val="18"/>
              </w:rPr>
              <w:t xml:space="preserve"> </w:t>
            </w:r>
            <w:r>
              <w:rPr>
                <w:rFonts w:ascii="Arial"/>
                <w:b/>
                <w:sz w:val="18"/>
              </w:rPr>
              <w:t xml:space="preserve">Date </w:t>
            </w:r>
            <w:r>
              <w:rPr>
                <w:rFonts w:ascii="Arial"/>
                <w:spacing w:val="-1"/>
                <w:sz w:val="18"/>
              </w:rPr>
              <w:t>(quarter/year)</w:t>
            </w:r>
          </w:p>
        </w:tc>
      </w:tr>
      <w:tr w:rsidR="00863C9E" w14:paraId="4A8B69FB" w14:textId="77777777" w:rsidTr="00561B7B">
        <w:trPr>
          <w:trHeight w:hRule="exact" w:val="838"/>
        </w:trPr>
        <w:tc>
          <w:tcPr>
            <w:tcW w:w="0" w:type="auto"/>
            <w:tcBorders>
              <w:top w:val="single" w:sz="5" w:space="0" w:color="000000"/>
              <w:left w:val="single" w:sz="5" w:space="0" w:color="000000"/>
              <w:bottom w:val="single" w:sz="5" w:space="0" w:color="000000"/>
              <w:right w:val="single" w:sz="5" w:space="0" w:color="000000"/>
            </w:tcBorders>
          </w:tcPr>
          <w:p w14:paraId="323A26C3" w14:textId="77777777" w:rsidR="00863C9E" w:rsidRPr="004F7EFF" w:rsidRDefault="00863C9E" w:rsidP="00561B7B">
            <w:pPr>
              <w:pStyle w:val="TableParagraph"/>
              <w:ind w:right="236"/>
              <w:rPr>
                <w:rFonts w:ascii="Arial"/>
                <w:b/>
                <w:spacing w:val="-1"/>
                <w:sz w:val="18"/>
              </w:rPr>
            </w:pPr>
            <w:r w:rsidRPr="006134C3">
              <w:t>P</w:t>
            </w:r>
            <w:r>
              <w:t xml:space="preserve">rovision of conference and catering services for </w:t>
            </w:r>
            <w:r w:rsidRPr="00272855">
              <w:t>annual global stocktaking meeting</w:t>
            </w:r>
          </w:p>
        </w:tc>
        <w:tc>
          <w:tcPr>
            <w:tcW w:w="0" w:type="auto"/>
            <w:tcBorders>
              <w:top w:val="single" w:sz="5" w:space="0" w:color="000000"/>
              <w:left w:val="single" w:sz="5" w:space="0" w:color="000000"/>
              <w:bottom w:val="single" w:sz="5" w:space="0" w:color="000000"/>
              <w:right w:val="single" w:sz="5" w:space="0" w:color="000000"/>
            </w:tcBorders>
          </w:tcPr>
          <w:p w14:paraId="7BEDDF8D" w14:textId="77777777" w:rsidR="00863C9E" w:rsidRDefault="00863C9E" w:rsidP="00561B7B">
            <w:pPr>
              <w:pStyle w:val="TableParagraph"/>
              <w:spacing w:line="205" w:lineRule="exact"/>
              <w:jc w:val="center"/>
              <w:rPr>
                <w:rFonts w:ascii="Arial" w:eastAsia="Arial" w:hAnsi="Arial" w:cs="Arial"/>
                <w:sz w:val="18"/>
                <w:szCs w:val="18"/>
              </w:rPr>
            </w:pPr>
            <w:r>
              <w:t>20</w:t>
            </w:r>
            <w:r w:rsidRPr="00AE0730">
              <w:t>,000</w:t>
            </w:r>
          </w:p>
        </w:tc>
        <w:tc>
          <w:tcPr>
            <w:tcW w:w="0" w:type="auto"/>
            <w:tcBorders>
              <w:top w:val="single" w:sz="5" w:space="0" w:color="000000"/>
              <w:left w:val="single" w:sz="5" w:space="0" w:color="000000"/>
              <w:bottom w:val="single" w:sz="5" w:space="0" w:color="000000"/>
              <w:right w:val="single" w:sz="5" w:space="0" w:color="000000"/>
            </w:tcBorders>
          </w:tcPr>
          <w:p w14:paraId="6FA626D2" w14:textId="77777777" w:rsidR="00863C9E" w:rsidRDefault="00863C9E" w:rsidP="00561B7B">
            <w:pPr>
              <w:pStyle w:val="TableParagraph"/>
              <w:ind w:right="317"/>
              <w:jc w:val="center"/>
              <w:rPr>
                <w:rFonts w:ascii="Arial"/>
                <w:spacing w:val="-1"/>
                <w:sz w:val="18"/>
              </w:rPr>
            </w:pPr>
            <w:r w:rsidRPr="00B25EA4">
              <w:t>Request for quotation</w:t>
            </w:r>
          </w:p>
        </w:tc>
        <w:tc>
          <w:tcPr>
            <w:tcW w:w="0" w:type="auto"/>
            <w:tcBorders>
              <w:top w:val="single" w:sz="5" w:space="0" w:color="000000"/>
              <w:left w:val="single" w:sz="5" w:space="0" w:color="000000"/>
              <w:bottom w:val="single" w:sz="5" w:space="0" w:color="000000"/>
              <w:right w:val="single" w:sz="5" w:space="0" w:color="000000"/>
            </w:tcBorders>
          </w:tcPr>
          <w:p w14:paraId="542C3735" w14:textId="77777777" w:rsidR="00863C9E" w:rsidRDefault="00863C9E" w:rsidP="00561B7B">
            <w:pPr>
              <w:pStyle w:val="TableParagraph"/>
              <w:spacing w:line="205" w:lineRule="exact"/>
              <w:ind w:right="1"/>
              <w:jc w:val="center"/>
              <w:rPr>
                <w:rFonts w:ascii="Arial"/>
                <w:spacing w:val="-1"/>
                <w:sz w:val="18"/>
              </w:rPr>
            </w:pPr>
            <w:r w:rsidRPr="004F7EFF">
              <w:rPr>
                <w:rFonts w:ascii="Arial"/>
                <w:spacing w:val="-1"/>
                <w:sz w:val="18"/>
              </w:rPr>
              <w:t>No</w:t>
            </w:r>
          </w:p>
        </w:tc>
        <w:tc>
          <w:tcPr>
            <w:tcW w:w="0" w:type="auto"/>
            <w:tcBorders>
              <w:top w:val="single" w:sz="5" w:space="0" w:color="000000"/>
              <w:left w:val="single" w:sz="5" w:space="0" w:color="000000"/>
              <w:bottom w:val="single" w:sz="5" w:space="0" w:color="000000"/>
              <w:right w:val="single" w:sz="5" w:space="0" w:color="000000"/>
            </w:tcBorders>
          </w:tcPr>
          <w:p w14:paraId="3F4EBBE7" w14:textId="77777777" w:rsidR="00863C9E" w:rsidRDefault="00863C9E" w:rsidP="00561B7B">
            <w:pPr>
              <w:pStyle w:val="TableParagraph"/>
              <w:spacing w:line="205" w:lineRule="exact"/>
              <w:ind w:left="205"/>
              <w:rPr>
                <w:rFonts w:ascii="Arial"/>
                <w:spacing w:val="-1"/>
                <w:sz w:val="18"/>
              </w:rPr>
            </w:pPr>
            <w:r w:rsidRPr="00F36DAE">
              <w:t>Q</w:t>
            </w:r>
            <w:r>
              <w:t xml:space="preserve">2 </w:t>
            </w:r>
            <w:r w:rsidRPr="00F36DAE">
              <w:t>/ Y1</w:t>
            </w:r>
          </w:p>
        </w:tc>
      </w:tr>
      <w:tr w:rsidR="00863C9E" w14:paraId="5E33F7D5" w14:textId="77777777" w:rsidTr="00561B7B">
        <w:trPr>
          <w:trHeight w:hRule="exact" w:val="838"/>
        </w:trPr>
        <w:tc>
          <w:tcPr>
            <w:tcW w:w="0" w:type="auto"/>
            <w:tcBorders>
              <w:top w:val="single" w:sz="5" w:space="0" w:color="000000"/>
              <w:left w:val="single" w:sz="5" w:space="0" w:color="000000"/>
              <w:bottom w:val="single" w:sz="5" w:space="0" w:color="000000"/>
              <w:right w:val="single" w:sz="5" w:space="0" w:color="000000"/>
            </w:tcBorders>
          </w:tcPr>
          <w:p w14:paraId="616D8C96" w14:textId="77777777" w:rsidR="00863C9E" w:rsidRPr="006134C3" w:rsidRDefault="00863C9E" w:rsidP="00561B7B">
            <w:pPr>
              <w:pStyle w:val="TableParagraph"/>
              <w:ind w:right="236"/>
            </w:pPr>
            <w:r>
              <w:t xml:space="preserve">Provision of transportation services for the participants of </w:t>
            </w:r>
            <w:r w:rsidRPr="00272855">
              <w:t>annual global stocktaking meeting</w:t>
            </w:r>
          </w:p>
        </w:tc>
        <w:tc>
          <w:tcPr>
            <w:tcW w:w="0" w:type="auto"/>
            <w:tcBorders>
              <w:top w:val="single" w:sz="5" w:space="0" w:color="000000"/>
              <w:left w:val="single" w:sz="5" w:space="0" w:color="000000"/>
              <w:bottom w:val="single" w:sz="5" w:space="0" w:color="000000"/>
              <w:right w:val="single" w:sz="5" w:space="0" w:color="000000"/>
            </w:tcBorders>
          </w:tcPr>
          <w:p w14:paraId="42B73E7E" w14:textId="77777777" w:rsidR="00863C9E" w:rsidRPr="00AE0730" w:rsidRDefault="00863C9E" w:rsidP="00561B7B">
            <w:pPr>
              <w:pStyle w:val="TableParagraph"/>
              <w:spacing w:line="205" w:lineRule="exact"/>
              <w:jc w:val="center"/>
            </w:pPr>
            <w:r>
              <w:t>80,000</w:t>
            </w:r>
          </w:p>
        </w:tc>
        <w:tc>
          <w:tcPr>
            <w:tcW w:w="0" w:type="auto"/>
            <w:tcBorders>
              <w:top w:val="single" w:sz="5" w:space="0" w:color="000000"/>
              <w:left w:val="single" w:sz="5" w:space="0" w:color="000000"/>
              <w:bottom w:val="single" w:sz="5" w:space="0" w:color="000000"/>
              <w:right w:val="single" w:sz="5" w:space="0" w:color="000000"/>
            </w:tcBorders>
          </w:tcPr>
          <w:p w14:paraId="0AE5461D" w14:textId="77777777" w:rsidR="00863C9E" w:rsidRPr="00B25EA4" w:rsidRDefault="00863C9E" w:rsidP="00561B7B">
            <w:pPr>
              <w:pStyle w:val="TableParagraph"/>
              <w:ind w:right="317"/>
              <w:jc w:val="center"/>
            </w:pPr>
            <w:r>
              <w:t>Request for Quotation</w:t>
            </w:r>
          </w:p>
        </w:tc>
        <w:tc>
          <w:tcPr>
            <w:tcW w:w="0" w:type="auto"/>
            <w:tcBorders>
              <w:top w:val="single" w:sz="5" w:space="0" w:color="000000"/>
              <w:left w:val="single" w:sz="5" w:space="0" w:color="000000"/>
              <w:bottom w:val="single" w:sz="5" w:space="0" w:color="000000"/>
              <w:right w:val="single" w:sz="5" w:space="0" w:color="000000"/>
            </w:tcBorders>
          </w:tcPr>
          <w:p w14:paraId="18BF6DF3" w14:textId="77777777" w:rsidR="00863C9E" w:rsidRPr="004F7EFF" w:rsidRDefault="00863C9E" w:rsidP="00561B7B">
            <w:pPr>
              <w:pStyle w:val="TableParagraph"/>
              <w:spacing w:line="205" w:lineRule="exact"/>
              <w:ind w:right="1"/>
              <w:jc w:val="center"/>
              <w:rPr>
                <w:rFonts w:ascii="Arial"/>
                <w:spacing w:val="-1"/>
                <w:sz w:val="18"/>
              </w:rPr>
            </w:pPr>
            <w:r w:rsidRPr="002D0A55">
              <w:t>In line with LTA prequalification</w:t>
            </w:r>
          </w:p>
        </w:tc>
        <w:tc>
          <w:tcPr>
            <w:tcW w:w="0" w:type="auto"/>
            <w:tcBorders>
              <w:top w:val="single" w:sz="5" w:space="0" w:color="000000"/>
              <w:left w:val="single" w:sz="5" w:space="0" w:color="000000"/>
              <w:bottom w:val="single" w:sz="5" w:space="0" w:color="000000"/>
              <w:right w:val="single" w:sz="5" w:space="0" w:color="000000"/>
            </w:tcBorders>
          </w:tcPr>
          <w:p w14:paraId="02E9CB96" w14:textId="77777777" w:rsidR="00863C9E" w:rsidRPr="00F36DAE" w:rsidRDefault="00863C9E" w:rsidP="00561B7B">
            <w:pPr>
              <w:pStyle w:val="TableParagraph"/>
              <w:spacing w:line="205" w:lineRule="exact"/>
              <w:ind w:left="205"/>
            </w:pPr>
            <w:r>
              <w:t>Q2 / Y1</w:t>
            </w:r>
          </w:p>
        </w:tc>
      </w:tr>
      <w:tr w:rsidR="00863C9E" w14:paraId="75E9C924" w14:textId="77777777" w:rsidTr="00561B7B">
        <w:trPr>
          <w:trHeight w:hRule="exact" w:val="1190"/>
        </w:trPr>
        <w:tc>
          <w:tcPr>
            <w:tcW w:w="0" w:type="auto"/>
            <w:tcBorders>
              <w:top w:val="single" w:sz="5" w:space="0" w:color="000000"/>
              <w:left w:val="single" w:sz="5" w:space="0" w:color="000000"/>
              <w:bottom w:val="single" w:sz="5" w:space="0" w:color="000000"/>
              <w:right w:val="single" w:sz="5" w:space="0" w:color="000000"/>
            </w:tcBorders>
          </w:tcPr>
          <w:p w14:paraId="0AB78505" w14:textId="77777777" w:rsidR="00863C9E" w:rsidRDefault="00863C9E" w:rsidP="00561B7B">
            <w:pPr>
              <w:pStyle w:val="TableParagraph"/>
              <w:ind w:right="236"/>
            </w:pPr>
            <w:r w:rsidRPr="006134C3">
              <w:t>P</w:t>
            </w:r>
            <w:r>
              <w:t xml:space="preserve">rovision of conference and catering services for </w:t>
            </w:r>
            <w:r w:rsidRPr="00694076">
              <w:t>side events for upcoming COPs and subsidiary body (SB) meetings</w:t>
            </w:r>
          </w:p>
        </w:tc>
        <w:tc>
          <w:tcPr>
            <w:tcW w:w="0" w:type="auto"/>
            <w:tcBorders>
              <w:top w:val="single" w:sz="5" w:space="0" w:color="000000"/>
              <w:left w:val="single" w:sz="5" w:space="0" w:color="000000"/>
              <w:bottom w:val="single" w:sz="5" w:space="0" w:color="000000"/>
              <w:right w:val="single" w:sz="5" w:space="0" w:color="000000"/>
            </w:tcBorders>
          </w:tcPr>
          <w:p w14:paraId="3D76C4BE" w14:textId="77777777" w:rsidR="00863C9E" w:rsidRDefault="00863C9E" w:rsidP="00561B7B">
            <w:pPr>
              <w:pStyle w:val="TableParagraph"/>
              <w:spacing w:line="205" w:lineRule="exact"/>
              <w:jc w:val="center"/>
            </w:pPr>
            <w:r>
              <w:t>10</w:t>
            </w:r>
            <w:r w:rsidRPr="00AE0730">
              <w:t>,000</w:t>
            </w:r>
          </w:p>
        </w:tc>
        <w:tc>
          <w:tcPr>
            <w:tcW w:w="0" w:type="auto"/>
            <w:tcBorders>
              <w:top w:val="single" w:sz="5" w:space="0" w:color="000000"/>
              <w:left w:val="single" w:sz="5" w:space="0" w:color="000000"/>
              <w:bottom w:val="single" w:sz="5" w:space="0" w:color="000000"/>
              <w:right w:val="single" w:sz="5" w:space="0" w:color="000000"/>
            </w:tcBorders>
          </w:tcPr>
          <w:p w14:paraId="10668225" w14:textId="77777777" w:rsidR="00863C9E" w:rsidRDefault="00863C9E" w:rsidP="00561B7B">
            <w:pPr>
              <w:pStyle w:val="TableParagraph"/>
              <w:ind w:right="317"/>
              <w:jc w:val="center"/>
            </w:pPr>
            <w:r w:rsidRPr="007F53EE">
              <w:t>Micro purchasing</w:t>
            </w:r>
          </w:p>
        </w:tc>
        <w:tc>
          <w:tcPr>
            <w:tcW w:w="0" w:type="auto"/>
            <w:tcBorders>
              <w:top w:val="single" w:sz="5" w:space="0" w:color="000000"/>
              <w:left w:val="single" w:sz="5" w:space="0" w:color="000000"/>
              <w:bottom w:val="single" w:sz="5" w:space="0" w:color="000000"/>
              <w:right w:val="single" w:sz="5" w:space="0" w:color="000000"/>
            </w:tcBorders>
          </w:tcPr>
          <w:p w14:paraId="479B861B" w14:textId="77777777" w:rsidR="00863C9E" w:rsidRPr="002D0A55" w:rsidRDefault="00863C9E" w:rsidP="00561B7B">
            <w:pPr>
              <w:pStyle w:val="TableParagraph"/>
              <w:spacing w:line="205" w:lineRule="exact"/>
              <w:ind w:right="1"/>
              <w:jc w:val="center"/>
            </w:pPr>
            <w:r w:rsidRPr="004F7EFF">
              <w:rPr>
                <w:rFonts w:ascii="Arial"/>
                <w:spacing w:val="-1"/>
                <w:sz w:val="18"/>
              </w:rPr>
              <w:t>No</w:t>
            </w:r>
          </w:p>
        </w:tc>
        <w:tc>
          <w:tcPr>
            <w:tcW w:w="0" w:type="auto"/>
            <w:tcBorders>
              <w:top w:val="single" w:sz="5" w:space="0" w:color="000000"/>
              <w:left w:val="single" w:sz="5" w:space="0" w:color="000000"/>
              <w:bottom w:val="single" w:sz="5" w:space="0" w:color="000000"/>
              <w:right w:val="single" w:sz="5" w:space="0" w:color="000000"/>
            </w:tcBorders>
          </w:tcPr>
          <w:p w14:paraId="34748A48" w14:textId="77777777" w:rsidR="00863C9E" w:rsidRDefault="00863C9E" w:rsidP="00561B7B">
            <w:pPr>
              <w:pStyle w:val="TableParagraph"/>
              <w:spacing w:line="205" w:lineRule="exact"/>
              <w:ind w:left="205"/>
            </w:pPr>
            <w:r w:rsidRPr="00F36DAE">
              <w:t>Q</w:t>
            </w:r>
            <w:r>
              <w:t xml:space="preserve">3 </w:t>
            </w:r>
            <w:r w:rsidRPr="00F36DAE">
              <w:t>/ Y1</w:t>
            </w:r>
          </w:p>
        </w:tc>
      </w:tr>
      <w:tr w:rsidR="00863C9E" w14:paraId="636BF481" w14:textId="77777777" w:rsidTr="00561B7B">
        <w:trPr>
          <w:trHeight w:hRule="exact" w:val="1136"/>
        </w:trPr>
        <w:tc>
          <w:tcPr>
            <w:tcW w:w="0" w:type="auto"/>
            <w:tcBorders>
              <w:top w:val="single" w:sz="5" w:space="0" w:color="000000"/>
              <w:left w:val="single" w:sz="5" w:space="0" w:color="000000"/>
              <w:bottom w:val="single" w:sz="5" w:space="0" w:color="000000"/>
              <w:right w:val="single" w:sz="5" w:space="0" w:color="000000"/>
            </w:tcBorders>
          </w:tcPr>
          <w:p w14:paraId="24D653E1" w14:textId="77777777" w:rsidR="00863C9E" w:rsidRPr="006134C3" w:rsidRDefault="00863C9E" w:rsidP="00561B7B">
            <w:pPr>
              <w:pStyle w:val="TableParagraph"/>
              <w:ind w:right="236"/>
            </w:pPr>
            <w:r>
              <w:t xml:space="preserve">Provision of transportation services for the participants of </w:t>
            </w:r>
            <w:r w:rsidRPr="00272855">
              <w:t xml:space="preserve">annual </w:t>
            </w:r>
            <w:r w:rsidRPr="00694076">
              <w:t>side events for upcoming COPs and subsidiary body (SB) meetings</w:t>
            </w:r>
          </w:p>
        </w:tc>
        <w:tc>
          <w:tcPr>
            <w:tcW w:w="0" w:type="auto"/>
            <w:tcBorders>
              <w:top w:val="single" w:sz="5" w:space="0" w:color="000000"/>
              <w:left w:val="single" w:sz="5" w:space="0" w:color="000000"/>
              <w:bottom w:val="single" w:sz="5" w:space="0" w:color="000000"/>
              <w:right w:val="single" w:sz="5" w:space="0" w:color="000000"/>
            </w:tcBorders>
          </w:tcPr>
          <w:p w14:paraId="4D5CA47F" w14:textId="77777777" w:rsidR="00863C9E" w:rsidRDefault="00863C9E" w:rsidP="00561B7B">
            <w:pPr>
              <w:pStyle w:val="TableParagraph"/>
              <w:spacing w:line="205" w:lineRule="exact"/>
              <w:jc w:val="center"/>
            </w:pPr>
            <w:r>
              <w:t>15,000</w:t>
            </w:r>
          </w:p>
        </w:tc>
        <w:tc>
          <w:tcPr>
            <w:tcW w:w="0" w:type="auto"/>
            <w:tcBorders>
              <w:top w:val="single" w:sz="5" w:space="0" w:color="000000"/>
              <w:left w:val="single" w:sz="5" w:space="0" w:color="000000"/>
              <w:bottom w:val="single" w:sz="5" w:space="0" w:color="000000"/>
              <w:right w:val="single" w:sz="5" w:space="0" w:color="000000"/>
            </w:tcBorders>
          </w:tcPr>
          <w:p w14:paraId="761F7A18" w14:textId="77777777" w:rsidR="00863C9E" w:rsidRDefault="00863C9E" w:rsidP="00561B7B">
            <w:pPr>
              <w:pStyle w:val="TableParagraph"/>
              <w:ind w:right="317"/>
              <w:jc w:val="center"/>
            </w:pPr>
            <w:r>
              <w:t>Request for Quotation</w:t>
            </w:r>
          </w:p>
        </w:tc>
        <w:tc>
          <w:tcPr>
            <w:tcW w:w="0" w:type="auto"/>
            <w:tcBorders>
              <w:top w:val="single" w:sz="5" w:space="0" w:color="000000"/>
              <w:left w:val="single" w:sz="5" w:space="0" w:color="000000"/>
              <w:bottom w:val="single" w:sz="5" w:space="0" w:color="000000"/>
              <w:right w:val="single" w:sz="5" w:space="0" w:color="000000"/>
            </w:tcBorders>
          </w:tcPr>
          <w:p w14:paraId="309BE261" w14:textId="77777777" w:rsidR="00863C9E" w:rsidRPr="002D0A55" w:rsidRDefault="00863C9E" w:rsidP="00561B7B">
            <w:pPr>
              <w:pStyle w:val="TableParagraph"/>
              <w:spacing w:line="205" w:lineRule="exact"/>
              <w:ind w:right="1"/>
              <w:jc w:val="center"/>
            </w:pPr>
            <w:r w:rsidRPr="002D0A55">
              <w:t>In line with LTA prequalification</w:t>
            </w:r>
          </w:p>
        </w:tc>
        <w:tc>
          <w:tcPr>
            <w:tcW w:w="0" w:type="auto"/>
            <w:tcBorders>
              <w:top w:val="single" w:sz="5" w:space="0" w:color="000000"/>
              <w:left w:val="single" w:sz="5" w:space="0" w:color="000000"/>
              <w:bottom w:val="single" w:sz="5" w:space="0" w:color="000000"/>
              <w:right w:val="single" w:sz="5" w:space="0" w:color="000000"/>
            </w:tcBorders>
          </w:tcPr>
          <w:p w14:paraId="67488039" w14:textId="77777777" w:rsidR="00863C9E" w:rsidRDefault="00863C9E" w:rsidP="00561B7B">
            <w:pPr>
              <w:pStyle w:val="TableParagraph"/>
              <w:spacing w:line="205" w:lineRule="exact"/>
              <w:ind w:left="205"/>
            </w:pPr>
            <w:r>
              <w:t>Q3 / Y1</w:t>
            </w:r>
          </w:p>
        </w:tc>
      </w:tr>
      <w:tr w:rsidR="00863C9E" w14:paraId="400DFAD1" w14:textId="77777777" w:rsidTr="00561B7B">
        <w:trPr>
          <w:trHeight w:hRule="exact" w:val="838"/>
        </w:trPr>
        <w:tc>
          <w:tcPr>
            <w:tcW w:w="0" w:type="auto"/>
            <w:tcBorders>
              <w:top w:val="single" w:sz="5" w:space="0" w:color="000000"/>
              <w:left w:val="single" w:sz="5" w:space="0" w:color="000000"/>
              <w:bottom w:val="single" w:sz="5" w:space="0" w:color="000000"/>
              <w:right w:val="single" w:sz="5" w:space="0" w:color="000000"/>
            </w:tcBorders>
          </w:tcPr>
          <w:p w14:paraId="3F8FE4FC" w14:textId="77777777" w:rsidR="00863C9E" w:rsidRDefault="00863C9E" w:rsidP="00561B7B">
            <w:pPr>
              <w:pStyle w:val="TableParagraph"/>
              <w:ind w:right="236"/>
            </w:pPr>
            <w:r w:rsidRPr="006134C3">
              <w:t>P</w:t>
            </w:r>
            <w:r>
              <w:t>rovision of conference and catering services for</w:t>
            </w:r>
            <w:r w:rsidRPr="007D5AC7">
              <w:t xml:space="preserve"> </w:t>
            </w:r>
            <w:r>
              <w:t xml:space="preserve">the </w:t>
            </w:r>
            <w:r w:rsidRPr="007D5AC7">
              <w:t>coordination meeting</w:t>
            </w:r>
          </w:p>
        </w:tc>
        <w:tc>
          <w:tcPr>
            <w:tcW w:w="0" w:type="auto"/>
            <w:tcBorders>
              <w:top w:val="single" w:sz="5" w:space="0" w:color="000000"/>
              <w:left w:val="single" w:sz="5" w:space="0" w:color="000000"/>
              <w:bottom w:val="single" w:sz="5" w:space="0" w:color="000000"/>
              <w:right w:val="single" w:sz="5" w:space="0" w:color="000000"/>
            </w:tcBorders>
          </w:tcPr>
          <w:p w14:paraId="0E507583" w14:textId="77777777" w:rsidR="00863C9E" w:rsidRDefault="00863C9E" w:rsidP="00561B7B">
            <w:pPr>
              <w:pStyle w:val="TableParagraph"/>
              <w:spacing w:line="205" w:lineRule="exact"/>
              <w:jc w:val="center"/>
            </w:pPr>
            <w:r>
              <w:t>10</w:t>
            </w:r>
            <w:r w:rsidRPr="00AE0730">
              <w:t>,000</w:t>
            </w:r>
          </w:p>
        </w:tc>
        <w:tc>
          <w:tcPr>
            <w:tcW w:w="0" w:type="auto"/>
            <w:tcBorders>
              <w:top w:val="single" w:sz="5" w:space="0" w:color="000000"/>
              <w:left w:val="single" w:sz="5" w:space="0" w:color="000000"/>
              <w:bottom w:val="single" w:sz="5" w:space="0" w:color="000000"/>
              <w:right w:val="single" w:sz="5" w:space="0" w:color="000000"/>
            </w:tcBorders>
          </w:tcPr>
          <w:p w14:paraId="3FB8CD86" w14:textId="77777777" w:rsidR="00863C9E" w:rsidRDefault="00863C9E" w:rsidP="00561B7B">
            <w:pPr>
              <w:pStyle w:val="TableParagraph"/>
              <w:ind w:right="317"/>
              <w:jc w:val="center"/>
            </w:pPr>
            <w:r w:rsidRPr="00140C86">
              <w:t>Micro purchasing</w:t>
            </w:r>
          </w:p>
        </w:tc>
        <w:tc>
          <w:tcPr>
            <w:tcW w:w="0" w:type="auto"/>
            <w:tcBorders>
              <w:top w:val="single" w:sz="5" w:space="0" w:color="000000"/>
              <w:left w:val="single" w:sz="5" w:space="0" w:color="000000"/>
              <w:bottom w:val="single" w:sz="5" w:space="0" w:color="000000"/>
              <w:right w:val="single" w:sz="5" w:space="0" w:color="000000"/>
            </w:tcBorders>
          </w:tcPr>
          <w:p w14:paraId="2FB16A98" w14:textId="77777777" w:rsidR="00863C9E" w:rsidRDefault="00863C9E" w:rsidP="00561B7B">
            <w:pPr>
              <w:pStyle w:val="TableParagraph"/>
              <w:spacing w:line="205" w:lineRule="exact"/>
              <w:ind w:right="1"/>
              <w:jc w:val="center"/>
              <w:rPr>
                <w:rFonts w:ascii="Arial"/>
                <w:spacing w:val="-1"/>
                <w:sz w:val="18"/>
              </w:rPr>
            </w:pPr>
            <w:r w:rsidRPr="004F7EFF">
              <w:rPr>
                <w:rFonts w:ascii="Arial"/>
                <w:spacing w:val="-1"/>
                <w:sz w:val="18"/>
              </w:rPr>
              <w:t>No</w:t>
            </w:r>
          </w:p>
        </w:tc>
        <w:tc>
          <w:tcPr>
            <w:tcW w:w="0" w:type="auto"/>
            <w:tcBorders>
              <w:top w:val="single" w:sz="5" w:space="0" w:color="000000"/>
              <w:left w:val="single" w:sz="5" w:space="0" w:color="000000"/>
              <w:bottom w:val="single" w:sz="5" w:space="0" w:color="000000"/>
              <w:right w:val="single" w:sz="5" w:space="0" w:color="000000"/>
            </w:tcBorders>
          </w:tcPr>
          <w:p w14:paraId="445305B0" w14:textId="77777777" w:rsidR="00863C9E" w:rsidRDefault="00863C9E" w:rsidP="00561B7B">
            <w:pPr>
              <w:pStyle w:val="TableParagraph"/>
              <w:spacing w:line="205" w:lineRule="exact"/>
              <w:ind w:left="205"/>
            </w:pPr>
            <w:r w:rsidRPr="00F36DAE">
              <w:t>Q</w:t>
            </w:r>
            <w:r>
              <w:t xml:space="preserve">4 </w:t>
            </w:r>
            <w:r w:rsidRPr="00F36DAE">
              <w:t>/ Y1</w:t>
            </w:r>
          </w:p>
        </w:tc>
      </w:tr>
      <w:tr w:rsidR="00863C9E" w14:paraId="1B12E4DB" w14:textId="77777777" w:rsidTr="00561B7B">
        <w:trPr>
          <w:trHeight w:hRule="exact" w:val="838"/>
        </w:trPr>
        <w:tc>
          <w:tcPr>
            <w:tcW w:w="0" w:type="auto"/>
            <w:tcBorders>
              <w:top w:val="single" w:sz="5" w:space="0" w:color="000000"/>
              <w:left w:val="single" w:sz="5" w:space="0" w:color="000000"/>
              <w:bottom w:val="single" w:sz="5" w:space="0" w:color="000000"/>
              <w:right w:val="single" w:sz="5" w:space="0" w:color="000000"/>
            </w:tcBorders>
          </w:tcPr>
          <w:p w14:paraId="735C0182" w14:textId="77777777" w:rsidR="00863C9E" w:rsidRDefault="00863C9E" w:rsidP="00561B7B">
            <w:pPr>
              <w:pStyle w:val="TableParagraph"/>
              <w:ind w:right="236"/>
              <w:rPr>
                <w:rFonts w:ascii="Arial" w:eastAsia="Arial" w:hAnsi="Arial" w:cs="Arial"/>
                <w:sz w:val="18"/>
                <w:szCs w:val="18"/>
              </w:rPr>
            </w:pPr>
            <w:r>
              <w:t xml:space="preserve">Provision of transportation services for the participants of the </w:t>
            </w:r>
            <w:r w:rsidRPr="007D5AC7">
              <w:t>coordination meeting</w:t>
            </w:r>
          </w:p>
        </w:tc>
        <w:tc>
          <w:tcPr>
            <w:tcW w:w="0" w:type="auto"/>
            <w:tcBorders>
              <w:top w:val="single" w:sz="5" w:space="0" w:color="000000"/>
              <w:left w:val="single" w:sz="5" w:space="0" w:color="000000"/>
              <w:bottom w:val="single" w:sz="5" w:space="0" w:color="000000"/>
              <w:right w:val="single" w:sz="5" w:space="0" w:color="000000"/>
            </w:tcBorders>
          </w:tcPr>
          <w:p w14:paraId="2BB2D369" w14:textId="77777777" w:rsidR="00863C9E" w:rsidRDefault="00863C9E" w:rsidP="00561B7B">
            <w:pPr>
              <w:pStyle w:val="TableParagraph"/>
              <w:spacing w:line="205" w:lineRule="exact"/>
              <w:jc w:val="center"/>
              <w:rPr>
                <w:rFonts w:ascii="Arial" w:eastAsia="Arial" w:hAnsi="Arial" w:cs="Arial"/>
                <w:sz w:val="18"/>
                <w:szCs w:val="18"/>
              </w:rPr>
            </w:pPr>
            <w:r>
              <w:t>10,000</w:t>
            </w:r>
          </w:p>
        </w:tc>
        <w:tc>
          <w:tcPr>
            <w:tcW w:w="0" w:type="auto"/>
            <w:tcBorders>
              <w:top w:val="single" w:sz="5" w:space="0" w:color="000000"/>
              <w:left w:val="single" w:sz="5" w:space="0" w:color="000000"/>
              <w:bottom w:val="single" w:sz="5" w:space="0" w:color="000000"/>
              <w:right w:val="single" w:sz="5" w:space="0" w:color="000000"/>
            </w:tcBorders>
          </w:tcPr>
          <w:p w14:paraId="06652E4D" w14:textId="77777777" w:rsidR="00863C9E" w:rsidRDefault="00863C9E" w:rsidP="00561B7B">
            <w:pPr>
              <w:pStyle w:val="TableParagraph"/>
              <w:ind w:right="317"/>
              <w:jc w:val="center"/>
              <w:rPr>
                <w:rFonts w:ascii="Arial"/>
                <w:spacing w:val="-1"/>
                <w:sz w:val="18"/>
              </w:rPr>
            </w:pPr>
            <w:r>
              <w:t>Request for Quotation</w:t>
            </w:r>
          </w:p>
        </w:tc>
        <w:tc>
          <w:tcPr>
            <w:tcW w:w="0" w:type="auto"/>
            <w:tcBorders>
              <w:top w:val="single" w:sz="5" w:space="0" w:color="000000"/>
              <w:left w:val="single" w:sz="5" w:space="0" w:color="000000"/>
              <w:bottom w:val="single" w:sz="5" w:space="0" w:color="000000"/>
              <w:right w:val="single" w:sz="5" w:space="0" w:color="000000"/>
            </w:tcBorders>
          </w:tcPr>
          <w:p w14:paraId="72ADFA90" w14:textId="77777777" w:rsidR="00863C9E" w:rsidRDefault="00863C9E" w:rsidP="00561B7B">
            <w:pPr>
              <w:pStyle w:val="TableParagraph"/>
              <w:spacing w:line="205" w:lineRule="exact"/>
              <w:ind w:right="1"/>
              <w:jc w:val="center"/>
              <w:rPr>
                <w:rFonts w:ascii="Arial"/>
                <w:spacing w:val="-1"/>
                <w:sz w:val="18"/>
              </w:rPr>
            </w:pPr>
            <w:r w:rsidRPr="002D0A55">
              <w:t>In line with LTA prequalification</w:t>
            </w:r>
          </w:p>
        </w:tc>
        <w:tc>
          <w:tcPr>
            <w:tcW w:w="0" w:type="auto"/>
            <w:tcBorders>
              <w:top w:val="single" w:sz="5" w:space="0" w:color="000000"/>
              <w:left w:val="single" w:sz="5" w:space="0" w:color="000000"/>
              <w:bottom w:val="single" w:sz="5" w:space="0" w:color="000000"/>
              <w:right w:val="single" w:sz="5" w:space="0" w:color="000000"/>
            </w:tcBorders>
          </w:tcPr>
          <w:p w14:paraId="1772682B" w14:textId="77777777" w:rsidR="00863C9E" w:rsidRDefault="00863C9E" w:rsidP="00561B7B">
            <w:pPr>
              <w:pStyle w:val="TableParagraph"/>
              <w:spacing w:line="205" w:lineRule="exact"/>
              <w:ind w:left="205"/>
              <w:rPr>
                <w:rFonts w:ascii="Arial"/>
                <w:spacing w:val="-1"/>
                <w:sz w:val="18"/>
              </w:rPr>
            </w:pPr>
            <w:r>
              <w:t>Q4 / Y1</w:t>
            </w:r>
          </w:p>
        </w:tc>
      </w:tr>
      <w:tr w:rsidR="00863C9E" w14:paraId="6862EEB2" w14:textId="77777777" w:rsidTr="00561B7B">
        <w:trPr>
          <w:trHeight w:hRule="exact" w:val="838"/>
        </w:trPr>
        <w:tc>
          <w:tcPr>
            <w:tcW w:w="0" w:type="auto"/>
            <w:tcBorders>
              <w:top w:val="single" w:sz="5" w:space="0" w:color="000000"/>
              <w:left w:val="single" w:sz="5" w:space="0" w:color="000000"/>
              <w:bottom w:val="single" w:sz="5" w:space="0" w:color="000000"/>
              <w:right w:val="single" w:sz="5" w:space="0" w:color="000000"/>
            </w:tcBorders>
          </w:tcPr>
          <w:p w14:paraId="3EE277FB" w14:textId="77777777" w:rsidR="00863C9E" w:rsidRDefault="00863C9E" w:rsidP="00561B7B">
            <w:pPr>
              <w:pStyle w:val="TableParagraph"/>
              <w:ind w:right="236"/>
            </w:pPr>
            <w:r w:rsidRPr="006134C3">
              <w:t>P</w:t>
            </w:r>
            <w:r>
              <w:t>rovision of conference and catering services for annual</w:t>
            </w:r>
            <w:r w:rsidRPr="007D5AC7">
              <w:t xml:space="preserve"> </w:t>
            </w:r>
            <w:r w:rsidRPr="0045595F">
              <w:t xml:space="preserve">regional </w:t>
            </w:r>
            <w:r>
              <w:t xml:space="preserve">gender </w:t>
            </w:r>
            <w:r w:rsidRPr="0045595F">
              <w:t>workshop</w:t>
            </w:r>
          </w:p>
        </w:tc>
        <w:tc>
          <w:tcPr>
            <w:tcW w:w="0" w:type="auto"/>
            <w:tcBorders>
              <w:top w:val="single" w:sz="5" w:space="0" w:color="000000"/>
              <w:left w:val="single" w:sz="5" w:space="0" w:color="000000"/>
              <w:bottom w:val="single" w:sz="5" w:space="0" w:color="000000"/>
              <w:right w:val="single" w:sz="5" w:space="0" w:color="000000"/>
            </w:tcBorders>
          </w:tcPr>
          <w:p w14:paraId="1121AA88" w14:textId="77777777" w:rsidR="00863C9E" w:rsidRDefault="00863C9E" w:rsidP="00561B7B">
            <w:pPr>
              <w:pStyle w:val="TableParagraph"/>
              <w:spacing w:line="205" w:lineRule="exact"/>
              <w:jc w:val="center"/>
            </w:pPr>
            <w:r>
              <w:t>10</w:t>
            </w:r>
            <w:r w:rsidRPr="00AE0730">
              <w:t>,000</w:t>
            </w:r>
          </w:p>
        </w:tc>
        <w:tc>
          <w:tcPr>
            <w:tcW w:w="0" w:type="auto"/>
            <w:tcBorders>
              <w:top w:val="single" w:sz="5" w:space="0" w:color="000000"/>
              <w:left w:val="single" w:sz="5" w:space="0" w:color="000000"/>
              <w:bottom w:val="single" w:sz="5" w:space="0" w:color="000000"/>
              <w:right w:val="single" w:sz="5" w:space="0" w:color="000000"/>
            </w:tcBorders>
          </w:tcPr>
          <w:p w14:paraId="5397EEC9" w14:textId="77777777" w:rsidR="00863C9E" w:rsidRDefault="00863C9E" w:rsidP="00561B7B">
            <w:pPr>
              <w:pStyle w:val="TableParagraph"/>
              <w:ind w:right="317"/>
              <w:jc w:val="center"/>
            </w:pPr>
            <w:r w:rsidRPr="00140C86">
              <w:t>Micro purchasing</w:t>
            </w:r>
          </w:p>
        </w:tc>
        <w:tc>
          <w:tcPr>
            <w:tcW w:w="0" w:type="auto"/>
            <w:tcBorders>
              <w:top w:val="single" w:sz="5" w:space="0" w:color="000000"/>
              <w:left w:val="single" w:sz="5" w:space="0" w:color="000000"/>
              <w:bottom w:val="single" w:sz="5" w:space="0" w:color="000000"/>
              <w:right w:val="single" w:sz="5" w:space="0" w:color="000000"/>
            </w:tcBorders>
          </w:tcPr>
          <w:p w14:paraId="06B06486" w14:textId="77777777" w:rsidR="00863C9E" w:rsidRPr="002D0A55" w:rsidRDefault="00863C9E" w:rsidP="00561B7B">
            <w:pPr>
              <w:pStyle w:val="TableParagraph"/>
              <w:spacing w:line="205" w:lineRule="exact"/>
              <w:ind w:right="1"/>
              <w:jc w:val="center"/>
            </w:pPr>
            <w:r w:rsidRPr="004F7EFF">
              <w:rPr>
                <w:rFonts w:ascii="Arial"/>
                <w:spacing w:val="-1"/>
                <w:sz w:val="18"/>
              </w:rPr>
              <w:t>No</w:t>
            </w:r>
          </w:p>
        </w:tc>
        <w:tc>
          <w:tcPr>
            <w:tcW w:w="0" w:type="auto"/>
            <w:tcBorders>
              <w:top w:val="single" w:sz="5" w:space="0" w:color="000000"/>
              <w:left w:val="single" w:sz="5" w:space="0" w:color="000000"/>
              <w:bottom w:val="single" w:sz="5" w:space="0" w:color="000000"/>
              <w:right w:val="single" w:sz="5" w:space="0" w:color="000000"/>
            </w:tcBorders>
          </w:tcPr>
          <w:p w14:paraId="380D1171" w14:textId="77777777" w:rsidR="00863C9E" w:rsidRDefault="00863C9E" w:rsidP="00561B7B">
            <w:pPr>
              <w:pStyle w:val="TableParagraph"/>
              <w:spacing w:line="205" w:lineRule="exact"/>
              <w:ind w:left="205"/>
            </w:pPr>
            <w:r w:rsidRPr="00F36DAE">
              <w:t>Q</w:t>
            </w:r>
            <w:r>
              <w:t xml:space="preserve">3 </w:t>
            </w:r>
            <w:r w:rsidRPr="00F36DAE">
              <w:t>/ Y1</w:t>
            </w:r>
          </w:p>
        </w:tc>
      </w:tr>
      <w:tr w:rsidR="00863C9E" w14:paraId="0CF23CB0" w14:textId="77777777" w:rsidTr="00561B7B">
        <w:trPr>
          <w:trHeight w:hRule="exact" w:val="1317"/>
        </w:trPr>
        <w:tc>
          <w:tcPr>
            <w:tcW w:w="0" w:type="auto"/>
            <w:tcBorders>
              <w:top w:val="single" w:sz="5" w:space="0" w:color="000000"/>
              <w:left w:val="single" w:sz="5" w:space="0" w:color="000000"/>
              <w:bottom w:val="single" w:sz="5" w:space="0" w:color="000000"/>
              <w:right w:val="single" w:sz="5" w:space="0" w:color="000000"/>
            </w:tcBorders>
          </w:tcPr>
          <w:p w14:paraId="366C09EB" w14:textId="77777777" w:rsidR="00863C9E" w:rsidRDefault="00863C9E" w:rsidP="00561B7B">
            <w:pPr>
              <w:pStyle w:val="TableParagraph"/>
              <w:ind w:right="236"/>
            </w:pPr>
            <w:r>
              <w:t>Provision of transportation services for the participants of annual</w:t>
            </w:r>
            <w:r w:rsidRPr="007D5AC7">
              <w:t xml:space="preserve"> </w:t>
            </w:r>
            <w:r w:rsidRPr="0045595F">
              <w:t xml:space="preserve">regional </w:t>
            </w:r>
            <w:r>
              <w:t xml:space="preserve">gender </w:t>
            </w:r>
            <w:r w:rsidRPr="0045595F">
              <w:t>workshop</w:t>
            </w:r>
          </w:p>
        </w:tc>
        <w:tc>
          <w:tcPr>
            <w:tcW w:w="0" w:type="auto"/>
            <w:tcBorders>
              <w:top w:val="single" w:sz="5" w:space="0" w:color="000000"/>
              <w:left w:val="single" w:sz="5" w:space="0" w:color="000000"/>
              <w:bottom w:val="single" w:sz="5" w:space="0" w:color="000000"/>
              <w:right w:val="single" w:sz="5" w:space="0" w:color="000000"/>
            </w:tcBorders>
          </w:tcPr>
          <w:p w14:paraId="69C53B62" w14:textId="77777777" w:rsidR="00863C9E" w:rsidRDefault="00863C9E" w:rsidP="00561B7B">
            <w:pPr>
              <w:pStyle w:val="TableParagraph"/>
              <w:spacing w:line="205" w:lineRule="exact"/>
              <w:jc w:val="center"/>
            </w:pPr>
            <w:r>
              <w:t>25,000</w:t>
            </w:r>
          </w:p>
        </w:tc>
        <w:tc>
          <w:tcPr>
            <w:tcW w:w="0" w:type="auto"/>
            <w:tcBorders>
              <w:top w:val="single" w:sz="5" w:space="0" w:color="000000"/>
              <w:left w:val="single" w:sz="5" w:space="0" w:color="000000"/>
              <w:bottom w:val="single" w:sz="5" w:space="0" w:color="000000"/>
              <w:right w:val="single" w:sz="5" w:space="0" w:color="000000"/>
            </w:tcBorders>
          </w:tcPr>
          <w:p w14:paraId="4E841596" w14:textId="77777777" w:rsidR="00863C9E" w:rsidRDefault="00863C9E" w:rsidP="00561B7B">
            <w:pPr>
              <w:pStyle w:val="TableParagraph"/>
              <w:ind w:right="317"/>
              <w:jc w:val="center"/>
            </w:pPr>
            <w:r>
              <w:t>Request for Quotation</w:t>
            </w:r>
          </w:p>
        </w:tc>
        <w:tc>
          <w:tcPr>
            <w:tcW w:w="0" w:type="auto"/>
            <w:tcBorders>
              <w:top w:val="single" w:sz="5" w:space="0" w:color="000000"/>
              <w:left w:val="single" w:sz="5" w:space="0" w:color="000000"/>
              <w:bottom w:val="single" w:sz="5" w:space="0" w:color="000000"/>
              <w:right w:val="single" w:sz="5" w:space="0" w:color="000000"/>
            </w:tcBorders>
          </w:tcPr>
          <w:p w14:paraId="3C3D066A" w14:textId="77777777" w:rsidR="00863C9E" w:rsidRPr="002D0A55" w:rsidRDefault="00863C9E" w:rsidP="00561B7B">
            <w:pPr>
              <w:pStyle w:val="TableParagraph"/>
              <w:spacing w:line="205" w:lineRule="exact"/>
              <w:ind w:right="1"/>
              <w:jc w:val="center"/>
            </w:pPr>
            <w:r w:rsidRPr="002D0A55">
              <w:t>In line with LTA prequalification</w:t>
            </w:r>
          </w:p>
        </w:tc>
        <w:tc>
          <w:tcPr>
            <w:tcW w:w="0" w:type="auto"/>
            <w:tcBorders>
              <w:top w:val="single" w:sz="5" w:space="0" w:color="000000"/>
              <w:left w:val="single" w:sz="5" w:space="0" w:color="000000"/>
              <w:bottom w:val="single" w:sz="5" w:space="0" w:color="000000"/>
              <w:right w:val="single" w:sz="5" w:space="0" w:color="000000"/>
            </w:tcBorders>
          </w:tcPr>
          <w:p w14:paraId="0C2BF211" w14:textId="77777777" w:rsidR="00863C9E" w:rsidRDefault="00863C9E" w:rsidP="00561B7B">
            <w:pPr>
              <w:pStyle w:val="TableParagraph"/>
              <w:spacing w:line="205" w:lineRule="exact"/>
              <w:ind w:left="205"/>
            </w:pPr>
            <w:r>
              <w:t>Q3 / Y1</w:t>
            </w:r>
          </w:p>
        </w:tc>
      </w:tr>
      <w:tr w:rsidR="00863C9E" w14:paraId="07AA70CA" w14:textId="77777777" w:rsidTr="00561B7B">
        <w:trPr>
          <w:trHeight w:hRule="exact" w:val="838"/>
        </w:trPr>
        <w:tc>
          <w:tcPr>
            <w:tcW w:w="0" w:type="auto"/>
            <w:tcBorders>
              <w:top w:val="single" w:sz="5" w:space="0" w:color="000000"/>
              <w:left w:val="single" w:sz="5" w:space="0" w:color="000000"/>
              <w:bottom w:val="single" w:sz="5" w:space="0" w:color="000000"/>
              <w:right w:val="single" w:sz="5" w:space="0" w:color="000000"/>
            </w:tcBorders>
          </w:tcPr>
          <w:p w14:paraId="440EDC7E" w14:textId="77777777" w:rsidR="00863C9E" w:rsidRDefault="00863C9E" w:rsidP="00561B7B">
            <w:pPr>
              <w:pStyle w:val="TableParagraph"/>
              <w:ind w:right="236"/>
            </w:pPr>
            <w:r>
              <w:t>Procurement of Office Supplies (</w:t>
            </w:r>
            <w:r w:rsidRPr="00532CE3">
              <w:t>Miscellaneous Expenses</w:t>
            </w:r>
            <w:r>
              <w:t>)</w:t>
            </w:r>
          </w:p>
        </w:tc>
        <w:tc>
          <w:tcPr>
            <w:tcW w:w="0" w:type="auto"/>
            <w:tcBorders>
              <w:top w:val="single" w:sz="5" w:space="0" w:color="000000"/>
              <w:left w:val="single" w:sz="5" w:space="0" w:color="000000"/>
              <w:bottom w:val="single" w:sz="5" w:space="0" w:color="000000"/>
              <w:right w:val="single" w:sz="5" w:space="0" w:color="000000"/>
            </w:tcBorders>
          </w:tcPr>
          <w:p w14:paraId="092D9C3A" w14:textId="77777777" w:rsidR="00863C9E" w:rsidRDefault="00863C9E" w:rsidP="00561B7B">
            <w:pPr>
              <w:pStyle w:val="TableParagraph"/>
              <w:spacing w:line="205" w:lineRule="exact"/>
              <w:jc w:val="center"/>
            </w:pPr>
            <w:r>
              <w:t>3,000</w:t>
            </w:r>
          </w:p>
        </w:tc>
        <w:tc>
          <w:tcPr>
            <w:tcW w:w="0" w:type="auto"/>
            <w:tcBorders>
              <w:top w:val="single" w:sz="5" w:space="0" w:color="000000"/>
              <w:left w:val="single" w:sz="5" w:space="0" w:color="000000"/>
              <w:bottom w:val="single" w:sz="5" w:space="0" w:color="000000"/>
              <w:right w:val="single" w:sz="5" w:space="0" w:color="000000"/>
            </w:tcBorders>
          </w:tcPr>
          <w:p w14:paraId="35CF175E" w14:textId="77777777" w:rsidR="00863C9E" w:rsidRDefault="00863C9E" w:rsidP="00561B7B">
            <w:pPr>
              <w:pStyle w:val="TableParagraph"/>
              <w:ind w:right="317"/>
              <w:jc w:val="center"/>
            </w:pPr>
            <w:r w:rsidRPr="007F53EE">
              <w:t>Micro purchasing</w:t>
            </w:r>
          </w:p>
        </w:tc>
        <w:tc>
          <w:tcPr>
            <w:tcW w:w="0" w:type="auto"/>
            <w:tcBorders>
              <w:top w:val="single" w:sz="5" w:space="0" w:color="000000"/>
              <w:left w:val="single" w:sz="5" w:space="0" w:color="000000"/>
              <w:bottom w:val="single" w:sz="5" w:space="0" w:color="000000"/>
              <w:right w:val="single" w:sz="5" w:space="0" w:color="000000"/>
            </w:tcBorders>
          </w:tcPr>
          <w:p w14:paraId="64C030C3" w14:textId="77777777" w:rsidR="00863C9E" w:rsidRPr="002D0A55" w:rsidRDefault="00863C9E" w:rsidP="00561B7B">
            <w:pPr>
              <w:pStyle w:val="TableParagraph"/>
              <w:spacing w:line="205" w:lineRule="exact"/>
              <w:ind w:right="1"/>
              <w:jc w:val="center"/>
            </w:pPr>
            <w:r>
              <w:rPr>
                <w:rFonts w:ascii="Arial"/>
                <w:spacing w:val="-1"/>
                <w:sz w:val="18"/>
              </w:rPr>
              <w:t>No</w:t>
            </w:r>
          </w:p>
        </w:tc>
        <w:tc>
          <w:tcPr>
            <w:tcW w:w="0" w:type="auto"/>
            <w:tcBorders>
              <w:top w:val="single" w:sz="5" w:space="0" w:color="000000"/>
              <w:left w:val="single" w:sz="5" w:space="0" w:color="000000"/>
              <w:bottom w:val="single" w:sz="5" w:space="0" w:color="000000"/>
              <w:right w:val="single" w:sz="5" w:space="0" w:color="000000"/>
            </w:tcBorders>
          </w:tcPr>
          <w:p w14:paraId="3C1B8AD9" w14:textId="77777777" w:rsidR="00863C9E" w:rsidRDefault="00863C9E" w:rsidP="00561B7B">
            <w:pPr>
              <w:pStyle w:val="TableParagraph"/>
              <w:spacing w:line="205" w:lineRule="exact"/>
              <w:ind w:left="205"/>
            </w:pPr>
            <w:r>
              <w:t>Q1 / Y1</w:t>
            </w:r>
          </w:p>
        </w:tc>
      </w:tr>
      <w:tr w:rsidR="00863C9E" w14:paraId="7032384B" w14:textId="77777777" w:rsidTr="00561B7B">
        <w:trPr>
          <w:trHeight w:hRule="exact" w:val="838"/>
        </w:trPr>
        <w:tc>
          <w:tcPr>
            <w:tcW w:w="0" w:type="auto"/>
            <w:tcBorders>
              <w:top w:val="single" w:sz="5" w:space="0" w:color="000000"/>
              <w:left w:val="single" w:sz="5" w:space="0" w:color="000000"/>
              <w:bottom w:val="single" w:sz="5" w:space="0" w:color="000000"/>
              <w:right w:val="single" w:sz="5" w:space="0" w:color="000000"/>
            </w:tcBorders>
          </w:tcPr>
          <w:p w14:paraId="30B5B393" w14:textId="77777777" w:rsidR="00863C9E" w:rsidRDefault="00863C9E" w:rsidP="00561B7B">
            <w:pPr>
              <w:pStyle w:val="TableParagraph"/>
              <w:ind w:right="236"/>
              <w:rPr>
                <w:rFonts w:ascii="Arial" w:eastAsia="Arial" w:hAnsi="Arial" w:cs="Arial"/>
                <w:sz w:val="18"/>
                <w:szCs w:val="18"/>
              </w:rPr>
            </w:pPr>
            <w:r w:rsidRPr="006134C3">
              <w:t>Communication, Printing and production of documents</w:t>
            </w:r>
          </w:p>
        </w:tc>
        <w:tc>
          <w:tcPr>
            <w:tcW w:w="0" w:type="auto"/>
            <w:tcBorders>
              <w:top w:val="single" w:sz="5" w:space="0" w:color="000000"/>
              <w:left w:val="single" w:sz="5" w:space="0" w:color="000000"/>
              <w:bottom w:val="single" w:sz="5" w:space="0" w:color="000000"/>
              <w:right w:val="single" w:sz="5" w:space="0" w:color="000000"/>
            </w:tcBorders>
          </w:tcPr>
          <w:p w14:paraId="45B6DF1A" w14:textId="77777777" w:rsidR="00863C9E" w:rsidRDefault="00863C9E" w:rsidP="00561B7B">
            <w:pPr>
              <w:pStyle w:val="TableParagraph"/>
              <w:spacing w:line="205" w:lineRule="exact"/>
              <w:jc w:val="center"/>
              <w:rPr>
                <w:rFonts w:ascii="Arial" w:eastAsia="Arial" w:hAnsi="Arial" w:cs="Arial"/>
                <w:sz w:val="18"/>
                <w:szCs w:val="18"/>
              </w:rPr>
            </w:pPr>
            <w:r>
              <w:t>1</w:t>
            </w:r>
            <w:r w:rsidRPr="00AE0730">
              <w:t>,000</w:t>
            </w:r>
          </w:p>
        </w:tc>
        <w:tc>
          <w:tcPr>
            <w:tcW w:w="0" w:type="auto"/>
            <w:tcBorders>
              <w:top w:val="single" w:sz="5" w:space="0" w:color="000000"/>
              <w:left w:val="single" w:sz="5" w:space="0" w:color="000000"/>
              <w:bottom w:val="single" w:sz="5" w:space="0" w:color="000000"/>
              <w:right w:val="single" w:sz="5" w:space="0" w:color="000000"/>
            </w:tcBorders>
          </w:tcPr>
          <w:p w14:paraId="1399B3FA" w14:textId="77777777" w:rsidR="00863C9E" w:rsidRDefault="00863C9E" w:rsidP="00561B7B">
            <w:pPr>
              <w:pStyle w:val="TableParagraph"/>
              <w:ind w:right="317"/>
              <w:jc w:val="center"/>
              <w:rPr>
                <w:rFonts w:ascii="Arial"/>
                <w:spacing w:val="-1"/>
                <w:sz w:val="18"/>
              </w:rPr>
            </w:pPr>
            <w:r w:rsidRPr="007F53EE">
              <w:t>Micro purchasing</w:t>
            </w:r>
          </w:p>
        </w:tc>
        <w:tc>
          <w:tcPr>
            <w:tcW w:w="0" w:type="auto"/>
            <w:tcBorders>
              <w:top w:val="single" w:sz="5" w:space="0" w:color="000000"/>
              <w:left w:val="single" w:sz="5" w:space="0" w:color="000000"/>
              <w:bottom w:val="single" w:sz="5" w:space="0" w:color="000000"/>
              <w:right w:val="single" w:sz="5" w:space="0" w:color="000000"/>
            </w:tcBorders>
          </w:tcPr>
          <w:p w14:paraId="0A9A34E5" w14:textId="77777777" w:rsidR="00863C9E" w:rsidRDefault="00863C9E" w:rsidP="00561B7B">
            <w:pPr>
              <w:pStyle w:val="TableParagraph"/>
              <w:spacing w:line="205" w:lineRule="exact"/>
              <w:ind w:right="1"/>
              <w:jc w:val="center"/>
              <w:rPr>
                <w:rFonts w:ascii="Arial"/>
                <w:spacing w:val="-1"/>
                <w:sz w:val="18"/>
              </w:rPr>
            </w:pPr>
            <w:r w:rsidRPr="00823977">
              <w:rPr>
                <w:rFonts w:ascii="Arial"/>
                <w:spacing w:val="-1"/>
                <w:sz w:val="18"/>
              </w:rPr>
              <w:t>No</w:t>
            </w:r>
          </w:p>
        </w:tc>
        <w:tc>
          <w:tcPr>
            <w:tcW w:w="0" w:type="auto"/>
            <w:tcBorders>
              <w:top w:val="single" w:sz="5" w:space="0" w:color="000000"/>
              <w:left w:val="single" w:sz="5" w:space="0" w:color="000000"/>
              <w:bottom w:val="single" w:sz="5" w:space="0" w:color="000000"/>
              <w:right w:val="single" w:sz="5" w:space="0" w:color="000000"/>
            </w:tcBorders>
          </w:tcPr>
          <w:p w14:paraId="58EBFC13" w14:textId="77777777" w:rsidR="00863C9E" w:rsidRDefault="00863C9E" w:rsidP="00561B7B">
            <w:pPr>
              <w:pStyle w:val="TableParagraph"/>
              <w:spacing w:line="205" w:lineRule="exact"/>
              <w:ind w:left="205"/>
              <w:rPr>
                <w:rFonts w:ascii="Arial"/>
                <w:spacing w:val="-1"/>
                <w:sz w:val="18"/>
              </w:rPr>
            </w:pPr>
            <w:r w:rsidRPr="00F36DAE">
              <w:t>Q2 / Y1</w:t>
            </w:r>
          </w:p>
        </w:tc>
      </w:tr>
    </w:tbl>
    <w:p w14:paraId="51A69BD1" w14:textId="77777777" w:rsidR="00863C9E" w:rsidRDefault="00863C9E" w:rsidP="00863C9E">
      <w:pPr>
        <w:rPr>
          <w:rFonts w:ascii="Arial" w:eastAsia="Arial" w:hAnsi="Arial" w:cs="Arial"/>
          <w:sz w:val="20"/>
          <w:szCs w:val="20"/>
        </w:rPr>
      </w:pPr>
    </w:p>
    <w:p w14:paraId="7FB48374" w14:textId="77777777" w:rsidR="00863C9E" w:rsidRDefault="00863C9E" w:rsidP="00863C9E">
      <w:pPr>
        <w:rPr>
          <w:rFonts w:ascii="Arial" w:eastAsia="Arial" w:hAnsi="Arial" w:cs="Arial"/>
          <w:sz w:val="20"/>
          <w:szCs w:val="20"/>
        </w:rPr>
      </w:pPr>
    </w:p>
    <w:p w14:paraId="4B23F3DF" w14:textId="77777777" w:rsidR="00863C9E" w:rsidRDefault="00863C9E" w:rsidP="00863C9E">
      <w:pPr>
        <w:spacing w:before="6"/>
        <w:rPr>
          <w:rFonts w:ascii="Arial" w:eastAsia="Arial" w:hAnsi="Arial" w:cs="Arial"/>
          <w:sz w:val="13"/>
          <w:szCs w:val="13"/>
        </w:rPr>
      </w:pPr>
    </w:p>
    <w:p w14:paraId="3D4FA03B" w14:textId="77777777" w:rsidR="00863C9E" w:rsidRPr="00676CF3" w:rsidRDefault="00863C9E" w:rsidP="00211C00">
      <w:pPr>
        <w:widowControl w:val="0"/>
        <w:numPr>
          <w:ilvl w:val="1"/>
          <w:numId w:val="32"/>
        </w:numPr>
        <w:tabs>
          <w:tab w:val="left" w:pos="1601"/>
        </w:tabs>
        <w:rPr>
          <w:rFonts w:ascii="Arial"/>
          <w:b/>
          <w:spacing w:val="-1"/>
        </w:rPr>
      </w:pPr>
      <w:r w:rsidRPr="00676CF3">
        <w:rPr>
          <w:rFonts w:ascii="Arial"/>
          <w:b/>
          <w:spacing w:val="-1"/>
        </w:rPr>
        <w:t>Consultin</w:t>
      </w:r>
      <w:r>
        <w:rPr>
          <w:rFonts w:ascii="Arial"/>
          <w:b/>
          <w:spacing w:val="-1"/>
        </w:rPr>
        <w:t>g Services Contracts Estimated:</w:t>
      </w:r>
      <w:r w:rsidRPr="005A2D29">
        <w:rPr>
          <w:rFonts w:ascii="Arial"/>
          <w:b/>
          <w:color w:val="8496B0" w:themeColor="text2" w:themeTint="99"/>
          <w:spacing w:val="-1"/>
        </w:rPr>
        <w:t xml:space="preserve"> </w:t>
      </w:r>
      <w:r>
        <w:rPr>
          <w:rFonts w:ascii="Arial"/>
          <w:b/>
          <w:color w:val="8496B0" w:themeColor="text2" w:themeTint="99"/>
          <w:spacing w:val="-1"/>
        </w:rPr>
        <w:t>70,000</w:t>
      </w:r>
      <w:r w:rsidRPr="005A2D29">
        <w:rPr>
          <w:rFonts w:ascii="Arial"/>
          <w:b/>
          <w:color w:val="8496B0" w:themeColor="text2" w:themeTint="99"/>
          <w:spacing w:val="-1"/>
        </w:rPr>
        <w:t xml:space="preserve"> US$</w:t>
      </w:r>
    </w:p>
    <w:p w14:paraId="32C2D8B1" w14:textId="77777777" w:rsidR="00863C9E" w:rsidRDefault="00863C9E" w:rsidP="00863C9E">
      <w:pPr>
        <w:spacing w:before="11"/>
        <w:rPr>
          <w:rFonts w:ascii="Arial" w:eastAsia="Arial" w:hAnsi="Arial" w:cs="Arial"/>
          <w:i/>
          <w:sz w:val="20"/>
          <w:szCs w:val="20"/>
        </w:rPr>
      </w:pPr>
    </w:p>
    <w:p w14:paraId="77FFCF4C" w14:textId="77777777" w:rsidR="00863C9E" w:rsidRDefault="00863C9E" w:rsidP="00863C9E">
      <w:pPr>
        <w:spacing w:before="11"/>
        <w:rPr>
          <w:rFonts w:ascii="Arial" w:eastAsia="Arial" w:hAnsi="Arial" w:cs="Arial"/>
          <w:i/>
          <w:sz w:val="20"/>
          <w:szCs w:val="20"/>
        </w:rPr>
      </w:pPr>
    </w:p>
    <w:p w14:paraId="2BC07E03" w14:textId="77777777" w:rsidR="00863C9E" w:rsidRDefault="00863C9E" w:rsidP="00211C00">
      <w:pPr>
        <w:pStyle w:val="BodyText"/>
        <w:widowControl w:val="0"/>
        <w:numPr>
          <w:ilvl w:val="0"/>
          <w:numId w:val="31"/>
        </w:numPr>
        <w:pBdr>
          <w:bottom w:val="none" w:sz="0" w:space="0" w:color="auto"/>
        </w:pBdr>
        <w:tabs>
          <w:tab w:val="left" w:pos="1461"/>
        </w:tabs>
        <w:spacing w:line="241" w:lineRule="auto"/>
        <w:ind w:left="740" w:right="740" w:firstLine="0"/>
        <w:jc w:val="left"/>
      </w:pPr>
      <w:r>
        <w:t>The</w:t>
      </w:r>
      <w:r>
        <w:rPr>
          <w:spacing w:val="24"/>
        </w:rPr>
        <w:t xml:space="preserve"> </w:t>
      </w:r>
      <w:r>
        <w:rPr>
          <w:spacing w:val="-1"/>
        </w:rPr>
        <w:t>following</w:t>
      </w:r>
      <w:r>
        <w:rPr>
          <w:spacing w:val="28"/>
        </w:rPr>
        <w:t xml:space="preserve"> </w:t>
      </w:r>
      <w:r>
        <w:rPr>
          <w:spacing w:val="-1"/>
        </w:rPr>
        <w:t>table</w:t>
      </w:r>
      <w:r>
        <w:rPr>
          <w:spacing w:val="27"/>
        </w:rPr>
        <w:t xml:space="preserve"> </w:t>
      </w:r>
      <w:r>
        <w:rPr>
          <w:spacing w:val="-1"/>
        </w:rPr>
        <w:t>lists</w:t>
      </w:r>
      <w:r>
        <w:rPr>
          <w:spacing w:val="27"/>
        </w:rPr>
        <w:t xml:space="preserve"> </w:t>
      </w:r>
      <w:r>
        <w:rPr>
          <w:spacing w:val="-1"/>
        </w:rPr>
        <w:t>consulting</w:t>
      </w:r>
      <w:r>
        <w:rPr>
          <w:spacing w:val="29"/>
        </w:rPr>
        <w:t xml:space="preserve"> </w:t>
      </w:r>
      <w:r>
        <w:rPr>
          <w:spacing w:val="-1"/>
        </w:rPr>
        <w:t>services</w:t>
      </w:r>
      <w:r>
        <w:rPr>
          <w:spacing w:val="27"/>
        </w:rPr>
        <w:t xml:space="preserve"> </w:t>
      </w:r>
      <w:r>
        <w:rPr>
          <w:spacing w:val="-1"/>
        </w:rPr>
        <w:t>contracts</w:t>
      </w:r>
      <w:r>
        <w:rPr>
          <w:spacing w:val="26"/>
        </w:rPr>
        <w:t xml:space="preserve"> </w:t>
      </w:r>
      <w:r>
        <w:t>for</w:t>
      </w:r>
      <w:r>
        <w:rPr>
          <w:spacing w:val="25"/>
        </w:rPr>
        <w:t xml:space="preserve"> </w:t>
      </w:r>
      <w:r>
        <w:rPr>
          <w:spacing w:val="-2"/>
        </w:rPr>
        <w:t>which</w:t>
      </w:r>
      <w:r>
        <w:rPr>
          <w:spacing w:val="27"/>
        </w:rPr>
        <w:t xml:space="preserve"> </w:t>
      </w:r>
      <w:r>
        <w:rPr>
          <w:spacing w:val="-1"/>
        </w:rPr>
        <w:t>procurement</w:t>
      </w:r>
      <w:r>
        <w:rPr>
          <w:spacing w:val="28"/>
        </w:rPr>
        <w:t xml:space="preserve"> </w:t>
      </w:r>
      <w:r>
        <w:rPr>
          <w:spacing w:val="-2"/>
        </w:rPr>
        <w:t>activity</w:t>
      </w:r>
      <w:r>
        <w:rPr>
          <w:spacing w:val="24"/>
        </w:rPr>
        <w:t xml:space="preserve"> </w:t>
      </w:r>
      <w:r>
        <w:rPr>
          <w:spacing w:val="-1"/>
        </w:rPr>
        <w:t>is</w:t>
      </w:r>
      <w:r>
        <w:rPr>
          <w:spacing w:val="69"/>
        </w:rPr>
        <w:t xml:space="preserve"> </w:t>
      </w:r>
      <w:r>
        <w:rPr>
          <w:spacing w:val="-1"/>
        </w:rPr>
        <w:t>either</w:t>
      </w:r>
      <w:r>
        <w:rPr>
          <w:spacing w:val="1"/>
        </w:rPr>
        <w:t xml:space="preserve"> </w:t>
      </w:r>
      <w:r>
        <w:rPr>
          <w:spacing w:val="-2"/>
        </w:rPr>
        <w:t>ongoing</w:t>
      </w:r>
      <w:r>
        <w:rPr>
          <w:spacing w:val="2"/>
        </w:rPr>
        <w:t xml:space="preserve"> </w:t>
      </w:r>
      <w:r>
        <w:rPr>
          <w:spacing w:val="-2"/>
        </w:rPr>
        <w:t>or</w:t>
      </w:r>
      <w:r>
        <w:rPr>
          <w:spacing w:val="1"/>
        </w:rPr>
        <w:t xml:space="preserve"> </w:t>
      </w:r>
      <w:r>
        <w:rPr>
          <w:spacing w:val="-1"/>
        </w:rPr>
        <w:t>expected</w:t>
      </w:r>
      <w:r>
        <w:t xml:space="preserve"> to</w:t>
      </w:r>
      <w:r>
        <w:rPr>
          <w:spacing w:val="-2"/>
        </w:rPr>
        <w:t xml:space="preserve"> </w:t>
      </w:r>
      <w:r>
        <w:rPr>
          <w:spacing w:val="-1"/>
        </w:rPr>
        <w:t>commence</w:t>
      </w:r>
      <w:r>
        <w:rPr>
          <w:spacing w:val="-2"/>
        </w:rPr>
        <w:t xml:space="preserve"> within</w:t>
      </w:r>
      <w:r>
        <w:t xml:space="preserve"> </w:t>
      </w:r>
      <w:r>
        <w:rPr>
          <w:spacing w:val="-1"/>
        </w:rPr>
        <w:t>the</w:t>
      </w:r>
      <w:r>
        <w:rPr>
          <w:spacing w:val="1"/>
        </w:rPr>
        <w:t xml:space="preserve"> </w:t>
      </w:r>
      <w:r>
        <w:rPr>
          <w:spacing w:val="-1"/>
        </w:rPr>
        <w:t>first</w:t>
      </w:r>
      <w:r>
        <w:rPr>
          <w:spacing w:val="3"/>
        </w:rPr>
        <w:t xml:space="preserve"> </w:t>
      </w:r>
      <w:r>
        <w:rPr>
          <w:spacing w:val="-1"/>
        </w:rPr>
        <w:t>12</w:t>
      </w:r>
      <w:r>
        <w:rPr>
          <w:spacing w:val="-4"/>
        </w:rPr>
        <w:t xml:space="preserve"> </w:t>
      </w:r>
      <w:r>
        <w:rPr>
          <w:spacing w:val="-1"/>
        </w:rPr>
        <w:t>months.</w:t>
      </w:r>
    </w:p>
    <w:p w14:paraId="12AF060B" w14:textId="77777777" w:rsidR="00863C9E" w:rsidRDefault="00863C9E" w:rsidP="00863C9E">
      <w:pPr>
        <w:spacing w:before="5"/>
        <w:rPr>
          <w:rFonts w:ascii="Arial" w:eastAsia="Arial" w:hAnsi="Arial" w:cs="Arial"/>
          <w:sz w:val="20"/>
          <w:szCs w:val="20"/>
        </w:rPr>
      </w:pPr>
    </w:p>
    <w:tbl>
      <w:tblPr>
        <w:tblW w:w="0" w:type="auto"/>
        <w:tblInd w:w="136" w:type="dxa"/>
        <w:tblCellMar>
          <w:left w:w="0" w:type="dxa"/>
          <w:right w:w="0" w:type="dxa"/>
        </w:tblCellMar>
        <w:tblLook w:val="01E0" w:firstRow="1" w:lastRow="1" w:firstColumn="1" w:lastColumn="1" w:noHBand="0" w:noVBand="0"/>
      </w:tblPr>
      <w:tblGrid>
        <w:gridCol w:w="3604"/>
        <w:gridCol w:w="1378"/>
        <w:gridCol w:w="1844"/>
        <w:gridCol w:w="1724"/>
        <w:gridCol w:w="2142"/>
      </w:tblGrid>
      <w:tr w:rsidR="00863C9E" w14:paraId="0F9C1529" w14:textId="77777777" w:rsidTr="00561B7B">
        <w:trPr>
          <w:trHeight w:hRule="exact" w:val="631"/>
          <w:tblHeader/>
        </w:trPr>
        <w:tc>
          <w:tcPr>
            <w:tcW w:w="3603" w:type="dxa"/>
            <w:tcBorders>
              <w:top w:val="single" w:sz="5" w:space="0" w:color="000000"/>
              <w:left w:val="single" w:sz="5" w:space="0" w:color="000000"/>
              <w:bottom w:val="single" w:sz="5" w:space="0" w:color="000000"/>
              <w:right w:val="single" w:sz="5" w:space="0" w:color="000000"/>
            </w:tcBorders>
          </w:tcPr>
          <w:p w14:paraId="5F879C60" w14:textId="77777777" w:rsidR="00863C9E" w:rsidRDefault="00863C9E" w:rsidP="00561B7B">
            <w:pPr>
              <w:pStyle w:val="TableParagraph"/>
              <w:spacing w:before="96"/>
              <w:ind w:left="102" w:right="802"/>
              <w:rPr>
                <w:rFonts w:ascii="Arial" w:eastAsia="Arial" w:hAnsi="Arial" w:cs="Arial"/>
                <w:sz w:val="18"/>
                <w:szCs w:val="18"/>
              </w:rPr>
            </w:pPr>
            <w:r>
              <w:rPr>
                <w:rFonts w:ascii="Arial"/>
                <w:b/>
                <w:spacing w:val="-1"/>
                <w:sz w:val="18"/>
              </w:rPr>
              <w:t>General</w:t>
            </w:r>
            <w:r>
              <w:rPr>
                <w:rFonts w:ascii="Arial"/>
                <w:b/>
                <w:spacing w:val="26"/>
                <w:sz w:val="18"/>
              </w:rPr>
              <w:t xml:space="preserve"> </w:t>
            </w:r>
            <w:r>
              <w:rPr>
                <w:rFonts w:ascii="Arial"/>
                <w:b/>
                <w:sz w:val="18"/>
              </w:rPr>
              <w:t>Description</w:t>
            </w:r>
          </w:p>
        </w:tc>
        <w:tc>
          <w:tcPr>
            <w:tcW w:w="1378" w:type="dxa"/>
            <w:tcBorders>
              <w:top w:val="single" w:sz="5" w:space="0" w:color="000000"/>
              <w:left w:val="single" w:sz="5" w:space="0" w:color="000000"/>
              <w:bottom w:val="single" w:sz="5" w:space="0" w:color="000000"/>
              <w:right w:val="single" w:sz="5" w:space="0" w:color="000000"/>
            </w:tcBorders>
          </w:tcPr>
          <w:p w14:paraId="7086FA8B" w14:textId="77777777" w:rsidR="00863C9E" w:rsidRDefault="00863C9E" w:rsidP="00561B7B">
            <w:pPr>
              <w:pStyle w:val="TableParagraph"/>
              <w:spacing w:before="4"/>
              <w:rPr>
                <w:rFonts w:ascii="Arial" w:eastAsia="Arial" w:hAnsi="Arial" w:cs="Arial"/>
                <w:sz w:val="17"/>
                <w:szCs w:val="17"/>
              </w:rPr>
            </w:pPr>
          </w:p>
          <w:p w14:paraId="0546A760" w14:textId="77777777" w:rsidR="00863C9E" w:rsidRDefault="00863C9E" w:rsidP="00561B7B">
            <w:pPr>
              <w:pStyle w:val="TableParagraph"/>
              <w:ind w:left="191"/>
              <w:rPr>
                <w:rFonts w:ascii="Arial" w:eastAsia="Arial" w:hAnsi="Arial" w:cs="Arial"/>
                <w:sz w:val="18"/>
                <w:szCs w:val="18"/>
              </w:rPr>
            </w:pPr>
            <w:r>
              <w:rPr>
                <w:rFonts w:ascii="Arial"/>
                <w:b/>
                <w:sz w:val="18"/>
              </w:rPr>
              <w:t xml:space="preserve">Contract </w:t>
            </w:r>
            <w:r>
              <w:rPr>
                <w:rFonts w:ascii="Arial"/>
                <w:b/>
                <w:spacing w:val="-1"/>
                <w:sz w:val="18"/>
              </w:rPr>
              <w:t>Value (US$)</w:t>
            </w:r>
          </w:p>
        </w:tc>
        <w:tc>
          <w:tcPr>
            <w:tcW w:w="0" w:type="auto"/>
            <w:tcBorders>
              <w:top w:val="single" w:sz="5" w:space="0" w:color="000000"/>
              <w:left w:val="single" w:sz="5" w:space="0" w:color="000000"/>
              <w:bottom w:val="single" w:sz="5" w:space="0" w:color="000000"/>
              <w:right w:val="single" w:sz="5" w:space="0" w:color="000000"/>
            </w:tcBorders>
          </w:tcPr>
          <w:p w14:paraId="028FD18A" w14:textId="77777777" w:rsidR="00863C9E" w:rsidRDefault="00863C9E" w:rsidP="00561B7B">
            <w:pPr>
              <w:pStyle w:val="TableParagraph"/>
              <w:spacing w:before="100" w:line="206" w:lineRule="exact"/>
              <w:ind w:left="349" w:right="173" w:hanging="173"/>
              <w:rPr>
                <w:rFonts w:ascii="Arial" w:eastAsia="Arial" w:hAnsi="Arial" w:cs="Arial"/>
                <w:sz w:val="12"/>
                <w:szCs w:val="12"/>
              </w:rPr>
            </w:pPr>
            <w:r>
              <w:rPr>
                <w:rFonts w:ascii="Arial"/>
                <w:b/>
                <w:sz w:val="18"/>
              </w:rPr>
              <w:t>Recruitment</w:t>
            </w:r>
            <w:r>
              <w:rPr>
                <w:rFonts w:ascii="Arial"/>
                <w:b/>
                <w:spacing w:val="21"/>
                <w:sz w:val="18"/>
              </w:rPr>
              <w:t xml:space="preserve"> </w:t>
            </w:r>
            <w:r>
              <w:rPr>
                <w:rFonts w:ascii="Arial"/>
                <w:b/>
                <w:spacing w:val="-1"/>
                <w:sz w:val="18"/>
              </w:rPr>
              <w:t>Method</w:t>
            </w:r>
            <w:r>
              <w:rPr>
                <w:rFonts w:ascii="Arial"/>
                <w:spacing w:val="-1"/>
                <w:position w:val="6"/>
                <w:sz w:val="12"/>
              </w:rPr>
              <w:t>1</w:t>
            </w:r>
          </w:p>
        </w:tc>
        <w:tc>
          <w:tcPr>
            <w:tcW w:w="0" w:type="auto"/>
            <w:tcBorders>
              <w:top w:val="single" w:sz="5" w:space="0" w:color="000000"/>
              <w:left w:val="single" w:sz="5" w:space="0" w:color="000000"/>
              <w:bottom w:val="single" w:sz="5" w:space="0" w:color="000000"/>
              <w:right w:val="single" w:sz="5" w:space="0" w:color="000000"/>
            </w:tcBorders>
          </w:tcPr>
          <w:p w14:paraId="62664F6E" w14:textId="77777777" w:rsidR="00863C9E" w:rsidRDefault="00863C9E" w:rsidP="00561B7B">
            <w:pPr>
              <w:pStyle w:val="TableParagraph"/>
              <w:spacing w:line="242" w:lineRule="auto"/>
              <w:ind w:left="174" w:right="174"/>
              <w:jc w:val="center"/>
              <w:rPr>
                <w:rFonts w:ascii="Arial" w:eastAsia="Arial" w:hAnsi="Arial" w:cs="Arial"/>
                <w:sz w:val="18"/>
                <w:szCs w:val="18"/>
              </w:rPr>
            </w:pPr>
            <w:r>
              <w:rPr>
                <w:rFonts w:ascii="Arial"/>
                <w:b/>
                <w:spacing w:val="-1"/>
                <w:sz w:val="18"/>
              </w:rPr>
              <w:t>Advertisement</w:t>
            </w:r>
            <w:r>
              <w:rPr>
                <w:rFonts w:ascii="Arial"/>
                <w:b/>
                <w:spacing w:val="21"/>
                <w:sz w:val="18"/>
              </w:rPr>
              <w:t xml:space="preserve"> </w:t>
            </w:r>
            <w:r>
              <w:rPr>
                <w:rFonts w:ascii="Arial"/>
                <w:b/>
                <w:sz w:val="18"/>
              </w:rPr>
              <w:t xml:space="preserve">Date </w:t>
            </w:r>
            <w:r>
              <w:rPr>
                <w:rFonts w:ascii="Arial"/>
                <w:spacing w:val="-1"/>
                <w:sz w:val="18"/>
              </w:rPr>
              <w:t>(quarter/year)</w:t>
            </w:r>
          </w:p>
        </w:tc>
        <w:tc>
          <w:tcPr>
            <w:tcW w:w="0" w:type="auto"/>
            <w:tcBorders>
              <w:top w:val="single" w:sz="5" w:space="0" w:color="000000"/>
              <w:left w:val="single" w:sz="5" w:space="0" w:color="000000"/>
              <w:bottom w:val="single" w:sz="5" w:space="0" w:color="000000"/>
              <w:right w:val="single" w:sz="5" w:space="0" w:color="000000"/>
            </w:tcBorders>
          </w:tcPr>
          <w:p w14:paraId="0A0226ED" w14:textId="77777777" w:rsidR="00863C9E" w:rsidRDefault="00863C9E" w:rsidP="00561B7B">
            <w:pPr>
              <w:pStyle w:val="TableParagraph"/>
              <w:spacing w:line="239" w:lineRule="auto"/>
              <w:ind w:left="198" w:right="200"/>
              <w:jc w:val="center"/>
              <w:rPr>
                <w:rFonts w:ascii="Arial" w:eastAsia="Arial" w:hAnsi="Arial" w:cs="Arial"/>
                <w:sz w:val="18"/>
                <w:szCs w:val="18"/>
              </w:rPr>
            </w:pPr>
            <w:r>
              <w:rPr>
                <w:rFonts w:ascii="Arial"/>
                <w:b/>
                <w:spacing w:val="-1"/>
                <w:sz w:val="18"/>
              </w:rPr>
              <w:t>International</w:t>
            </w:r>
            <w:r>
              <w:rPr>
                <w:rFonts w:ascii="Arial"/>
                <w:b/>
                <w:spacing w:val="22"/>
                <w:sz w:val="18"/>
              </w:rPr>
              <w:t xml:space="preserve"> </w:t>
            </w:r>
            <w:r>
              <w:rPr>
                <w:rFonts w:ascii="Arial"/>
                <w:b/>
                <w:sz w:val="18"/>
              </w:rPr>
              <w:t xml:space="preserve">or National </w:t>
            </w:r>
            <w:r>
              <w:rPr>
                <w:rFonts w:ascii="Arial"/>
                <w:b/>
                <w:spacing w:val="-1"/>
                <w:sz w:val="18"/>
              </w:rPr>
              <w:t>Assignment</w:t>
            </w:r>
          </w:p>
        </w:tc>
      </w:tr>
      <w:tr w:rsidR="00863C9E" w14:paraId="041E73EF" w14:textId="77777777" w:rsidTr="00561B7B">
        <w:trPr>
          <w:trHeight w:hRule="exact" w:val="1267"/>
          <w:tblHeader/>
        </w:trPr>
        <w:tc>
          <w:tcPr>
            <w:tcW w:w="3603" w:type="dxa"/>
            <w:tcBorders>
              <w:top w:val="single" w:sz="5" w:space="0" w:color="000000"/>
              <w:left w:val="single" w:sz="5" w:space="0" w:color="000000"/>
              <w:bottom w:val="single" w:sz="5" w:space="0" w:color="000000"/>
              <w:right w:val="single" w:sz="5" w:space="0" w:color="000000"/>
            </w:tcBorders>
          </w:tcPr>
          <w:p w14:paraId="71E48F2C" w14:textId="77777777" w:rsidR="00863C9E" w:rsidRPr="00AE6119" w:rsidRDefault="00863C9E" w:rsidP="00561B7B">
            <w:pPr>
              <w:pStyle w:val="TableParagraph"/>
              <w:ind w:right="236"/>
            </w:pPr>
            <w:r w:rsidRPr="00AE6119">
              <w:t>Individual Consultant to assist in organization and facilitate global stocktaking meetings organized by the project</w:t>
            </w:r>
          </w:p>
        </w:tc>
        <w:tc>
          <w:tcPr>
            <w:tcW w:w="1378" w:type="dxa"/>
            <w:tcBorders>
              <w:top w:val="single" w:sz="5" w:space="0" w:color="000000"/>
              <w:left w:val="single" w:sz="5" w:space="0" w:color="000000"/>
              <w:bottom w:val="single" w:sz="5" w:space="0" w:color="000000"/>
              <w:right w:val="single" w:sz="5" w:space="0" w:color="000000"/>
            </w:tcBorders>
          </w:tcPr>
          <w:p w14:paraId="68557D8C" w14:textId="77777777" w:rsidR="00863C9E" w:rsidRPr="00B2216A" w:rsidRDefault="00863C9E" w:rsidP="00561B7B">
            <w:pPr>
              <w:pStyle w:val="TableParagraph"/>
              <w:spacing w:line="205" w:lineRule="exact"/>
              <w:jc w:val="center"/>
            </w:pPr>
            <w:r>
              <w:t>1</w:t>
            </w:r>
            <w:r w:rsidRPr="00B2216A">
              <w:t>0,000</w:t>
            </w:r>
          </w:p>
        </w:tc>
        <w:tc>
          <w:tcPr>
            <w:tcW w:w="0" w:type="auto"/>
            <w:tcBorders>
              <w:top w:val="single" w:sz="5" w:space="0" w:color="000000"/>
              <w:left w:val="single" w:sz="5" w:space="0" w:color="000000"/>
              <w:bottom w:val="single" w:sz="5" w:space="0" w:color="000000"/>
              <w:right w:val="single" w:sz="5" w:space="0" w:color="000000"/>
            </w:tcBorders>
          </w:tcPr>
          <w:p w14:paraId="32BE59B9" w14:textId="77777777" w:rsidR="00863C9E" w:rsidRPr="00B2216A" w:rsidRDefault="00863C9E" w:rsidP="00561B7B">
            <w:pPr>
              <w:pStyle w:val="TableParagraph"/>
              <w:spacing w:line="205" w:lineRule="exact"/>
              <w:ind w:left="349" w:right="173" w:hanging="173"/>
              <w:jc w:val="center"/>
            </w:pPr>
            <w:r w:rsidRPr="00B2216A">
              <w:t>Advertisement</w:t>
            </w:r>
          </w:p>
        </w:tc>
        <w:tc>
          <w:tcPr>
            <w:tcW w:w="0" w:type="auto"/>
            <w:tcBorders>
              <w:top w:val="single" w:sz="5" w:space="0" w:color="000000"/>
              <w:left w:val="single" w:sz="5" w:space="0" w:color="000000"/>
              <w:bottom w:val="single" w:sz="5" w:space="0" w:color="000000"/>
              <w:right w:val="single" w:sz="5" w:space="0" w:color="000000"/>
            </w:tcBorders>
          </w:tcPr>
          <w:p w14:paraId="4B84DD55" w14:textId="77777777" w:rsidR="00863C9E" w:rsidRPr="00B2216A" w:rsidRDefault="00863C9E" w:rsidP="00561B7B">
            <w:pPr>
              <w:pStyle w:val="TableParagraph"/>
              <w:spacing w:line="205" w:lineRule="exact"/>
              <w:ind w:left="174" w:right="174"/>
              <w:jc w:val="center"/>
            </w:pPr>
            <w:r w:rsidRPr="00B2216A">
              <w:t>Q2 / Y1</w:t>
            </w:r>
          </w:p>
        </w:tc>
        <w:tc>
          <w:tcPr>
            <w:tcW w:w="0" w:type="auto"/>
            <w:tcBorders>
              <w:top w:val="single" w:sz="5" w:space="0" w:color="000000"/>
              <w:left w:val="single" w:sz="5" w:space="0" w:color="000000"/>
              <w:bottom w:val="single" w:sz="5" w:space="0" w:color="000000"/>
              <w:right w:val="single" w:sz="5" w:space="0" w:color="000000"/>
            </w:tcBorders>
          </w:tcPr>
          <w:p w14:paraId="432BD886" w14:textId="77777777" w:rsidR="00863C9E" w:rsidRPr="00B2216A" w:rsidRDefault="00863C9E" w:rsidP="00561B7B">
            <w:pPr>
              <w:pStyle w:val="TableParagraph"/>
              <w:spacing w:line="205" w:lineRule="exact"/>
              <w:ind w:left="198" w:right="200"/>
              <w:jc w:val="center"/>
            </w:pPr>
            <w:r w:rsidRPr="00B2216A">
              <w:t>International</w:t>
            </w:r>
          </w:p>
        </w:tc>
      </w:tr>
      <w:tr w:rsidR="00863C9E" w:rsidRPr="004F7EFF" w14:paraId="1D878A8E" w14:textId="77777777" w:rsidTr="00561B7B">
        <w:trPr>
          <w:trHeight w:hRule="exact" w:val="1796"/>
          <w:tblHeader/>
        </w:trPr>
        <w:tc>
          <w:tcPr>
            <w:tcW w:w="3603" w:type="dxa"/>
            <w:tcBorders>
              <w:top w:val="single" w:sz="5" w:space="0" w:color="000000"/>
              <w:left w:val="single" w:sz="5" w:space="0" w:color="000000"/>
              <w:bottom w:val="single" w:sz="5" w:space="0" w:color="000000"/>
              <w:right w:val="single" w:sz="5" w:space="0" w:color="000000"/>
            </w:tcBorders>
          </w:tcPr>
          <w:p w14:paraId="1F5256D7" w14:textId="77777777" w:rsidR="00863C9E" w:rsidRPr="00AE6119" w:rsidRDefault="00863C9E" w:rsidP="00561B7B">
            <w:pPr>
              <w:rPr>
                <w:rFonts w:asciiTheme="minorHAnsi" w:eastAsia="Arial" w:hAnsiTheme="minorHAnsi" w:cstheme="minorHAnsi"/>
                <w:sz w:val="22"/>
                <w:szCs w:val="22"/>
              </w:rPr>
            </w:pPr>
            <w:r w:rsidRPr="00AA35D7">
              <w:rPr>
                <w:rFonts w:eastAsia="Arial" w:cstheme="minorHAnsi"/>
              </w:rPr>
              <w:t xml:space="preserve">Individual Consultant </w:t>
            </w:r>
            <w:r>
              <w:rPr>
                <w:rFonts w:eastAsia="Arial" w:cstheme="minorHAnsi"/>
              </w:rPr>
              <w:t xml:space="preserve">to assist in integration of </w:t>
            </w:r>
            <w:r w:rsidRPr="00AE6119">
              <w:rPr>
                <w:rFonts w:asciiTheme="minorHAnsi" w:eastAsia="Arial" w:hAnsiTheme="minorHAnsi" w:cstheme="minorHAnsi"/>
                <w:sz w:val="22"/>
                <w:szCs w:val="22"/>
              </w:rPr>
              <w:t>the UNFCCC Gender Action Plan into enhanced transparency frameworks</w:t>
            </w:r>
          </w:p>
          <w:p w14:paraId="34DA46BB" w14:textId="77777777" w:rsidR="00863C9E" w:rsidRPr="00AA35D7" w:rsidRDefault="00863C9E" w:rsidP="00561B7B">
            <w:pPr>
              <w:pStyle w:val="TableParagraph"/>
              <w:ind w:left="102" w:right="653"/>
              <w:rPr>
                <w:rFonts w:eastAsia="Arial" w:cstheme="minorHAnsi"/>
              </w:rPr>
            </w:pPr>
          </w:p>
        </w:tc>
        <w:tc>
          <w:tcPr>
            <w:tcW w:w="1378" w:type="dxa"/>
            <w:tcBorders>
              <w:top w:val="single" w:sz="5" w:space="0" w:color="000000"/>
              <w:left w:val="single" w:sz="5" w:space="0" w:color="000000"/>
              <w:bottom w:val="single" w:sz="5" w:space="0" w:color="000000"/>
              <w:right w:val="single" w:sz="5" w:space="0" w:color="000000"/>
            </w:tcBorders>
          </w:tcPr>
          <w:p w14:paraId="34D8387E" w14:textId="77777777" w:rsidR="00863C9E" w:rsidRPr="005B68FA" w:rsidRDefault="00863C9E" w:rsidP="00561B7B">
            <w:pPr>
              <w:pStyle w:val="TableParagraph"/>
              <w:spacing w:line="205" w:lineRule="exact"/>
              <w:jc w:val="center"/>
            </w:pPr>
            <w:r>
              <w:t>3</w:t>
            </w:r>
            <w:r w:rsidRPr="00B2216A">
              <w:t>0,000</w:t>
            </w:r>
          </w:p>
        </w:tc>
        <w:tc>
          <w:tcPr>
            <w:tcW w:w="0" w:type="auto"/>
            <w:tcBorders>
              <w:top w:val="single" w:sz="5" w:space="0" w:color="000000"/>
              <w:left w:val="single" w:sz="5" w:space="0" w:color="000000"/>
              <w:bottom w:val="single" w:sz="5" w:space="0" w:color="000000"/>
              <w:right w:val="single" w:sz="5" w:space="0" w:color="000000"/>
            </w:tcBorders>
          </w:tcPr>
          <w:p w14:paraId="65FC1B54" w14:textId="77777777" w:rsidR="00863C9E" w:rsidRPr="005B68FA" w:rsidRDefault="00863C9E" w:rsidP="00561B7B">
            <w:pPr>
              <w:pStyle w:val="TableParagraph"/>
              <w:spacing w:line="205" w:lineRule="exact"/>
              <w:ind w:right="205"/>
              <w:jc w:val="center"/>
            </w:pPr>
            <w:r w:rsidRPr="00B2216A">
              <w:t>Advertisement</w:t>
            </w:r>
          </w:p>
        </w:tc>
        <w:tc>
          <w:tcPr>
            <w:tcW w:w="0" w:type="auto"/>
            <w:tcBorders>
              <w:top w:val="single" w:sz="5" w:space="0" w:color="000000"/>
              <w:left w:val="single" w:sz="5" w:space="0" w:color="000000"/>
              <w:bottom w:val="single" w:sz="5" w:space="0" w:color="000000"/>
              <w:right w:val="single" w:sz="5" w:space="0" w:color="000000"/>
            </w:tcBorders>
          </w:tcPr>
          <w:p w14:paraId="13B15264" w14:textId="77777777" w:rsidR="00863C9E" w:rsidRPr="005B68FA" w:rsidRDefault="00863C9E" w:rsidP="00561B7B">
            <w:pPr>
              <w:pStyle w:val="TableParagraph"/>
              <w:spacing w:line="205" w:lineRule="exact"/>
              <w:ind w:left="260"/>
            </w:pPr>
            <w:r>
              <w:t xml:space="preserve">   </w:t>
            </w:r>
            <w:r w:rsidRPr="00B2216A">
              <w:t>Q2 / Y1</w:t>
            </w:r>
          </w:p>
        </w:tc>
        <w:tc>
          <w:tcPr>
            <w:tcW w:w="0" w:type="auto"/>
            <w:tcBorders>
              <w:top w:val="single" w:sz="5" w:space="0" w:color="000000"/>
              <w:left w:val="single" w:sz="5" w:space="0" w:color="000000"/>
              <w:bottom w:val="single" w:sz="5" w:space="0" w:color="000000"/>
              <w:right w:val="single" w:sz="5" w:space="0" w:color="000000"/>
            </w:tcBorders>
          </w:tcPr>
          <w:p w14:paraId="14B276E2" w14:textId="77777777" w:rsidR="00863C9E" w:rsidRPr="005B68FA" w:rsidRDefault="00863C9E" w:rsidP="00561B7B">
            <w:pPr>
              <w:pStyle w:val="TableParagraph"/>
              <w:spacing w:line="205" w:lineRule="exact"/>
            </w:pPr>
            <w:r w:rsidRPr="00B2216A">
              <w:t>International</w:t>
            </w:r>
            <w:r>
              <w:t>/National</w:t>
            </w:r>
          </w:p>
        </w:tc>
      </w:tr>
      <w:tr w:rsidR="00863C9E" w:rsidRPr="004F7EFF" w14:paraId="1913B582" w14:textId="77777777" w:rsidTr="00561B7B">
        <w:trPr>
          <w:trHeight w:hRule="exact" w:val="1796"/>
          <w:tblHeader/>
        </w:trPr>
        <w:tc>
          <w:tcPr>
            <w:tcW w:w="3603" w:type="dxa"/>
            <w:tcBorders>
              <w:top w:val="single" w:sz="5" w:space="0" w:color="000000"/>
              <w:left w:val="single" w:sz="5" w:space="0" w:color="000000"/>
              <w:bottom w:val="single" w:sz="5" w:space="0" w:color="000000"/>
              <w:right w:val="single" w:sz="5" w:space="0" w:color="000000"/>
            </w:tcBorders>
          </w:tcPr>
          <w:p w14:paraId="73DB23E1" w14:textId="77777777" w:rsidR="00863C9E" w:rsidRPr="00AA35D7" w:rsidRDefault="00863C9E" w:rsidP="00561B7B">
            <w:pPr>
              <w:rPr>
                <w:rFonts w:eastAsia="Arial" w:cstheme="minorHAnsi"/>
              </w:rPr>
            </w:pPr>
            <w:r>
              <w:rPr>
                <w:rFonts w:eastAsia="Arial" w:cstheme="minorHAnsi"/>
              </w:rPr>
              <w:t>Consultancy Firm or Individual Consultant</w:t>
            </w:r>
            <w:r w:rsidRPr="00E672E6">
              <w:rPr>
                <w:rFonts w:eastAsia="Arial" w:cstheme="minorHAnsi"/>
              </w:rPr>
              <w:t xml:space="preserve"> for </w:t>
            </w:r>
            <w:r>
              <w:rPr>
                <w:rFonts w:eastAsia="Arial" w:cstheme="minorHAnsi"/>
              </w:rPr>
              <w:t>T</w:t>
            </w:r>
            <w:r w:rsidRPr="00E672E6">
              <w:rPr>
                <w:rFonts w:eastAsia="Arial" w:cstheme="minorHAnsi"/>
              </w:rPr>
              <w:t xml:space="preserve">erminal </w:t>
            </w:r>
            <w:r>
              <w:rPr>
                <w:rFonts w:eastAsia="Arial" w:cstheme="minorHAnsi"/>
              </w:rPr>
              <w:t>E</w:t>
            </w:r>
            <w:r w:rsidRPr="00E672E6">
              <w:rPr>
                <w:rFonts w:eastAsia="Arial" w:cstheme="minorHAnsi"/>
              </w:rPr>
              <w:t>valuation</w:t>
            </w:r>
          </w:p>
        </w:tc>
        <w:tc>
          <w:tcPr>
            <w:tcW w:w="1378" w:type="dxa"/>
            <w:tcBorders>
              <w:top w:val="single" w:sz="5" w:space="0" w:color="000000"/>
              <w:left w:val="single" w:sz="5" w:space="0" w:color="000000"/>
              <w:bottom w:val="single" w:sz="5" w:space="0" w:color="000000"/>
              <w:right w:val="single" w:sz="5" w:space="0" w:color="000000"/>
            </w:tcBorders>
          </w:tcPr>
          <w:p w14:paraId="38FC54B7" w14:textId="77777777" w:rsidR="00863C9E" w:rsidRDefault="00863C9E" w:rsidP="00561B7B">
            <w:pPr>
              <w:pStyle w:val="TableParagraph"/>
              <w:spacing w:line="205" w:lineRule="exact"/>
              <w:jc w:val="center"/>
            </w:pPr>
            <w:r>
              <w:t>30,000</w:t>
            </w:r>
          </w:p>
        </w:tc>
        <w:tc>
          <w:tcPr>
            <w:tcW w:w="0" w:type="auto"/>
            <w:tcBorders>
              <w:top w:val="single" w:sz="5" w:space="0" w:color="000000"/>
              <w:left w:val="single" w:sz="5" w:space="0" w:color="000000"/>
              <w:bottom w:val="single" w:sz="5" w:space="0" w:color="000000"/>
              <w:right w:val="single" w:sz="5" w:space="0" w:color="000000"/>
            </w:tcBorders>
          </w:tcPr>
          <w:p w14:paraId="434AD290" w14:textId="77777777" w:rsidR="00863C9E" w:rsidRPr="00B2216A" w:rsidRDefault="00863C9E" w:rsidP="00561B7B">
            <w:pPr>
              <w:pStyle w:val="TableParagraph"/>
              <w:spacing w:line="205" w:lineRule="exact"/>
              <w:ind w:right="205"/>
              <w:jc w:val="center"/>
            </w:pPr>
            <w:r w:rsidRPr="00EA10A6">
              <w:t xml:space="preserve">Request for Proposal </w:t>
            </w:r>
            <w:r>
              <w:t xml:space="preserve">or </w:t>
            </w:r>
            <w:r w:rsidRPr="00B2216A">
              <w:t>Advertisement</w:t>
            </w:r>
          </w:p>
        </w:tc>
        <w:tc>
          <w:tcPr>
            <w:tcW w:w="0" w:type="auto"/>
            <w:tcBorders>
              <w:top w:val="single" w:sz="5" w:space="0" w:color="000000"/>
              <w:left w:val="single" w:sz="5" w:space="0" w:color="000000"/>
              <w:bottom w:val="single" w:sz="5" w:space="0" w:color="000000"/>
              <w:right w:val="single" w:sz="5" w:space="0" w:color="000000"/>
            </w:tcBorders>
          </w:tcPr>
          <w:p w14:paraId="287CAF3D" w14:textId="77777777" w:rsidR="00863C9E" w:rsidRDefault="00863C9E" w:rsidP="00561B7B">
            <w:pPr>
              <w:pStyle w:val="TableParagraph"/>
              <w:spacing w:line="205" w:lineRule="exact"/>
              <w:ind w:left="260"/>
            </w:pPr>
            <w:r>
              <w:t>Q4 / Y3</w:t>
            </w:r>
          </w:p>
        </w:tc>
        <w:tc>
          <w:tcPr>
            <w:tcW w:w="0" w:type="auto"/>
            <w:tcBorders>
              <w:top w:val="single" w:sz="5" w:space="0" w:color="000000"/>
              <w:left w:val="single" w:sz="5" w:space="0" w:color="000000"/>
              <w:bottom w:val="single" w:sz="5" w:space="0" w:color="000000"/>
              <w:right w:val="single" w:sz="5" w:space="0" w:color="000000"/>
            </w:tcBorders>
          </w:tcPr>
          <w:p w14:paraId="525B713B" w14:textId="77777777" w:rsidR="00863C9E" w:rsidRPr="00B2216A" w:rsidRDefault="00863C9E" w:rsidP="00561B7B">
            <w:pPr>
              <w:pStyle w:val="TableParagraph"/>
              <w:spacing w:line="205" w:lineRule="exact"/>
            </w:pPr>
            <w:r w:rsidRPr="00B2216A">
              <w:t>International</w:t>
            </w:r>
            <w:r>
              <w:t>/National</w:t>
            </w:r>
          </w:p>
        </w:tc>
      </w:tr>
    </w:tbl>
    <w:p w14:paraId="2427043C" w14:textId="77777777" w:rsidR="00863C9E" w:rsidRPr="004F7EFF" w:rsidRDefault="00863C9E" w:rsidP="00863C9E">
      <w:pPr>
        <w:sectPr w:rsidR="00863C9E" w:rsidRPr="004F7EFF" w:rsidSect="00561B7B">
          <w:headerReference w:type="default" r:id="rId39"/>
          <w:footerReference w:type="default" r:id="rId40"/>
          <w:pgSz w:w="12240" w:h="15840"/>
          <w:pgMar w:top="1843" w:right="700" w:bottom="1140" w:left="700" w:header="376" w:footer="942" w:gutter="0"/>
          <w:cols w:space="720"/>
        </w:sectPr>
      </w:pPr>
    </w:p>
    <w:p w14:paraId="5A07FB3E" w14:textId="77777777" w:rsidR="00863C9E" w:rsidRDefault="00863C9E" w:rsidP="00863C9E">
      <w:pPr>
        <w:rPr>
          <w:rFonts w:ascii="Arial" w:eastAsia="Arial" w:hAnsi="Arial" w:cs="Arial"/>
          <w:sz w:val="20"/>
          <w:szCs w:val="20"/>
        </w:rPr>
      </w:pPr>
    </w:p>
    <w:p w14:paraId="7F3E61AC" w14:textId="77777777" w:rsidR="00863C9E" w:rsidRDefault="00863C9E" w:rsidP="00863C9E">
      <w:pPr>
        <w:spacing w:before="9"/>
        <w:rPr>
          <w:rFonts w:ascii="Arial" w:eastAsia="Arial" w:hAnsi="Arial" w:cs="Arial"/>
          <w:sz w:val="15"/>
          <w:szCs w:val="15"/>
        </w:rPr>
      </w:pPr>
    </w:p>
    <w:p w14:paraId="1735EFC2" w14:textId="77777777" w:rsidR="00863C9E" w:rsidRPr="00BD5BBB" w:rsidRDefault="00863C9E" w:rsidP="00211C00">
      <w:pPr>
        <w:pStyle w:val="ListParagraph"/>
        <w:widowControl w:val="0"/>
        <w:numPr>
          <w:ilvl w:val="0"/>
          <w:numId w:val="32"/>
        </w:numPr>
        <w:tabs>
          <w:tab w:val="left" w:pos="1601"/>
        </w:tabs>
        <w:jc w:val="left"/>
        <w:rPr>
          <w:rFonts w:ascii="Arial" w:eastAsia="Arial" w:hAnsi="Arial" w:cs="Arial"/>
          <w:b/>
        </w:rPr>
      </w:pPr>
      <w:r w:rsidRPr="00BD5BBB">
        <w:rPr>
          <w:rFonts w:ascii="Arial" w:eastAsia="Arial" w:hAnsi="Arial" w:cs="Arial"/>
          <w:b/>
        </w:rPr>
        <w:t>Indicative List of Packages Required Under the Project</w:t>
      </w:r>
    </w:p>
    <w:p w14:paraId="0B3BAB17" w14:textId="77777777" w:rsidR="00863C9E" w:rsidRDefault="00863C9E" w:rsidP="00863C9E">
      <w:pPr>
        <w:spacing w:before="11"/>
        <w:rPr>
          <w:rFonts w:ascii="Arial" w:eastAsia="Arial" w:hAnsi="Arial" w:cs="Arial"/>
          <w:b/>
          <w:bCs/>
          <w:sz w:val="20"/>
          <w:szCs w:val="20"/>
        </w:rPr>
      </w:pPr>
    </w:p>
    <w:p w14:paraId="096DF16A" w14:textId="77777777" w:rsidR="004A486B" w:rsidRPr="00BD5BBB" w:rsidRDefault="00863C9E" w:rsidP="00211C00">
      <w:pPr>
        <w:pStyle w:val="BodyText"/>
        <w:widowControl w:val="0"/>
        <w:numPr>
          <w:ilvl w:val="0"/>
          <w:numId w:val="31"/>
        </w:numPr>
        <w:pBdr>
          <w:bottom w:val="none" w:sz="0" w:space="0" w:color="auto"/>
        </w:pBdr>
        <w:tabs>
          <w:tab w:val="left" w:pos="961"/>
        </w:tabs>
        <w:ind w:left="240" w:right="234" w:firstLine="0"/>
        <w:jc w:val="left"/>
      </w:pPr>
      <w:r>
        <w:t>The</w:t>
      </w:r>
      <w:r>
        <w:rPr>
          <w:spacing w:val="48"/>
        </w:rPr>
        <w:t xml:space="preserve"> </w:t>
      </w:r>
      <w:r>
        <w:rPr>
          <w:spacing w:val="-1"/>
        </w:rPr>
        <w:t>following</w:t>
      </w:r>
      <w:r>
        <w:rPr>
          <w:spacing w:val="52"/>
        </w:rPr>
        <w:t xml:space="preserve"> </w:t>
      </w:r>
      <w:r>
        <w:rPr>
          <w:spacing w:val="-1"/>
        </w:rPr>
        <w:t>table</w:t>
      </w:r>
      <w:r>
        <w:rPr>
          <w:spacing w:val="50"/>
        </w:rPr>
        <w:t xml:space="preserve"> </w:t>
      </w:r>
      <w:r>
        <w:rPr>
          <w:spacing w:val="-2"/>
        </w:rPr>
        <w:t>provides</w:t>
      </w:r>
      <w:r>
        <w:rPr>
          <w:spacing w:val="51"/>
        </w:rPr>
        <w:t xml:space="preserve"> </w:t>
      </w:r>
      <w:r>
        <w:t>an</w:t>
      </w:r>
      <w:r>
        <w:rPr>
          <w:spacing w:val="50"/>
        </w:rPr>
        <w:t xml:space="preserve"> </w:t>
      </w:r>
      <w:r>
        <w:rPr>
          <w:spacing w:val="-1"/>
        </w:rPr>
        <w:t>indicative</w:t>
      </w:r>
      <w:r>
        <w:rPr>
          <w:spacing w:val="50"/>
        </w:rPr>
        <w:t xml:space="preserve"> </w:t>
      </w:r>
      <w:r>
        <w:rPr>
          <w:spacing w:val="-1"/>
        </w:rPr>
        <w:t>list</w:t>
      </w:r>
      <w:r>
        <w:rPr>
          <w:spacing w:val="53"/>
        </w:rPr>
        <w:t xml:space="preserve"> </w:t>
      </w:r>
      <w:r>
        <w:rPr>
          <w:spacing w:val="-2"/>
        </w:rPr>
        <w:t>of</w:t>
      </w:r>
      <w:r>
        <w:rPr>
          <w:spacing w:val="54"/>
        </w:rPr>
        <w:t xml:space="preserve"> </w:t>
      </w:r>
      <w:r>
        <w:rPr>
          <w:spacing w:val="1"/>
        </w:rPr>
        <w:t>all</w:t>
      </w:r>
      <w:r>
        <w:rPr>
          <w:spacing w:val="50"/>
        </w:rPr>
        <w:t xml:space="preserve"> </w:t>
      </w:r>
      <w:r>
        <w:rPr>
          <w:spacing w:val="-1"/>
        </w:rPr>
        <w:t>procurement</w:t>
      </w:r>
      <w:r>
        <w:rPr>
          <w:spacing w:val="50"/>
        </w:rPr>
        <w:t xml:space="preserve"> </w:t>
      </w:r>
      <w:r>
        <w:rPr>
          <w:spacing w:val="-1"/>
        </w:rPr>
        <w:t>(goods,</w:t>
      </w:r>
      <w:r>
        <w:rPr>
          <w:spacing w:val="51"/>
        </w:rPr>
        <w:t xml:space="preserve"> </w:t>
      </w:r>
      <w:r>
        <w:rPr>
          <w:spacing w:val="-1"/>
        </w:rPr>
        <w:t>works</w:t>
      </w:r>
      <w:r>
        <w:rPr>
          <w:spacing w:val="51"/>
        </w:rPr>
        <w:t xml:space="preserve"> </w:t>
      </w:r>
      <w:r>
        <w:rPr>
          <w:spacing w:val="-2"/>
        </w:rPr>
        <w:t>and</w:t>
      </w:r>
      <w:r>
        <w:rPr>
          <w:spacing w:val="67"/>
        </w:rPr>
        <w:t xml:space="preserve"> </w:t>
      </w:r>
      <w:r>
        <w:rPr>
          <w:spacing w:val="-1"/>
        </w:rPr>
        <w:t>consulting</w:t>
      </w:r>
      <w:r>
        <w:t xml:space="preserve"> </w:t>
      </w:r>
      <w:r>
        <w:rPr>
          <w:spacing w:val="-1"/>
        </w:rPr>
        <w:t>services) over</w:t>
      </w:r>
      <w:r>
        <w:rPr>
          <w:spacing w:val="1"/>
        </w:rPr>
        <w:t xml:space="preserve"> </w:t>
      </w:r>
      <w:r>
        <w:t>the</w:t>
      </w:r>
      <w:r>
        <w:rPr>
          <w:spacing w:val="-2"/>
        </w:rPr>
        <w:t xml:space="preserve"> </w:t>
      </w:r>
      <w:r>
        <w:rPr>
          <w:spacing w:val="-1"/>
        </w:rPr>
        <w:t>life</w:t>
      </w:r>
      <w:r>
        <w:rPr>
          <w:spacing w:val="-2"/>
        </w:rPr>
        <w:t xml:space="preserve"> of</w:t>
      </w:r>
      <w:r>
        <w:rPr>
          <w:spacing w:val="-1"/>
        </w:rPr>
        <w:t xml:space="preserve"> </w:t>
      </w:r>
      <w:r>
        <w:t xml:space="preserve">the </w:t>
      </w:r>
      <w:r>
        <w:rPr>
          <w:spacing w:val="-1"/>
        </w:rPr>
        <w:t>project.</w:t>
      </w:r>
    </w:p>
    <w:p w14:paraId="13DDD021" w14:textId="77777777" w:rsidR="004A486B" w:rsidRDefault="004A486B" w:rsidP="004A486B">
      <w:pPr>
        <w:pStyle w:val="BodyText"/>
        <w:widowControl w:val="0"/>
        <w:pBdr>
          <w:bottom w:val="none" w:sz="0" w:space="0" w:color="auto"/>
        </w:pBdr>
        <w:tabs>
          <w:tab w:val="left" w:pos="961"/>
        </w:tabs>
        <w:ind w:left="240" w:right="234"/>
        <w:jc w:val="right"/>
        <w:rPr>
          <w:spacing w:val="-1"/>
        </w:rPr>
      </w:pPr>
    </w:p>
    <w:p w14:paraId="0311F134" w14:textId="59D32275" w:rsidR="00863C9E" w:rsidRDefault="00863C9E" w:rsidP="00BD5BBB">
      <w:pPr>
        <w:pStyle w:val="BodyText"/>
        <w:widowControl w:val="0"/>
        <w:pBdr>
          <w:bottom w:val="none" w:sz="0" w:space="0" w:color="auto"/>
        </w:pBdr>
        <w:tabs>
          <w:tab w:val="left" w:pos="961"/>
        </w:tabs>
        <w:ind w:left="240" w:right="234"/>
      </w:pPr>
      <w:r w:rsidRPr="00BD5BBB">
        <w:rPr>
          <w:spacing w:val="-1"/>
          <w:u w:val="single" w:color="000000"/>
        </w:rPr>
        <w:t>PROCUREMENT</w:t>
      </w:r>
      <w:r w:rsidRPr="00BD5BBB">
        <w:rPr>
          <w:spacing w:val="1"/>
          <w:u w:val="single" w:color="000000"/>
        </w:rPr>
        <w:t xml:space="preserve"> </w:t>
      </w:r>
      <w:r w:rsidRPr="00BD5BBB">
        <w:rPr>
          <w:spacing w:val="-1"/>
          <w:u w:val="single" w:color="000000"/>
        </w:rPr>
        <w:t>METHOD</w:t>
      </w:r>
      <w:r w:rsidRPr="00BD5BBB">
        <w:rPr>
          <w:u w:val="single" w:color="000000"/>
        </w:rPr>
        <w:t xml:space="preserve"> 1: GOODS</w:t>
      </w:r>
    </w:p>
    <w:p w14:paraId="625EFE41" w14:textId="77777777" w:rsidR="00863C9E" w:rsidRDefault="00863C9E" w:rsidP="00863C9E">
      <w:pPr>
        <w:spacing w:before="11"/>
        <w:rPr>
          <w:rFonts w:ascii="Arial" w:eastAsia="Arial" w:hAnsi="Arial" w:cs="Arial"/>
        </w:rPr>
      </w:pPr>
    </w:p>
    <w:tbl>
      <w:tblPr>
        <w:tblW w:w="0" w:type="auto"/>
        <w:tblInd w:w="102" w:type="dxa"/>
        <w:tblLayout w:type="fixed"/>
        <w:tblCellMar>
          <w:left w:w="0" w:type="dxa"/>
          <w:right w:w="0" w:type="dxa"/>
        </w:tblCellMar>
        <w:tblLook w:val="01E0" w:firstRow="1" w:lastRow="1" w:firstColumn="1" w:lastColumn="1" w:noHBand="0" w:noVBand="0"/>
      </w:tblPr>
      <w:tblGrid>
        <w:gridCol w:w="3474"/>
        <w:gridCol w:w="1277"/>
        <w:gridCol w:w="1532"/>
        <w:gridCol w:w="1904"/>
        <w:gridCol w:w="1440"/>
      </w:tblGrid>
      <w:tr w:rsidR="00863C9E" w14:paraId="0DDDD640" w14:textId="77777777" w:rsidTr="00561B7B">
        <w:trPr>
          <w:trHeight w:hRule="exact" w:val="631"/>
        </w:trPr>
        <w:tc>
          <w:tcPr>
            <w:tcW w:w="3474" w:type="dxa"/>
            <w:tcBorders>
              <w:top w:val="single" w:sz="5" w:space="0" w:color="000000"/>
              <w:left w:val="single" w:sz="5" w:space="0" w:color="000000"/>
              <w:bottom w:val="single" w:sz="5" w:space="0" w:color="000000"/>
              <w:right w:val="single" w:sz="5" w:space="0" w:color="000000"/>
            </w:tcBorders>
          </w:tcPr>
          <w:p w14:paraId="714CDD74" w14:textId="77777777" w:rsidR="00863C9E" w:rsidRDefault="00863C9E" w:rsidP="00561B7B">
            <w:pPr>
              <w:pStyle w:val="TableParagraph"/>
              <w:spacing w:before="4"/>
              <w:rPr>
                <w:rFonts w:ascii="Arial" w:eastAsia="Arial" w:hAnsi="Arial" w:cs="Arial"/>
                <w:sz w:val="17"/>
                <w:szCs w:val="17"/>
              </w:rPr>
            </w:pPr>
          </w:p>
          <w:p w14:paraId="2CD893D1" w14:textId="77777777" w:rsidR="00863C9E" w:rsidRDefault="00863C9E" w:rsidP="00561B7B">
            <w:pPr>
              <w:pStyle w:val="TableParagraph"/>
              <w:ind w:left="102"/>
              <w:rPr>
                <w:rFonts w:ascii="Arial" w:eastAsia="Arial" w:hAnsi="Arial" w:cs="Arial"/>
                <w:sz w:val="18"/>
                <w:szCs w:val="18"/>
              </w:rPr>
            </w:pPr>
            <w:r>
              <w:rPr>
                <w:rFonts w:ascii="Arial"/>
                <w:b/>
                <w:spacing w:val="-1"/>
                <w:sz w:val="18"/>
              </w:rPr>
              <w:t>General</w:t>
            </w:r>
            <w:r>
              <w:rPr>
                <w:rFonts w:ascii="Arial"/>
                <w:b/>
                <w:sz w:val="18"/>
              </w:rPr>
              <w:t xml:space="preserve"> </w:t>
            </w:r>
            <w:r>
              <w:rPr>
                <w:rFonts w:ascii="Arial"/>
                <w:b/>
                <w:spacing w:val="-1"/>
                <w:sz w:val="18"/>
              </w:rPr>
              <w:t>Description</w:t>
            </w:r>
          </w:p>
        </w:tc>
        <w:tc>
          <w:tcPr>
            <w:tcW w:w="1277" w:type="dxa"/>
            <w:tcBorders>
              <w:top w:val="single" w:sz="5" w:space="0" w:color="000000"/>
              <w:left w:val="single" w:sz="5" w:space="0" w:color="000000"/>
              <w:bottom w:val="single" w:sz="5" w:space="0" w:color="000000"/>
              <w:right w:val="single" w:sz="5" w:space="0" w:color="000000"/>
            </w:tcBorders>
          </w:tcPr>
          <w:p w14:paraId="0BAB8954" w14:textId="77777777" w:rsidR="00863C9E" w:rsidRDefault="00863C9E" w:rsidP="00561B7B">
            <w:pPr>
              <w:pStyle w:val="TableParagraph"/>
              <w:ind w:left="102" w:right="101" w:hanging="3"/>
              <w:jc w:val="center"/>
              <w:rPr>
                <w:rFonts w:ascii="Arial" w:eastAsia="Arial" w:hAnsi="Arial" w:cs="Arial"/>
                <w:sz w:val="18"/>
                <w:szCs w:val="18"/>
              </w:rPr>
            </w:pPr>
            <w:r>
              <w:rPr>
                <w:rFonts w:ascii="Arial"/>
                <w:b/>
                <w:spacing w:val="-1"/>
                <w:sz w:val="18"/>
              </w:rPr>
              <w:t>Estimated</w:t>
            </w:r>
            <w:r>
              <w:rPr>
                <w:rFonts w:ascii="Arial"/>
                <w:b/>
                <w:spacing w:val="28"/>
                <w:sz w:val="18"/>
              </w:rPr>
              <w:t xml:space="preserve"> </w:t>
            </w:r>
            <w:r>
              <w:rPr>
                <w:rFonts w:ascii="Arial"/>
                <w:b/>
                <w:sz w:val="18"/>
              </w:rPr>
              <w:t xml:space="preserve">Value </w:t>
            </w:r>
            <w:r>
              <w:rPr>
                <w:rFonts w:ascii="Arial"/>
                <w:b/>
                <w:spacing w:val="-1"/>
                <w:sz w:val="18"/>
              </w:rPr>
              <w:t>(cumulative)</w:t>
            </w:r>
          </w:p>
        </w:tc>
        <w:tc>
          <w:tcPr>
            <w:tcW w:w="1532" w:type="dxa"/>
            <w:tcBorders>
              <w:top w:val="single" w:sz="5" w:space="0" w:color="000000"/>
              <w:left w:val="single" w:sz="5" w:space="0" w:color="000000"/>
              <w:bottom w:val="single" w:sz="5" w:space="0" w:color="000000"/>
              <w:right w:val="single" w:sz="5" w:space="0" w:color="000000"/>
            </w:tcBorders>
          </w:tcPr>
          <w:p w14:paraId="4EC00B2B" w14:textId="77777777" w:rsidR="00863C9E" w:rsidRDefault="00863C9E" w:rsidP="00561B7B">
            <w:pPr>
              <w:pStyle w:val="TableParagraph"/>
              <w:ind w:left="308" w:right="307" w:firstLine="19"/>
              <w:jc w:val="both"/>
              <w:rPr>
                <w:rFonts w:ascii="Arial" w:eastAsia="Arial" w:hAnsi="Arial" w:cs="Arial"/>
                <w:sz w:val="18"/>
                <w:szCs w:val="18"/>
              </w:rPr>
            </w:pPr>
            <w:r>
              <w:rPr>
                <w:rFonts w:ascii="Arial"/>
                <w:b/>
                <w:spacing w:val="-1"/>
                <w:sz w:val="18"/>
              </w:rPr>
              <w:t>Estimated</w:t>
            </w:r>
            <w:r>
              <w:rPr>
                <w:rFonts w:ascii="Arial"/>
                <w:b/>
                <w:spacing w:val="28"/>
                <w:sz w:val="18"/>
              </w:rPr>
              <w:t xml:space="preserve"> </w:t>
            </w:r>
            <w:r>
              <w:rPr>
                <w:rFonts w:ascii="Arial"/>
                <w:b/>
                <w:sz w:val="18"/>
              </w:rPr>
              <w:t>Number of Contracts</w:t>
            </w:r>
          </w:p>
        </w:tc>
        <w:tc>
          <w:tcPr>
            <w:tcW w:w="1904" w:type="dxa"/>
            <w:tcBorders>
              <w:top w:val="single" w:sz="5" w:space="0" w:color="000000"/>
              <w:left w:val="single" w:sz="5" w:space="0" w:color="000000"/>
              <w:bottom w:val="single" w:sz="5" w:space="0" w:color="000000"/>
              <w:right w:val="single" w:sz="5" w:space="0" w:color="000000"/>
            </w:tcBorders>
          </w:tcPr>
          <w:p w14:paraId="38795E8B" w14:textId="77777777" w:rsidR="00863C9E" w:rsidRDefault="00863C9E" w:rsidP="00561B7B">
            <w:pPr>
              <w:pStyle w:val="TableParagraph"/>
              <w:spacing w:before="96"/>
              <w:ind w:left="550" w:right="391" w:hanging="164"/>
              <w:rPr>
                <w:rFonts w:ascii="Arial" w:eastAsia="Arial" w:hAnsi="Arial" w:cs="Arial"/>
                <w:sz w:val="18"/>
                <w:szCs w:val="18"/>
              </w:rPr>
            </w:pPr>
            <w:r>
              <w:rPr>
                <w:rFonts w:ascii="Arial"/>
                <w:b/>
                <w:sz w:val="18"/>
              </w:rPr>
              <w:t>Procurement Method</w:t>
            </w:r>
            <w:r>
              <w:rPr>
                <w:rFonts w:ascii="Arial"/>
                <w:b/>
                <w:spacing w:val="-2"/>
                <w:sz w:val="18"/>
              </w:rPr>
              <w:t xml:space="preserve"> </w:t>
            </w:r>
            <w:r>
              <w:rPr>
                <w:rFonts w:ascii="Arial"/>
                <w:b/>
                <w:sz w:val="18"/>
              </w:rPr>
              <w:t>1</w:t>
            </w:r>
          </w:p>
        </w:tc>
        <w:tc>
          <w:tcPr>
            <w:tcW w:w="1440" w:type="dxa"/>
            <w:tcBorders>
              <w:top w:val="single" w:sz="5" w:space="0" w:color="000000"/>
              <w:left w:val="single" w:sz="5" w:space="0" w:color="000000"/>
              <w:bottom w:val="single" w:sz="5" w:space="0" w:color="000000"/>
              <w:right w:val="single" w:sz="5" w:space="0" w:color="000000"/>
            </w:tcBorders>
          </w:tcPr>
          <w:p w14:paraId="232CBFE2" w14:textId="77777777" w:rsidR="00863C9E" w:rsidRDefault="00863C9E" w:rsidP="00561B7B">
            <w:pPr>
              <w:pStyle w:val="TableParagraph"/>
              <w:spacing w:before="4"/>
              <w:rPr>
                <w:rFonts w:ascii="Arial" w:eastAsia="Arial" w:hAnsi="Arial" w:cs="Arial"/>
                <w:sz w:val="17"/>
                <w:szCs w:val="17"/>
              </w:rPr>
            </w:pPr>
          </w:p>
          <w:p w14:paraId="06C9FC39" w14:textId="77777777" w:rsidR="00863C9E" w:rsidRDefault="00863C9E" w:rsidP="00561B7B">
            <w:pPr>
              <w:pStyle w:val="TableParagraph"/>
              <w:ind w:left="248"/>
              <w:rPr>
                <w:rFonts w:ascii="Arial" w:eastAsia="Arial" w:hAnsi="Arial" w:cs="Arial"/>
                <w:sz w:val="18"/>
                <w:szCs w:val="18"/>
              </w:rPr>
            </w:pPr>
            <w:r>
              <w:rPr>
                <w:rFonts w:ascii="Arial"/>
                <w:b/>
                <w:sz w:val="18"/>
              </w:rPr>
              <w:t>Comments</w:t>
            </w:r>
          </w:p>
        </w:tc>
      </w:tr>
      <w:tr w:rsidR="00863C9E" w14:paraId="41E20508" w14:textId="77777777" w:rsidTr="00561B7B">
        <w:trPr>
          <w:trHeight w:hRule="exact" w:val="631"/>
        </w:trPr>
        <w:tc>
          <w:tcPr>
            <w:tcW w:w="3474" w:type="dxa"/>
            <w:tcBorders>
              <w:top w:val="single" w:sz="5" w:space="0" w:color="000000"/>
              <w:left w:val="single" w:sz="5" w:space="0" w:color="000000"/>
              <w:bottom w:val="single" w:sz="5" w:space="0" w:color="000000"/>
              <w:right w:val="single" w:sz="5" w:space="0" w:color="000000"/>
            </w:tcBorders>
          </w:tcPr>
          <w:p w14:paraId="127109ED" w14:textId="77777777" w:rsidR="00863C9E" w:rsidRPr="00AD3CE4" w:rsidRDefault="00863C9E" w:rsidP="00561B7B">
            <w:pPr>
              <w:rPr>
                <w:rFonts w:asciiTheme="minorHAnsi" w:hAnsiTheme="minorHAnsi"/>
                <w:sz w:val="22"/>
              </w:rPr>
            </w:pPr>
            <w:r w:rsidRPr="00AD3CE4">
              <w:rPr>
                <w:rFonts w:asciiTheme="minorHAnsi" w:hAnsiTheme="minorHAnsi"/>
                <w:sz w:val="22"/>
              </w:rPr>
              <w:t>Audio Visual &amp; Print Prod Costs</w:t>
            </w:r>
          </w:p>
          <w:p w14:paraId="1596972D" w14:textId="77777777" w:rsidR="00863C9E" w:rsidRPr="00AD3CE4" w:rsidRDefault="00863C9E" w:rsidP="00561B7B">
            <w:pPr>
              <w:pStyle w:val="TableParagraph"/>
              <w:ind w:right="435"/>
              <w:rPr>
                <w:szCs w:val="24"/>
              </w:rPr>
            </w:pPr>
          </w:p>
        </w:tc>
        <w:tc>
          <w:tcPr>
            <w:tcW w:w="1277" w:type="dxa"/>
            <w:tcBorders>
              <w:top w:val="single" w:sz="5" w:space="0" w:color="000000"/>
              <w:left w:val="single" w:sz="5" w:space="0" w:color="000000"/>
              <w:bottom w:val="single" w:sz="5" w:space="0" w:color="000000"/>
              <w:right w:val="single" w:sz="5" w:space="0" w:color="000000"/>
            </w:tcBorders>
          </w:tcPr>
          <w:p w14:paraId="4D32572A" w14:textId="77777777" w:rsidR="00863C9E" w:rsidRPr="00AD3CE4" w:rsidRDefault="00863C9E" w:rsidP="00561B7B">
            <w:pPr>
              <w:pStyle w:val="TableParagraph"/>
              <w:spacing w:line="205" w:lineRule="exact"/>
              <w:ind w:left="407"/>
              <w:rPr>
                <w:szCs w:val="24"/>
              </w:rPr>
            </w:pPr>
            <w:r w:rsidRPr="00AD3CE4">
              <w:rPr>
                <w:szCs w:val="24"/>
              </w:rPr>
              <w:t>9,000</w:t>
            </w:r>
          </w:p>
        </w:tc>
        <w:tc>
          <w:tcPr>
            <w:tcW w:w="1532" w:type="dxa"/>
            <w:tcBorders>
              <w:top w:val="single" w:sz="5" w:space="0" w:color="000000"/>
              <w:left w:val="single" w:sz="5" w:space="0" w:color="000000"/>
              <w:bottom w:val="single" w:sz="5" w:space="0" w:color="000000"/>
              <w:right w:val="single" w:sz="5" w:space="0" w:color="000000"/>
            </w:tcBorders>
          </w:tcPr>
          <w:p w14:paraId="1F46BA7B" w14:textId="77777777" w:rsidR="00863C9E" w:rsidRPr="00AD3CE4" w:rsidRDefault="00863C9E" w:rsidP="00561B7B">
            <w:pPr>
              <w:pStyle w:val="TableParagraph"/>
              <w:spacing w:line="205" w:lineRule="exact"/>
              <w:jc w:val="center"/>
              <w:rPr>
                <w:szCs w:val="24"/>
              </w:rPr>
            </w:pPr>
            <w:r w:rsidRPr="00AD3CE4">
              <w:rPr>
                <w:szCs w:val="24"/>
              </w:rPr>
              <w:t>3</w:t>
            </w:r>
          </w:p>
        </w:tc>
        <w:tc>
          <w:tcPr>
            <w:tcW w:w="1904" w:type="dxa"/>
            <w:tcBorders>
              <w:top w:val="single" w:sz="5" w:space="0" w:color="000000"/>
              <w:left w:val="single" w:sz="5" w:space="0" w:color="000000"/>
              <w:bottom w:val="single" w:sz="5" w:space="0" w:color="000000"/>
              <w:right w:val="single" w:sz="5" w:space="0" w:color="000000"/>
            </w:tcBorders>
          </w:tcPr>
          <w:p w14:paraId="776CBA73" w14:textId="77777777" w:rsidR="00863C9E" w:rsidRPr="00AD3CE4" w:rsidRDefault="00863C9E" w:rsidP="00561B7B">
            <w:pPr>
              <w:pStyle w:val="TableParagraph"/>
              <w:spacing w:line="205" w:lineRule="exact"/>
              <w:ind w:left="102"/>
              <w:rPr>
                <w:szCs w:val="24"/>
              </w:rPr>
            </w:pPr>
            <w:r w:rsidRPr="00AD3CE4">
              <w:rPr>
                <w:szCs w:val="24"/>
              </w:rPr>
              <w:t>Micro purchasing</w:t>
            </w:r>
          </w:p>
        </w:tc>
        <w:tc>
          <w:tcPr>
            <w:tcW w:w="1440" w:type="dxa"/>
            <w:tcBorders>
              <w:top w:val="single" w:sz="5" w:space="0" w:color="000000"/>
              <w:left w:val="single" w:sz="5" w:space="0" w:color="000000"/>
              <w:bottom w:val="single" w:sz="5" w:space="0" w:color="000000"/>
              <w:right w:val="single" w:sz="5" w:space="0" w:color="000000"/>
            </w:tcBorders>
          </w:tcPr>
          <w:p w14:paraId="2139CFB5" w14:textId="77777777" w:rsidR="00863C9E" w:rsidRPr="00AD3CE4" w:rsidRDefault="00863C9E" w:rsidP="00561B7B">
            <w:pPr>
              <w:pStyle w:val="TableParagraph"/>
              <w:spacing w:line="205" w:lineRule="exact"/>
              <w:ind w:left="447"/>
              <w:rPr>
                <w:szCs w:val="24"/>
              </w:rPr>
            </w:pPr>
            <w:r w:rsidRPr="00AD3CE4">
              <w:rPr>
                <w:szCs w:val="24"/>
              </w:rPr>
              <w:t>Goods</w:t>
            </w:r>
          </w:p>
        </w:tc>
      </w:tr>
      <w:tr w:rsidR="00863C9E" w14:paraId="5C271AC3" w14:textId="77777777" w:rsidTr="00561B7B">
        <w:trPr>
          <w:trHeight w:hRule="exact" w:val="631"/>
        </w:trPr>
        <w:tc>
          <w:tcPr>
            <w:tcW w:w="3474" w:type="dxa"/>
            <w:tcBorders>
              <w:top w:val="single" w:sz="5" w:space="0" w:color="000000"/>
              <w:left w:val="single" w:sz="5" w:space="0" w:color="000000"/>
              <w:bottom w:val="single" w:sz="5" w:space="0" w:color="000000"/>
              <w:right w:val="single" w:sz="5" w:space="0" w:color="000000"/>
            </w:tcBorders>
          </w:tcPr>
          <w:p w14:paraId="16E7D92D" w14:textId="77777777" w:rsidR="00863C9E" w:rsidRPr="00613844" w:rsidRDefault="00863C9E" w:rsidP="00561B7B">
            <w:pPr>
              <w:rPr>
                <w:rFonts w:asciiTheme="minorHAnsi" w:hAnsiTheme="minorHAnsi"/>
                <w:sz w:val="22"/>
              </w:rPr>
            </w:pPr>
            <w:r w:rsidRPr="00AD3CE4">
              <w:rPr>
                <w:rFonts w:asciiTheme="minorHAnsi" w:hAnsiTheme="minorHAnsi"/>
                <w:sz w:val="22"/>
              </w:rPr>
              <w:t>Supplies</w:t>
            </w:r>
            <w:r>
              <w:t>-</w:t>
            </w:r>
            <w:r w:rsidRPr="00613844">
              <w:t xml:space="preserve"> </w:t>
            </w:r>
            <w:r w:rsidRPr="00613844">
              <w:rPr>
                <w:rFonts w:asciiTheme="minorHAnsi" w:hAnsiTheme="minorHAnsi"/>
                <w:sz w:val="22"/>
              </w:rPr>
              <w:t>Miscellaneous Expenses</w:t>
            </w:r>
          </w:p>
          <w:p w14:paraId="578361F2" w14:textId="77777777" w:rsidR="00863C9E" w:rsidRPr="00AD3CE4" w:rsidRDefault="00863C9E" w:rsidP="00561B7B">
            <w:pPr>
              <w:rPr>
                <w:rFonts w:asciiTheme="minorHAnsi" w:hAnsiTheme="minorHAnsi"/>
                <w:sz w:val="22"/>
              </w:rPr>
            </w:pPr>
          </w:p>
          <w:p w14:paraId="66516F82" w14:textId="77777777" w:rsidR="00863C9E" w:rsidRPr="00AD3CE4" w:rsidRDefault="00863C9E" w:rsidP="00561B7B">
            <w:pPr>
              <w:rPr>
                <w:rFonts w:asciiTheme="minorHAnsi" w:hAnsiTheme="minorHAnsi"/>
                <w:sz w:val="22"/>
              </w:rPr>
            </w:pPr>
          </w:p>
        </w:tc>
        <w:tc>
          <w:tcPr>
            <w:tcW w:w="1277" w:type="dxa"/>
            <w:tcBorders>
              <w:top w:val="single" w:sz="5" w:space="0" w:color="000000"/>
              <w:left w:val="single" w:sz="5" w:space="0" w:color="000000"/>
              <w:bottom w:val="single" w:sz="5" w:space="0" w:color="000000"/>
              <w:right w:val="single" w:sz="5" w:space="0" w:color="000000"/>
            </w:tcBorders>
          </w:tcPr>
          <w:p w14:paraId="5D2FABF6" w14:textId="77777777" w:rsidR="00863C9E" w:rsidRPr="00AD3CE4" w:rsidRDefault="00863C9E" w:rsidP="00561B7B">
            <w:pPr>
              <w:pStyle w:val="TableParagraph"/>
              <w:spacing w:line="205" w:lineRule="exact"/>
              <w:ind w:left="407"/>
              <w:rPr>
                <w:szCs w:val="24"/>
              </w:rPr>
            </w:pPr>
            <w:r w:rsidRPr="00AD3CE4">
              <w:rPr>
                <w:szCs w:val="24"/>
              </w:rPr>
              <w:t>3,000</w:t>
            </w:r>
          </w:p>
        </w:tc>
        <w:tc>
          <w:tcPr>
            <w:tcW w:w="1532" w:type="dxa"/>
            <w:tcBorders>
              <w:top w:val="single" w:sz="5" w:space="0" w:color="000000"/>
              <w:left w:val="single" w:sz="5" w:space="0" w:color="000000"/>
              <w:bottom w:val="single" w:sz="5" w:space="0" w:color="000000"/>
              <w:right w:val="single" w:sz="5" w:space="0" w:color="000000"/>
            </w:tcBorders>
          </w:tcPr>
          <w:p w14:paraId="08E4DF20" w14:textId="77777777" w:rsidR="00863C9E" w:rsidRPr="00AD3CE4" w:rsidRDefault="00863C9E" w:rsidP="00561B7B">
            <w:pPr>
              <w:pStyle w:val="TableParagraph"/>
              <w:spacing w:line="205" w:lineRule="exact"/>
              <w:jc w:val="center"/>
              <w:rPr>
                <w:szCs w:val="24"/>
              </w:rPr>
            </w:pPr>
            <w:r w:rsidRPr="00AD3CE4">
              <w:rPr>
                <w:szCs w:val="24"/>
              </w:rPr>
              <w:t>3</w:t>
            </w:r>
          </w:p>
        </w:tc>
        <w:tc>
          <w:tcPr>
            <w:tcW w:w="1904" w:type="dxa"/>
            <w:tcBorders>
              <w:top w:val="single" w:sz="5" w:space="0" w:color="000000"/>
              <w:left w:val="single" w:sz="5" w:space="0" w:color="000000"/>
              <w:bottom w:val="single" w:sz="5" w:space="0" w:color="000000"/>
              <w:right w:val="single" w:sz="5" w:space="0" w:color="000000"/>
            </w:tcBorders>
          </w:tcPr>
          <w:p w14:paraId="4F509189" w14:textId="77777777" w:rsidR="00863C9E" w:rsidRPr="00AD3CE4" w:rsidRDefault="00863C9E" w:rsidP="00561B7B">
            <w:pPr>
              <w:pStyle w:val="TableParagraph"/>
              <w:spacing w:line="205" w:lineRule="exact"/>
              <w:ind w:left="102"/>
              <w:rPr>
                <w:szCs w:val="24"/>
              </w:rPr>
            </w:pPr>
            <w:r w:rsidRPr="00AD3CE4">
              <w:rPr>
                <w:szCs w:val="24"/>
              </w:rPr>
              <w:t>Micro purchasing</w:t>
            </w:r>
          </w:p>
        </w:tc>
        <w:tc>
          <w:tcPr>
            <w:tcW w:w="1440" w:type="dxa"/>
            <w:tcBorders>
              <w:top w:val="single" w:sz="5" w:space="0" w:color="000000"/>
              <w:left w:val="single" w:sz="5" w:space="0" w:color="000000"/>
              <w:bottom w:val="single" w:sz="5" w:space="0" w:color="000000"/>
              <w:right w:val="single" w:sz="5" w:space="0" w:color="000000"/>
            </w:tcBorders>
          </w:tcPr>
          <w:p w14:paraId="60EC1679" w14:textId="77777777" w:rsidR="00863C9E" w:rsidRPr="00AD3CE4" w:rsidRDefault="00863C9E" w:rsidP="00561B7B">
            <w:pPr>
              <w:pStyle w:val="TableParagraph"/>
              <w:spacing w:line="205" w:lineRule="exact"/>
              <w:ind w:left="447"/>
              <w:rPr>
                <w:szCs w:val="24"/>
              </w:rPr>
            </w:pPr>
            <w:r w:rsidRPr="00AD3CE4">
              <w:rPr>
                <w:szCs w:val="24"/>
              </w:rPr>
              <w:t>Goods</w:t>
            </w:r>
          </w:p>
        </w:tc>
      </w:tr>
    </w:tbl>
    <w:p w14:paraId="633A9FE0" w14:textId="77777777" w:rsidR="00863C9E" w:rsidRDefault="00863C9E" w:rsidP="00863C9E">
      <w:pPr>
        <w:spacing w:before="1"/>
        <w:rPr>
          <w:rFonts w:ascii="Arial" w:eastAsia="Arial" w:hAnsi="Arial" w:cs="Arial"/>
          <w:sz w:val="17"/>
          <w:szCs w:val="17"/>
        </w:rPr>
      </w:pPr>
    </w:p>
    <w:p w14:paraId="5B1449F0" w14:textId="77777777" w:rsidR="00863C9E" w:rsidRPr="00BD5BBB" w:rsidRDefault="00863C9E" w:rsidP="00BD5BBB">
      <w:pPr>
        <w:pStyle w:val="BodyText"/>
        <w:widowControl w:val="0"/>
        <w:pBdr>
          <w:bottom w:val="none" w:sz="0" w:space="0" w:color="auto"/>
        </w:pBdr>
        <w:tabs>
          <w:tab w:val="left" w:pos="961"/>
        </w:tabs>
        <w:ind w:left="240" w:right="234"/>
        <w:rPr>
          <w:spacing w:val="-1"/>
          <w:u w:val="single" w:color="000000"/>
        </w:rPr>
      </w:pPr>
      <w:r w:rsidRPr="00BD5BBB">
        <w:rPr>
          <w:spacing w:val="-1"/>
          <w:u w:val="single" w:color="000000"/>
        </w:rPr>
        <w:t>PROCUREMENT METHOD 2: GOODS &amp; SERVICES</w:t>
      </w:r>
    </w:p>
    <w:p w14:paraId="346555CE" w14:textId="77777777" w:rsidR="00863C9E" w:rsidRDefault="00863C9E" w:rsidP="00863C9E">
      <w:pPr>
        <w:spacing w:before="9"/>
        <w:rPr>
          <w:rFonts w:ascii="Arial" w:eastAsia="Arial" w:hAnsi="Arial" w:cs="Arial"/>
        </w:rPr>
      </w:pPr>
    </w:p>
    <w:tbl>
      <w:tblPr>
        <w:tblW w:w="0" w:type="auto"/>
        <w:tblInd w:w="102" w:type="dxa"/>
        <w:tblLayout w:type="fixed"/>
        <w:tblCellMar>
          <w:left w:w="0" w:type="dxa"/>
          <w:right w:w="0" w:type="dxa"/>
        </w:tblCellMar>
        <w:tblLook w:val="01E0" w:firstRow="1" w:lastRow="1" w:firstColumn="1" w:lastColumn="1" w:noHBand="0" w:noVBand="0"/>
      </w:tblPr>
      <w:tblGrid>
        <w:gridCol w:w="3474"/>
        <w:gridCol w:w="1277"/>
        <w:gridCol w:w="1520"/>
        <w:gridCol w:w="1916"/>
        <w:gridCol w:w="1440"/>
      </w:tblGrid>
      <w:tr w:rsidR="00863C9E" w14:paraId="5AB41582" w14:textId="77777777" w:rsidTr="00561B7B">
        <w:trPr>
          <w:trHeight w:hRule="exact" w:val="631"/>
        </w:trPr>
        <w:tc>
          <w:tcPr>
            <w:tcW w:w="3474" w:type="dxa"/>
            <w:tcBorders>
              <w:top w:val="single" w:sz="5" w:space="0" w:color="000000"/>
              <w:left w:val="single" w:sz="5" w:space="0" w:color="000000"/>
              <w:bottom w:val="single" w:sz="5" w:space="0" w:color="000000"/>
              <w:right w:val="single" w:sz="5" w:space="0" w:color="000000"/>
            </w:tcBorders>
          </w:tcPr>
          <w:p w14:paraId="2E997C9B" w14:textId="77777777" w:rsidR="00863C9E" w:rsidRDefault="00863C9E" w:rsidP="00561B7B">
            <w:pPr>
              <w:pStyle w:val="TableParagraph"/>
              <w:spacing w:before="4"/>
              <w:rPr>
                <w:rFonts w:ascii="Arial" w:eastAsia="Arial" w:hAnsi="Arial" w:cs="Arial"/>
                <w:sz w:val="17"/>
                <w:szCs w:val="17"/>
              </w:rPr>
            </w:pPr>
          </w:p>
          <w:p w14:paraId="514E05B2" w14:textId="77777777" w:rsidR="00863C9E" w:rsidRDefault="00863C9E" w:rsidP="00561B7B">
            <w:pPr>
              <w:pStyle w:val="TableParagraph"/>
              <w:ind w:left="102"/>
              <w:rPr>
                <w:rFonts w:ascii="Arial" w:eastAsia="Arial" w:hAnsi="Arial" w:cs="Arial"/>
                <w:sz w:val="18"/>
                <w:szCs w:val="18"/>
              </w:rPr>
            </w:pPr>
            <w:r>
              <w:rPr>
                <w:rFonts w:ascii="Arial"/>
                <w:b/>
                <w:spacing w:val="-1"/>
                <w:sz w:val="18"/>
              </w:rPr>
              <w:t>General</w:t>
            </w:r>
            <w:r>
              <w:rPr>
                <w:rFonts w:ascii="Arial"/>
                <w:b/>
                <w:sz w:val="18"/>
              </w:rPr>
              <w:t xml:space="preserve"> </w:t>
            </w:r>
            <w:r>
              <w:rPr>
                <w:rFonts w:ascii="Arial"/>
                <w:b/>
                <w:spacing w:val="-1"/>
                <w:sz w:val="18"/>
              </w:rPr>
              <w:t>Description</w:t>
            </w:r>
          </w:p>
        </w:tc>
        <w:tc>
          <w:tcPr>
            <w:tcW w:w="1277" w:type="dxa"/>
            <w:tcBorders>
              <w:top w:val="single" w:sz="5" w:space="0" w:color="000000"/>
              <w:left w:val="single" w:sz="5" w:space="0" w:color="000000"/>
              <w:bottom w:val="single" w:sz="5" w:space="0" w:color="000000"/>
              <w:right w:val="single" w:sz="5" w:space="0" w:color="000000"/>
            </w:tcBorders>
          </w:tcPr>
          <w:p w14:paraId="393D7121" w14:textId="77777777" w:rsidR="00863C9E" w:rsidRDefault="00863C9E" w:rsidP="00561B7B">
            <w:pPr>
              <w:pStyle w:val="TableParagraph"/>
              <w:spacing w:line="239" w:lineRule="auto"/>
              <w:ind w:left="102" w:right="101" w:hanging="3"/>
              <w:jc w:val="center"/>
              <w:rPr>
                <w:rFonts w:ascii="Arial" w:eastAsia="Arial" w:hAnsi="Arial" w:cs="Arial"/>
                <w:sz w:val="18"/>
                <w:szCs w:val="18"/>
              </w:rPr>
            </w:pPr>
            <w:r>
              <w:rPr>
                <w:rFonts w:ascii="Arial"/>
                <w:b/>
                <w:spacing w:val="-1"/>
                <w:sz w:val="18"/>
              </w:rPr>
              <w:t>Estimated</w:t>
            </w:r>
            <w:r>
              <w:rPr>
                <w:rFonts w:ascii="Arial"/>
                <w:b/>
                <w:spacing w:val="28"/>
                <w:sz w:val="18"/>
              </w:rPr>
              <w:t xml:space="preserve"> </w:t>
            </w:r>
            <w:r>
              <w:rPr>
                <w:rFonts w:ascii="Arial"/>
                <w:b/>
                <w:sz w:val="18"/>
              </w:rPr>
              <w:t xml:space="preserve">Value </w:t>
            </w:r>
            <w:r>
              <w:rPr>
                <w:rFonts w:ascii="Arial"/>
                <w:b/>
                <w:spacing w:val="-1"/>
                <w:sz w:val="18"/>
              </w:rPr>
              <w:t>(cumulative)</w:t>
            </w:r>
          </w:p>
        </w:tc>
        <w:tc>
          <w:tcPr>
            <w:tcW w:w="1520" w:type="dxa"/>
            <w:tcBorders>
              <w:top w:val="single" w:sz="5" w:space="0" w:color="000000"/>
              <w:left w:val="single" w:sz="5" w:space="0" w:color="000000"/>
              <w:bottom w:val="single" w:sz="5" w:space="0" w:color="000000"/>
              <w:right w:val="single" w:sz="5" w:space="0" w:color="000000"/>
            </w:tcBorders>
          </w:tcPr>
          <w:p w14:paraId="0529D54F" w14:textId="77777777" w:rsidR="00863C9E" w:rsidRDefault="00863C9E" w:rsidP="00561B7B">
            <w:pPr>
              <w:pStyle w:val="TableParagraph"/>
              <w:spacing w:line="239" w:lineRule="auto"/>
              <w:ind w:left="308" w:right="307" w:firstLine="19"/>
              <w:jc w:val="both"/>
              <w:rPr>
                <w:rFonts w:ascii="Arial" w:eastAsia="Arial" w:hAnsi="Arial" w:cs="Arial"/>
                <w:sz w:val="18"/>
                <w:szCs w:val="18"/>
              </w:rPr>
            </w:pPr>
            <w:r>
              <w:rPr>
                <w:rFonts w:ascii="Arial"/>
                <w:b/>
                <w:spacing w:val="-1"/>
                <w:sz w:val="18"/>
              </w:rPr>
              <w:t>Estimated</w:t>
            </w:r>
            <w:r>
              <w:rPr>
                <w:rFonts w:ascii="Arial"/>
                <w:b/>
                <w:spacing w:val="28"/>
                <w:sz w:val="18"/>
              </w:rPr>
              <w:t xml:space="preserve"> </w:t>
            </w:r>
            <w:r>
              <w:rPr>
                <w:rFonts w:ascii="Arial"/>
                <w:b/>
                <w:sz w:val="18"/>
              </w:rPr>
              <w:t>Number of Contracts</w:t>
            </w:r>
          </w:p>
        </w:tc>
        <w:tc>
          <w:tcPr>
            <w:tcW w:w="1916" w:type="dxa"/>
            <w:tcBorders>
              <w:top w:val="single" w:sz="5" w:space="0" w:color="000000"/>
              <w:left w:val="single" w:sz="5" w:space="0" w:color="000000"/>
              <w:bottom w:val="single" w:sz="5" w:space="0" w:color="000000"/>
              <w:right w:val="single" w:sz="5" w:space="0" w:color="000000"/>
            </w:tcBorders>
          </w:tcPr>
          <w:p w14:paraId="30E8F4C4" w14:textId="77777777" w:rsidR="00863C9E" w:rsidRDefault="00863C9E" w:rsidP="00561B7B">
            <w:pPr>
              <w:pStyle w:val="TableParagraph"/>
              <w:spacing w:before="96"/>
              <w:ind w:left="550" w:right="387" w:hanging="161"/>
              <w:rPr>
                <w:rFonts w:ascii="Arial" w:eastAsia="Arial" w:hAnsi="Arial" w:cs="Arial"/>
                <w:sz w:val="18"/>
                <w:szCs w:val="18"/>
              </w:rPr>
            </w:pPr>
            <w:r>
              <w:rPr>
                <w:rFonts w:ascii="Arial"/>
                <w:b/>
                <w:sz w:val="18"/>
              </w:rPr>
              <w:t>Procurement Method</w:t>
            </w:r>
            <w:r>
              <w:rPr>
                <w:rFonts w:ascii="Arial"/>
                <w:b/>
                <w:spacing w:val="-2"/>
                <w:sz w:val="18"/>
              </w:rPr>
              <w:t xml:space="preserve"> </w:t>
            </w:r>
            <w:r>
              <w:rPr>
                <w:rFonts w:ascii="Arial"/>
                <w:b/>
                <w:sz w:val="18"/>
              </w:rPr>
              <w:t>2</w:t>
            </w:r>
          </w:p>
        </w:tc>
        <w:tc>
          <w:tcPr>
            <w:tcW w:w="1440" w:type="dxa"/>
            <w:tcBorders>
              <w:top w:val="single" w:sz="5" w:space="0" w:color="000000"/>
              <w:left w:val="single" w:sz="5" w:space="0" w:color="000000"/>
              <w:bottom w:val="single" w:sz="5" w:space="0" w:color="000000"/>
              <w:right w:val="single" w:sz="5" w:space="0" w:color="000000"/>
            </w:tcBorders>
          </w:tcPr>
          <w:p w14:paraId="7402DE77" w14:textId="77777777" w:rsidR="00863C9E" w:rsidRDefault="00863C9E" w:rsidP="00561B7B">
            <w:pPr>
              <w:pStyle w:val="TableParagraph"/>
              <w:spacing w:before="4"/>
              <w:rPr>
                <w:rFonts w:ascii="Arial" w:eastAsia="Arial" w:hAnsi="Arial" w:cs="Arial"/>
                <w:sz w:val="17"/>
                <w:szCs w:val="17"/>
              </w:rPr>
            </w:pPr>
          </w:p>
          <w:p w14:paraId="2D1D5E36" w14:textId="77777777" w:rsidR="00863C9E" w:rsidRDefault="00863C9E" w:rsidP="00561B7B">
            <w:pPr>
              <w:pStyle w:val="TableParagraph"/>
              <w:ind w:left="248"/>
              <w:rPr>
                <w:rFonts w:ascii="Arial" w:eastAsia="Arial" w:hAnsi="Arial" w:cs="Arial"/>
                <w:sz w:val="18"/>
                <w:szCs w:val="18"/>
              </w:rPr>
            </w:pPr>
            <w:r>
              <w:rPr>
                <w:rFonts w:ascii="Arial"/>
                <w:b/>
                <w:sz w:val="18"/>
              </w:rPr>
              <w:t>Comments</w:t>
            </w:r>
          </w:p>
        </w:tc>
      </w:tr>
      <w:tr w:rsidR="00863C9E" w14:paraId="4625DEA8" w14:textId="77777777" w:rsidTr="00561B7B">
        <w:trPr>
          <w:trHeight w:hRule="exact" w:val="431"/>
        </w:trPr>
        <w:tc>
          <w:tcPr>
            <w:tcW w:w="3474" w:type="dxa"/>
            <w:tcBorders>
              <w:top w:val="single" w:sz="5" w:space="0" w:color="000000"/>
              <w:left w:val="single" w:sz="5" w:space="0" w:color="000000"/>
              <w:bottom w:val="single" w:sz="5" w:space="0" w:color="000000"/>
              <w:right w:val="single" w:sz="5" w:space="0" w:color="000000"/>
            </w:tcBorders>
          </w:tcPr>
          <w:p w14:paraId="49A9F88A" w14:textId="77777777" w:rsidR="00863C9E" w:rsidRPr="00613844" w:rsidRDefault="00863C9E" w:rsidP="00561B7B">
            <w:pPr>
              <w:rPr>
                <w:rFonts w:asciiTheme="minorHAnsi" w:hAnsiTheme="minorHAnsi"/>
                <w:sz w:val="22"/>
              </w:rPr>
            </w:pPr>
            <w:r w:rsidRPr="00613844">
              <w:rPr>
                <w:rFonts w:asciiTheme="minorHAnsi" w:hAnsiTheme="minorHAnsi"/>
                <w:sz w:val="22"/>
              </w:rPr>
              <w:t>Training, Workshops, Conferences</w:t>
            </w:r>
          </w:p>
        </w:tc>
        <w:tc>
          <w:tcPr>
            <w:tcW w:w="1277" w:type="dxa"/>
            <w:tcBorders>
              <w:top w:val="single" w:sz="5" w:space="0" w:color="000000"/>
              <w:left w:val="single" w:sz="5" w:space="0" w:color="000000"/>
              <w:bottom w:val="single" w:sz="5" w:space="0" w:color="000000"/>
              <w:right w:val="single" w:sz="5" w:space="0" w:color="000000"/>
            </w:tcBorders>
          </w:tcPr>
          <w:p w14:paraId="18B09795" w14:textId="77777777" w:rsidR="00863C9E" w:rsidRPr="00613844" w:rsidRDefault="00863C9E" w:rsidP="00561B7B">
            <w:pPr>
              <w:jc w:val="center"/>
              <w:rPr>
                <w:rFonts w:asciiTheme="minorHAnsi" w:hAnsiTheme="minorHAnsi"/>
                <w:sz w:val="22"/>
              </w:rPr>
            </w:pPr>
            <w:r>
              <w:t>1</w:t>
            </w:r>
            <w:r w:rsidRPr="00613844">
              <w:rPr>
                <w:rFonts w:asciiTheme="minorHAnsi" w:hAnsiTheme="minorHAnsi"/>
                <w:sz w:val="22"/>
              </w:rPr>
              <w:t>5</w:t>
            </w:r>
            <w:r>
              <w:t>0</w:t>
            </w:r>
            <w:r w:rsidRPr="00613844">
              <w:rPr>
                <w:rFonts w:asciiTheme="minorHAnsi" w:hAnsiTheme="minorHAnsi"/>
                <w:sz w:val="22"/>
              </w:rPr>
              <w:t>,000</w:t>
            </w:r>
          </w:p>
        </w:tc>
        <w:tc>
          <w:tcPr>
            <w:tcW w:w="1520" w:type="dxa"/>
            <w:tcBorders>
              <w:top w:val="single" w:sz="5" w:space="0" w:color="000000"/>
              <w:left w:val="single" w:sz="5" w:space="0" w:color="000000"/>
              <w:bottom w:val="single" w:sz="5" w:space="0" w:color="000000"/>
              <w:right w:val="single" w:sz="5" w:space="0" w:color="000000"/>
            </w:tcBorders>
          </w:tcPr>
          <w:p w14:paraId="49B3F39D" w14:textId="77777777" w:rsidR="00863C9E" w:rsidRPr="00613844" w:rsidRDefault="00863C9E" w:rsidP="00561B7B">
            <w:pPr>
              <w:jc w:val="center"/>
              <w:rPr>
                <w:rFonts w:asciiTheme="minorHAnsi" w:hAnsiTheme="minorHAnsi"/>
                <w:sz w:val="22"/>
              </w:rPr>
            </w:pPr>
            <w:r>
              <w:t>10</w:t>
            </w:r>
          </w:p>
        </w:tc>
        <w:tc>
          <w:tcPr>
            <w:tcW w:w="1916" w:type="dxa"/>
            <w:tcBorders>
              <w:top w:val="single" w:sz="5" w:space="0" w:color="000000"/>
              <w:left w:val="single" w:sz="5" w:space="0" w:color="000000"/>
              <w:bottom w:val="single" w:sz="5" w:space="0" w:color="000000"/>
              <w:right w:val="single" w:sz="5" w:space="0" w:color="000000"/>
            </w:tcBorders>
          </w:tcPr>
          <w:p w14:paraId="1795A8A0" w14:textId="77777777" w:rsidR="00863C9E" w:rsidRPr="00613844" w:rsidRDefault="00863C9E" w:rsidP="00561B7B">
            <w:pPr>
              <w:jc w:val="center"/>
              <w:rPr>
                <w:rFonts w:asciiTheme="minorHAnsi" w:hAnsiTheme="minorHAnsi"/>
                <w:sz w:val="22"/>
              </w:rPr>
            </w:pPr>
            <w:r w:rsidRPr="00613844">
              <w:rPr>
                <w:rFonts w:asciiTheme="minorHAnsi" w:hAnsiTheme="minorHAnsi"/>
                <w:sz w:val="22"/>
              </w:rPr>
              <w:t>Request for quotation</w:t>
            </w:r>
          </w:p>
        </w:tc>
        <w:tc>
          <w:tcPr>
            <w:tcW w:w="1440" w:type="dxa"/>
            <w:tcBorders>
              <w:top w:val="single" w:sz="5" w:space="0" w:color="000000"/>
              <w:left w:val="single" w:sz="5" w:space="0" w:color="000000"/>
              <w:bottom w:val="single" w:sz="5" w:space="0" w:color="000000"/>
              <w:right w:val="single" w:sz="5" w:space="0" w:color="000000"/>
            </w:tcBorders>
          </w:tcPr>
          <w:p w14:paraId="6372CCC0" w14:textId="77777777" w:rsidR="00863C9E" w:rsidRPr="00613844" w:rsidRDefault="00863C9E" w:rsidP="00561B7B">
            <w:pPr>
              <w:jc w:val="center"/>
              <w:rPr>
                <w:rFonts w:asciiTheme="minorHAnsi" w:hAnsiTheme="minorHAnsi"/>
                <w:sz w:val="22"/>
              </w:rPr>
            </w:pPr>
            <w:r w:rsidRPr="00613844">
              <w:rPr>
                <w:rFonts w:asciiTheme="minorHAnsi" w:hAnsiTheme="minorHAnsi"/>
                <w:sz w:val="22"/>
              </w:rPr>
              <w:t>Goods and services</w:t>
            </w:r>
          </w:p>
        </w:tc>
      </w:tr>
      <w:tr w:rsidR="00863C9E" w14:paraId="731449CD" w14:textId="77777777" w:rsidTr="00561B7B">
        <w:trPr>
          <w:trHeight w:hRule="exact" w:val="569"/>
        </w:trPr>
        <w:tc>
          <w:tcPr>
            <w:tcW w:w="3474" w:type="dxa"/>
            <w:tcBorders>
              <w:top w:val="single" w:sz="5" w:space="0" w:color="000000"/>
              <w:left w:val="single" w:sz="5" w:space="0" w:color="000000"/>
              <w:bottom w:val="single" w:sz="5" w:space="0" w:color="000000"/>
              <w:right w:val="single" w:sz="5" w:space="0" w:color="000000"/>
            </w:tcBorders>
          </w:tcPr>
          <w:p w14:paraId="35DBA501" w14:textId="77777777" w:rsidR="00863C9E" w:rsidRPr="00613844" w:rsidRDefault="00863C9E" w:rsidP="00561B7B">
            <w:pPr>
              <w:rPr>
                <w:rFonts w:asciiTheme="minorHAnsi" w:hAnsiTheme="minorHAnsi"/>
                <w:sz w:val="22"/>
              </w:rPr>
            </w:pPr>
            <w:r w:rsidRPr="00613844">
              <w:rPr>
                <w:rFonts w:asciiTheme="minorHAnsi" w:hAnsiTheme="minorHAnsi"/>
                <w:sz w:val="22"/>
              </w:rPr>
              <w:t>Travel</w:t>
            </w:r>
            <w:r>
              <w:t xml:space="preserve"> (Participants)</w:t>
            </w:r>
          </w:p>
          <w:p w14:paraId="4655E643" w14:textId="77777777" w:rsidR="00863C9E" w:rsidRPr="00613844" w:rsidRDefault="00863C9E" w:rsidP="00561B7B">
            <w:pPr>
              <w:rPr>
                <w:rFonts w:asciiTheme="minorHAnsi" w:hAnsiTheme="minorHAnsi"/>
                <w:sz w:val="22"/>
              </w:rPr>
            </w:pPr>
          </w:p>
        </w:tc>
        <w:tc>
          <w:tcPr>
            <w:tcW w:w="1277" w:type="dxa"/>
            <w:tcBorders>
              <w:top w:val="single" w:sz="5" w:space="0" w:color="000000"/>
              <w:left w:val="single" w:sz="5" w:space="0" w:color="000000"/>
              <w:bottom w:val="single" w:sz="5" w:space="0" w:color="000000"/>
              <w:right w:val="single" w:sz="5" w:space="0" w:color="000000"/>
            </w:tcBorders>
          </w:tcPr>
          <w:p w14:paraId="686F7C71" w14:textId="77777777" w:rsidR="00863C9E" w:rsidRPr="00613844" w:rsidRDefault="00863C9E" w:rsidP="00561B7B">
            <w:pPr>
              <w:pStyle w:val="TableParagraph"/>
              <w:spacing w:line="205" w:lineRule="exact"/>
              <w:ind w:left="306"/>
            </w:pPr>
            <w:r>
              <w:t>390</w:t>
            </w:r>
            <w:r w:rsidRPr="00613844">
              <w:t>,000</w:t>
            </w:r>
          </w:p>
        </w:tc>
        <w:tc>
          <w:tcPr>
            <w:tcW w:w="1520" w:type="dxa"/>
            <w:tcBorders>
              <w:top w:val="single" w:sz="5" w:space="0" w:color="000000"/>
              <w:left w:val="single" w:sz="5" w:space="0" w:color="000000"/>
              <w:bottom w:val="single" w:sz="5" w:space="0" w:color="000000"/>
              <w:right w:val="single" w:sz="5" w:space="0" w:color="000000"/>
            </w:tcBorders>
          </w:tcPr>
          <w:p w14:paraId="1805EEAB" w14:textId="77777777" w:rsidR="00863C9E" w:rsidRPr="00613844" w:rsidRDefault="00863C9E" w:rsidP="00561B7B">
            <w:pPr>
              <w:pStyle w:val="TableParagraph"/>
              <w:spacing w:line="205" w:lineRule="exact"/>
              <w:jc w:val="center"/>
            </w:pPr>
            <w:r>
              <w:t>1</w:t>
            </w:r>
          </w:p>
        </w:tc>
        <w:tc>
          <w:tcPr>
            <w:tcW w:w="1916" w:type="dxa"/>
            <w:tcBorders>
              <w:top w:val="single" w:sz="5" w:space="0" w:color="000000"/>
              <w:left w:val="single" w:sz="5" w:space="0" w:color="000000"/>
              <w:bottom w:val="single" w:sz="5" w:space="0" w:color="000000"/>
              <w:right w:val="single" w:sz="5" w:space="0" w:color="000000"/>
            </w:tcBorders>
          </w:tcPr>
          <w:p w14:paraId="36A1D403" w14:textId="77777777" w:rsidR="00863C9E" w:rsidRPr="00613844" w:rsidRDefault="00863C9E" w:rsidP="00561B7B">
            <w:pPr>
              <w:pStyle w:val="TableParagraph"/>
              <w:ind w:right="478"/>
              <w:jc w:val="center"/>
            </w:pPr>
            <w:r w:rsidRPr="00613844">
              <w:t xml:space="preserve">Request </w:t>
            </w:r>
            <w:r>
              <w:t>f</w:t>
            </w:r>
            <w:r w:rsidRPr="00613844">
              <w:t>or quotatio</w:t>
            </w:r>
            <w:r>
              <w:t>n (LTA)</w:t>
            </w:r>
          </w:p>
        </w:tc>
        <w:tc>
          <w:tcPr>
            <w:tcW w:w="1440" w:type="dxa"/>
            <w:tcBorders>
              <w:top w:val="single" w:sz="5" w:space="0" w:color="000000"/>
              <w:left w:val="single" w:sz="5" w:space="0" w:color="000000"/>
              <w:bottom w:val="single" w:sz="5" w:space="0" w:color="000000"/>
              <w:right w:val="single" w:sz="5" w:space="0" w:color="000000"/>
            </w:tcBorders>
          </w:tcPr>
          <w:p w14:paraId="794F5246" w14:textId="77777777" w:rsidR="00863C9E" w:rsidRPr="00613844" w:rsidRDefault="00863C9E" w:rsidP="00561B7B">
            <w:pPr>
              <w:pStyle w:val="TableParagraph"/>
              <w:spacing w:line="205" w:lineRule="exact"/>
              <w:jc w:val="center"/>
            </w:pPr>
            <w:r w:rsidRPr="00613844">
              <w:t>Goods and services</w:t>
            </w:r>
          </w:p>
        </w:tc>
      </w:tr>
      <w:tr w:rsidR="00863C9E" w14:paraId="2D7852DC" w14:textId="77777777" w:rsidTr="00561B7B">
        <w:trPr>
          <w:trHeight w:hRule="exact" w:val="567"/>
        </w:trPr>
        <w:tc>
          <w:tcPr>
            <w:tcW w:w="3474" w:type="dxa"/>
            <w:tcBorders>
              <w:top w:val="single" w:sz="5" w:space="0" w:color="000000"/>
              <w:left w:val="single" w:sz="5" w:space="0" w:color="000000"/>
              <w:bottom w:val="single" w:sz="5" w:space="0" w:color="000000"/>
              <w:right w:val="single" w:sz="5" w:space="0" w:color="000000"/>
            </w:tcBorders>
          </w:tcPr>
          <w:p w14:paraId="6C603FC5" w14:textId="77777777" w:rsidR="00863C9E" w:rsidRPr="00613844" w:rsidRDefault="00863C9E" w:rsidP="00561B7B">
            <w:pPr>
              <w:rPr>
                <w:rFonts w:asciiTheme="minorHAnsi" w:hAnsiTheme="minorHAnsi"/>
                <w:sz w:val="22"/>
              </w:rPr>
            </w:pPr>
            <w:r w:rsidRPr="00613844">
              <w:rPr>
                <w:rFonts w:asciiTheme="minorHAnsi" w:hAnsiTheme="minorHAnsi"/>
                <w:sz w:val="22"/>
              </w:rPr>
              <w:t>Travel</w:t>
            </w:r>
            <w:r>
              <w:t xml:space="preserve"> </w:t>
            </w:r>
          </w:p>
        </w:tc>
        <w:tc>
          <w:tcPr>
            <w:tcW w:w="1277" w:type="dxa"/>
            <w:tcBorders>
              <w:top w:val="single" w:sz="5" w:space="0" w:color="000000"/>
              <w:left w:val="single" w:sz="5" w:space="0" w:color="000000"/>
              <w:bottom w:val="single" w:sz="5" w:space="0" w:color="000000"/>
              <w:right w:val="single" w:sz="5" w:space="0" w:color="000000"/>
            </w:tcBorders>
          </w:tcPr>
          <w:p w14:paraId="437B63F9" w14:textId="77777777" w:rsidR="00863C9E" w:rsidRPr="00613844" w:rsidRDefault="00863C9E" w:rsidP="00561B7B">
            <w:pPr>
              <w:pStyle w:val="TableParagraph"/>
              <w:spacing w:line="205" w:lineRule="exact"/>
              <w:ind w:left="306"/>
            </w:pPr>
            <w:r>
              <w:t>30</w:t>
            </w:r>
            <w:r w:rsidRPr="00613844">
              <w:t>,000</w:t>
            </w:r>
          </w:p>
        </w:tc>
        <w:tc>
          <w:tcPr>
            <w:tcW w:w="1520" w:type="dxa"/>
            <w:tcBorders>
              <w:top w:val="single" w:sz="5" w:space="0" w:color="000000"/>
              <w:left w:val="single" w:sz="5" w:space="0" w:color="000000"/>
              <w:bottom w:val="single" w:sz="5" w:space="0" w:color="000000"/>
              <w:right w:val="single" w:sz="5" w:space="0" w:color="000000"/>
            </w:tcBorders>
          </w:tcPr>
          <w:p w14:paraId="6FB72796" w14:textId="77777777" w:rsidR="00863C9E" w:rsidRPr="00613844" w:rsidRDefault="00863C9E" w:rsidP="00561B7B">
            <w:pPr>
              <w:pStyle w:val="TableParagraph"/>
              <w:spacing w:line="205" w:lineRule="exact"/>
              <w:jc w:val="center"/>
            </w:pPr>
            <w:r>
              <w:t>1</w:t>
            </w:r>
          </w:p>
        </w:tc>
        <w:tc>
          <w:tcPr>
            <w:tcW w:w="1916" w:type="dxa"/>
            <w:tcBorders>
              <w:top w:val="single" w:sz="5" w:space="0" w:color="000000"/>
              <w:left w:val="single" w:sz="5" w:space="0" w:color="000000"/>
              <w:bottom w:val="single" w:sz="5" w:space="0" w:color="000000"/>
              <w:right w:val="single" w:sz="5" w:space="0" w:color="000000"/>
            </w:tcBorders>
          </w:tcPr>
          <w:p w14:paraId="6076A76B" w14:textId="77777777" w:rsidR="00863C9E" w:rsidRPr="00613844" w:rsidRDefault="00863C9E" w:rsidP="00561B7B">
            <w:pPr>
              <w:pStyle w:val="TableParagraph"/>
              <w:ind w:right="478"/>
              <w:jc w:val="center"/>
            </w:pPr>
            <w:r w:rsidRPr="00613844">
              <w:t xml:space="preserve">Request </w:t>
            </w:r>
            <w:r>
              <w:t>f</w:t>
            </w:r>
            <w:r w:rsidRPr="00613844">
              <w:t>or quotatio</w:t>
            </w:r>
            <w:r>
              <w:t>n (LTA)</w:t>
            </w:r>
          </w:p>
        </w:tc>
        <w:tc>
          <w:tcPr>
            <w:tcW w:w="1440" w:type="dxa"/>
            <w:tcBorders>
              <w:top w:val="single" w:sz="5" w:space="0" w:color="000000"/>
              <w:left w:val="single" w:sz="5" w:space="0" w:color="000000"/>
              <w:bottom w:val="single" w:sz="5" w:space="0" w:color="000000"/>
              <w:right w:val="single" w:sz="5" w:space="0" w:color="000000"/>
            </w:tcBorders>
          </w:tcPr>
          <w:p w14:paraId="43018C83" w14:textId="77777777" w:rsidR="00863C9E" w:rsidRPr="00613844" w:rsidRDefault="00863C9E" w:rsidP="00561B7B">
            <w:pPr>
              <w:pStyle w:val="TableParagraph"/>
              <w:spacing w:line="205" w:lineRule="exact"/>
              <w:jc w:val="center"/>
            </w:pPr>
            <w:r w:rsidRPr="00613844">
              <w:t>Goods and services</w:t>
            </w:r>
          </w:p>
        </w:tc>
      </w:tr>
    </w:tbl>
    <w:p w14:paraId="7C0F9085" w14:textId="77777777" w:rsidR="00863C9E" w:rsidRDefault="00863C9E" w:rsidP="00863C9E">
      <w:pPr>
        <w:rPr>
          <w:rFonts w:ascii="Arial" w:eastAsia="Arial" w:hAnsi="Arial" w:cs="Arial"/>
          <w:sz w:val="17"/>
          <w:szCs w:val="17"/>
        </w:rPr>
      </w:pPr>
    </w:p>
    <w:p w14:paraId="2C4FC462" w14:textId="55C8EA2C" w:rsidR="00863C9E" w:rsidRPr="00BD5BBB" w:rsidRDefault="00863C9E" w:rsidP="00BD5BBB">
      <w:pPr>
        <w:pStyle w:val="BodyText"/>
        <w:widowControl w:val="0"/>
        <w:pBdr>
          <w:bottom w:val="none" w:sz="0" w:space="0" w:color="auto"/>
        </w:pBdr>
        <w:tabs>
          <w:tab w:val="left" w:pos="961"/>
        </w:tabs>
        <w:ind w:left="240" w:right="234"/>
        <w:rPr>
          <w:spacing w:val="-1"/>
          <w:u w:val="single" w:color="000000"/>
        </w:rPr>
      </w:pPr>
      <w:r w:rsidRPr="00BD5BBB">
        <w:rPr>
          <w:spacing w:val="-1"/>
          <w:u w:val="single" w:color="000000"/>
        </w:rPr>
        <w:t>RECRUITMENT METHOD 1</w:t>
      </w:r>
      <w:r w:rsidR="00370E54">
        <w:rPr>
          <w:spacing w:val="-1"/>
          <w:u w:val="single" w:color="000000"/>
        </w:rPr>
        <w:t xml:space="preserve">: </w:t>
      </w:r>
      <w:r w:rsidR="00370E54" w:rsidRPr="00370E54">
        <w:rPr>
          <w:spacing w:val="-1"/>
          <w:u w:val="single" w:color="000000"/>
        </w:rPr>
        <w:t>CONSULTANCIES</w:t>
      </w:r>
    </w:p>
    <w:p w14:paraId="0B2DA012" w14:textId="77777777" w:rsidR="00863C9E" w:rsidRDefault="00863C9E" w:rsidP="00863C9E">
      <w:pPr>
        <w:spacing w:before="9"/>
        <w:rPr>
          <w:rFonts w:ascii="Arial" w:eastAsia="Arial" w:hAnsi="Arial" w:cs="Arial"/>
        </w:rPr>
      </w:pPr>
    </w:p>
    <w:tbl>
      <w:tblPr>
        <w:tblW w:w="0" w:type="auto"/>
        <w:tblInd w:w="102" w:type="dxa"/>
        <w:tblCellMar>
          <w:left w:w="0" w:type="dxa"/>
          <w:right w:w="0" w:type="dxa"/>
        </w:tblCellMar>
        <w:tblLook w:val="01E0" w:firstRow="1" w:lastRow="1" w:firstColumn="1" w:lastColumn="1" w:noHBand="0" w:noVBand="0"/>
      </w:tblPr>
      <w:tblGrid>
        <w:gridCol w:w="2590"/>
        <w:gridCol w:w="1711"/>
        <w:gridCol w:w="2071"/>
        <w:gridCol w:w="2163"/>
        <w:gridCol w:w="1191"/>
      </w:tblGrid>
      <w:tr w:rsidR="00863C9E" w14:paraId="153D89E5" w14:textId="77777777" w:rsidTr="00561B7B">
        <w:trPr>
          <w:trHeight w:hRule="exact" w:val="632"/>
        </w:trPr>
        <w:tc>
          <w:tcPr>
            <w:tcW w:w="2590" w:type="dxa"/>
            <w:tcBorders>
              <w:top w:val="single" w:sz="5" w:space="0" w:color="000000"/>
              <w:left w:val="single" w:sz="5" w:space="0" w:color="000000"/>
              <w:bottom w:val="single" w:sz="5" w:space="0" w:color="000000"/>
              <w:right w:val="single" w:sz="5" w:space="0" w:color="000000"/>
            </w:tcBorders>
          </w:tcPr>
          <w:p w14:paraId="70629C6A" w14:textId="77777777" w:rsidR="00863C9E" w:rsidRDefault="00863C9E" w:rsidP="00561B7B">
            <w:pPr>
              <w:pStyle w:val="TableParagraph"/>
              <w:spacing w:before="7"/>
              <w:rPr>
                <w:rFonts w:ascii="Arial" w:eastAsia="Arial" w:hAnsi="Arial" w:cs="Arial"/>
                <w:sz w:val="17"/>
                <w:szCs w:val="17"/>
              </w:rPr>
            </w:pPr>
          </w:p>
          <w:p w14:paraId="12179276" w14:textId="77777777" w:rsidR="00863C9E" w:rsidRDefault="00863C9E" w:rsidP="00561B7B">
            <w:pPr>
              <w:pStyle w:val="TableParagraph"/>
              <w:ind w:left="102"/>
              <w:rPr>
                <w:rFonts w:ascii="Arial" w:eastAsia="Arial" w:hAnsi="Arial" w:cs="Arial"/>
                <w:sz w:val="18"/>
                <w:szCs w:val="18"/>
              </w:rPr>
            </w:pPr>
            <w:r>
              <w:rPr>
                <w:rFonts w:ascii="Arial"/>
                <w:b/>
                <w:spacing w:val="-1"/>
                <w:sz w:val="18"/>
              </w:rPr>
              <w:t>General</w:t>
            </w:r>
            <w:r>
              <w:rPr>
                <w:rFonts w:ascii="Arial"/>
                <w:b/>
                <w:sz w:val="18"/>
              </w:rPr>
              <w:t xml:space="preserve"> </w:t>
            </w:r>
            <w:r>
              <w:rPr>
                <w:rFonts w:ascii="Arial"/>
                <w:b/>
                <w:spacing w:val="-1"/>
                <w:sz w:val="18"/>
              </w:rPr>
              <w:t>Description</w:t>
            </w:r>
          </w:p>
        </w:tc>
        <w:tc>
          <w:tcPr>
            <w:tcW w:w="0" w:type="auto"/>
            <w:tcBorders>
              <w:top w:val="single" w:sz="5" w:space="0" w:color="000000"/>
              <w:left w:val="single" w:sz="5" w:space="0" w:color="000000"/>
              <w:bottom w:val="single" w:sz="5" w:space="0" w:color="000000"/>
              <w:right w:val="single" w:sz="5" w:space="0" w:color="000000"/>
            </w:tcBorders>
          </w:tcPr>
          <w:p w14:paraId="2D5A6766" w14:textId="77777777" w:rsidR="00863C9E" w:rsidRDefault="00863C9E" w:rsidP="00561B7B">
            <w:pPr>
              <w:pStyle w:val="TableParagraph"/>
              <w:ind w:left="102" w:right="101" w:hanging="3"/>
              <w:jc w:val="center"/>
              <w:rPr>
                <w:rFonts w:ascii="Arial" w:eastAsia="Arial" w:hAnsi="Arial" w:cs="Arial"/>
                <w:sz w:val="18"/>
                <w:szCs w:val="18"/>
              </w:rPr>
            </w:pPr>
            <w:r>
              <w:rPr>
                <w:rFonts w:ascii="Arial"/>
                <w:b/>
                <w:spacing w:val="-1"/>
                <w:sz w:val="18"/>
              </w:rPr>
              <w:t>Estimated</w:t>
            </w:r>
            <w:r>
              <w:rPr>
                <w:rFonts w:ascii="Arial"/>
                <w:b/>
                <w:spacing w:val="28"/>
                <w:sz w:val="18"/>
              </w:rPr>
              <w:t xml:space="preserve"> </w:t>
            </w:r>
            <w:r>
              <w:rPr>
                <w:rFonts w:ascii="Arial"/>
                <w:b/>
                <w:sz w:val="18"/>
              </w:rPr>
              <w:t xml:space="preserve">Value </w:t>
            </w:r>
            <w:r>
              <w:rPr>
                <w:rFonts w:ascii="Arial"/>
                <w:b/>
                <w:spacing w:val="-1"/>
                <w:sz w:val="18"/>
              </w:rPr>
              <w:t>(cumulative)</w:t>
            </w:r>
          </w:p>
        </w:tc>
        <w:tc>
          <w:tcPr>
            <w:tcW w:w="0" w:type="auto"/>
            <w:tcBorders>
              <w:top w:val="single" w:sz="5" w:space="0" w:color="000000"/>
              <w:left w:val="single" w:sz="5" w:space="0" w:color="000000"/>
              <w:bottom w:val="single" w:sz="5" w:space="0" w:color="000000"/>
              <w:right w:val="single" w:sz="5" w:space="0" w:color="000000"/>
            </w:tcBorders>
          </w:tcPr>
          <w:p w14:paraId="003D862E" w14:textId="77777777" w:rsidR="00863C9E" w:rsidRDefault="00863C9E" w:rsidP="00561B7B">
            <w:pPr>
              <w:pStyle w:val="TableParagraph"/>
              <w:ind w:left="308" w:right="307" w:firstLine="19"/>
              <w:jc w:val="both"/>
              <w:rPr>
                <w:rFonts w:ascii="Arial" w:eastAsia="Arial" w:hAnsi="Arial" w:cs="Arial"/>
                <w:sz w:val="18"/>
                <w:szCs w:val="18"/>
              </w:rPr>
            </w:pPr>
            <w:r>
              <w:rPr>
                <w:rFonts w:ascii="Arial"/>
                <w:b/>
                <w:spacing w:val="-1"/>
                <w:sz w:val="18"/>
              </w:rPr>
              <w:t>Estimated</w:t>
            </w:r>
            <w:r>
              <w:rPr>
                <w:rFonts w:ascii="Arial"/>
                <w:b/>
                <w:spacing w:val="28"/>
                <w:sz w:val="18"/>
              </w:rPr>
              <w:t xml:space="preserve"> </w:t>
            </w:r>
            <w:r>
              <w:rPr>
                <w:rFonts w:ascii="Arial"/>
                <w:b/>
                <w:sz w:val="18"/>
              </w:rPr>
              <w:t>Number of Contracts</w:t>
            </w:r>
          </w:p>
        </w:tc>
        <w:tc>
          <w:tcPr>
            <w:tcW w:w="0" w:type="auto"/>
            <w:tcBorders>
              <w:top w:val="single" w:sz="5" w:space="0" w:color="000000"/>
              <w:left w:val="single" w:sz="5" w:space="0" w:color="000000"/>
              <w:bottom w:val="single" w:sz="5" w:space="0" w:color="000000"/>
              <w:right w:val="single" w:sz="5" w:space="0" w:color="000000"/>
            </w:tcBorders>
          </w:tcPr>
          <w:p w14:paraId="5351492F" w14:textId="77777777" w:rsidR="00863C9E" w:rsidRDefault="00863C9E" w:rsidP="00561B7B">
            <w:pPr>
              <w:pStyle w:val="TableParagraph"/>
              <w:spacing w:before="97"/>
              <w:ind w:left="550" w:right="418" w:hanging="132"/>
              <w:rPr>
                <w:rFonts w:ascii="Arial" w:eastAsia="Arial" w:hAnsi="Arial" w:cs="Arial"/>
                <w:sz w:val="18"/>
                <w:szCs w:val="18"/>
              </w:rPr>
            </w:pPr>
            <w:r>
              <w:rPr>
                <w:rFonts w:ascii="Arial"/>
                <w:b/>
                <w:sz w:val="18"/>
              </w:rPr>
              <w:t>Recruitment</w:t>
            </w:r>
            <w:r>
              <w:rPr>
                <w:rFonts w:ascii="Arial"/>
                <w:b/>
                <w:spacing w:val="21"/>
                <w:sz w:val="18"/>
              </w:rPr>
              <w:t xml:space="preserve"> </w:t>
            </w:r>
            <w:r>
              <w:rPr>
                <w:rFonts w:ascii="Arial"/>
                <w:b/>
                <w:sz w:val="18"/>
              </w:rPr>
              <w:t>Method</w:t>
            </w:r>
            <w:r>
              <w:rPr>
                <w:rFonts w:ascii="Arial"/>
                <w:b/>
                <w:spacing w:val="-2"/>
                <w:sz w:val="18"/>
              </w:rPr>
              <w:t xml:space="preserve"> </w:t>
            </w:r>
            <w:r>
              <w:rPr>
                <w:rFonts w:ascii="Arial"/>
                <w:b/>
                <w:sz w:val="18"/>
              </w:rPr>
              <w:t>1</w:t>
            </w:r>
          </w:p>
        </w:tc>
        <w:tc>
          <w:tcPr>
            <w:tcW w:w="0" w:type="auto"/>
            <w:tcBorders>
              <w:top w:val="single" w:sz="5" w:space="0" w:color="000000"/>
              <w:left w:val="single" w:sz="5" w:space="0" w:color="000000"/>
              <w:bottom w:val="single" w:sz="5" w:space="0" w:color="000000"/>
              <w:right w:val="single" w:sz="5" w:space="0" w:color="000000"/>
            </w:tcBorders>
          </w:tcPr>
          <w:p w14:paraId="70716BEF" w14:textId="77777777" w:rsidR="00863C9E" w:rsidRDefault="00863C9E" w:rsidP="00561B7B">
            <w:pPr>
              <w:pStyle w:val="TableParagraph"/>
              <w:spacing w:before="7"/>
              <w:rPr>
                <w:rFonts w:ascii="Arial" w:eastAsia="Arial" w:hAnsi="Arial" w:cs="Arial"/>
                <w:sz w:val="17"/>
                <w:szCs w:val="17"/>
              </w:rPr>
            </w:pPr>
          </w:p>
          <w:p w14:paraId="4A46B293" w14:textId="77777777" w:rsidR="00863C9E" w:rsidRDefault="00863C9E" w:rsidP="00561B7B">
            <w:pPr>
              <w:pStyle w:val="TableParagraph"/>
              <w:ind w:left="248"/>
              <w:rPr>
                <w:rFonts w:ascii="Arial" w:eastAsia="Arial" w:hAnsi="Arial" w:cs="Arial"/>
                <w:sz w:val="18"/>
                <w:szCs w:val="18"/>
              </w:rPr>
            </w:pPr>
            <w:r>
              <w:rPr>
                <w:rFonts w:ascii="Arial"/>
                <w:b/>
                <w:sz w:val="18"/>
              </w:rPr>
              <w:t>Comments</w:t>
            </w:r>
          </w:p>
        </w:tc>
      </w:tr>
      <w:tr w:rsidR="0030795B" w14:paraId="13C169A7" w14:textId="77777777" w:rsidTr="00970314">
        <w:trPr>
          <w:trHeight w:hRule="exact" w:val="794"/>
        </w:trPr>
        <w:tc>
          <w:tcPr>
            <w:tcW w:w="2590" w:type="dxa"/>
            <w:tcBorders>
              <w:top w:val="single" w:sz="5" w:space="0" w:color="000000"/>
              <w:left w:val="single" w:sz="5" w:space="0" w:color="000000"/>
              <w:bottom w:val="single" w:sz="5" w:space="0" w:color="000000"/>
              <w:right w:val="single" w:sz="5" w:space="0" w:color="000000"/>
            </w:tcBorders>
          </w:tcPr>
          <w:p w14:paraId="74DFDD85" w14:textId="77777777" w:rsidR="00863C9E" w:rsidRPr="00970314" w:rsidRDefault="00863C9E" w:rsidP="00561B7B">
            <w:pPr>
              <w:rPr>
                <w:rFonts w:asciiTheme="minorHAnsi" w:hAnsiTheme="minorHAnsi" w:cstheme="minorHAnsi"/>
                <w:sz w:val="20"/>
                <w:szCs w:val="20"/>
              </w:rPr>
            </w:pPr>
            <w:r w:rsidRPr="00970314">
              <w:rPr>
                <w:rFonts w:asciiTheme="minorHAnsi" w:hAnsiTheme="minorHAnsi" w:cstheme="minorHAnsi"/>
                <w:sz w:val="20"/>
                <w:szCs w:val="20"/>
              </w:rPr>
              <w:t>Contractual Services - Companies / Int-Serv (IC Terminal Evaluator)</w:t>
            </w:r>
          </w:p>
          <w:p w14:paraId="4B423485" w14:textId="77777777" w:rsidR="00863C9E" w:rsidRPr="00970314" w:rsidRDefault="00863C9E" w:rsidP="00561B7B">
            <w:pPr>
              <w:pStyle w:val="TableParagraph"/>
              <w:ind w:left="102" w:right="367"/>
              <w:rPr>
                <w:rFonts w:cstheme="minorHAnsi"/>
                <w:sz w:val="20"/>
                <w:szCs w:val="20"/>
              </w:rPr>
            </w:pPr>
          </w:p>
        </w:tc>
        <w:tc>
          <w:tcPr>
            <w:tcW w:w="0" w:type="auto"/>
            <w:tcBorders>
              <w:top w:val="single" w:sz="5" w:space="0" w:color="000000"/>
              <w:left w:val="single" w:sz="5" w:space="0" w:color="000000"/>
              <w:bottom w:val="single" w:sz="5" w:space="0" w:color="000000"/>
              <w:right w:val="single" w:sz="5" w:space="0" w:color="000000"/>
            </w:tcBorders>
          </w:tcPr>
          <w:p w14:paraId="45E5C03C" w14:textId="77777777" w:rsidR="00863C9E" w:rsidRPr="00840976" w:rsidRDefault="00863C9E" w:rsidP="00561B7B">
            <w:pPr>
              <w:pStyle w:val="TableParagraph"/>
              <w:spacing w:before="101"/>
              <w:ind w:left="356"/>
            </w:pPr>
            <w:r w:rsidRPr="00840976">
              <w:t>30,000</w:t>
            </w:r>
          </w:p>
        </w:tc>
        <w:tc>
          <w:tcPr>
            <w:tcW w:w="0" w:type="auto"/>
            <w:tcBorders>
              <w:top w:val="single" w:sz="5" w:space="0" w:color="000000"/>
              <w:left w:val="single" w:sz="5" w:space="0" w:color="000000"/>
              <w:bottom w:val="single" w:sz="5" w:space="0" w:color="000000"/>
              <w:right w:val="single" w:sz="5" w:space="0" w:color="000000"/>
            </w:tcBorders>
          </w:tcPr>
          <w:p w14:paraId="1A0CA98C" w14:textId="77777777" w:rsidR="00863C9E" w:rsidRPr="00840976" w:rsidRDefault="00863C9E" w:rsidP="00561B7B">
            <w:pPr>
              <w:pStyle w:val="TableParagraph"/>
              <w:spacing w:before="101"/>
              <w:jc w:val="center"/>
            </w:pPr>
            <w:r w:rsidRPr="00840976">
              <w:t>1</w:t>
            </w:r>
          </w:p>
        </w:tc>
        <w:tc>
          <w:tcPr>
            <w:tcW w:w="0" w:type="auto"/>
            <w:tcBorders>
              <w:top w:val="single" w:sz="5" w:space="0" w:color="000000"/>
              <w:left w:val="single" w:sz="5" w:space="0" w:color="000000"/>
              <w:bottom w:val="single" w:sz="5" w:space="0" w:color="000000"/>
              <w:right w:val="single" w:sz="5" w:space="0" w:color="000000"/>
            </w:tcBorders>
          </w:tcPr>
          <w:p w14:paraId="72D11AFA" w14:textId="77777777" w:rsidR="00863C9E" w:rsidRPr="00840976" w:rsidRDefault="00863C9E" w:rsidP="00561B7B">
            <w:pPr>
              <w:pStyle w:val="TableParagraph"/>
              <w:spacing w:before="101"/>
              <w:ind w:left="418"/>
            </w:pPr>
            <w:r w:rsidRPr="00840976">
              <w:t>International Advert</w:t>
            </w:r>
          </w:p>
        </w:tc>
        <w:tc>
          <w:tcPr>
            <w:tcW w:w="0" w:type="auto"/>
            <w:tcBorders>
              <w:top w:val="single" w:sz="5" w:space="0" w:color="000000"/>
              <w:left w:val="single" w:sz="5" w:space="0" w:color="000000"/>
              <w:bottom w:val="single" w:sz="5" w:space="0" w:color="000000"/>
              <w:right w:val="single" w:sz="5" w:space="0" w:color="000000"/>
            </w:tcBorders>
          </w:tcPr>
          <w:p w14:paraId="5B04CEB9" w14:textId="77777777" w:rsidR="00863C9E" w:rsidRPr="00840976" w:rsidRDefault="00863C9E" w:rsidP="00561B7B">
            <w:pPr>
              <w:pStyle w:val="TableParagraph"/>
              <w:spacing w:before="101"/>
              <w:ind w:left="368"/>
            </w:pPr>
            <w:r w:rsidRPr="00840976">
              <w:t>Services</w:t>
            </w:r>
          </w:p>
        </w:tc>
      </w:tr>
      <w:tr w:rsidR="00863C9E" w14:paraId="26754E29" w14:textId="77777777" w:rsidTr="00561B7B">
        <w:trPr>
          <w:trHeight w:hRule="exact" w:val="685"/>
        </w:trPr>
        <w:tc>
          <w:tcPr>
            <w:tcW w:w="2590" w:type="dxa"/>
            <w:tcBorders>
              <w:top w:val="single" w:sz="5" w:space="0" w:color="000000"/>
              <w:left w:val="single" w:sz="5" w:space="0" w:color="000000"/>
              <w:bottom w:val="single" w:sz="5" w:space="0" w:color="000000"/>
              <w:right w:val="single" w:sz="5" w:space="0" w:color="000000"/>
            </w:tcBorders>
          </w:tcPr>
          <w:p w14:paraId="33A7C0F7" w14:textId="77777777" w:rsidR="00863C9E" w:rsidRPr="00970314" w:rsidRDefault="00863C9E" w:rsidP="00561B7B">
            <w:pPr>
              <w:rPr>
                <w:rFonts w:asciiTheme="minorHAnsi" w:hAnsiTheme="minorHAnsi" w:cstheme="minorHAnsi"/>
                <w:sz w:val="20"/>
                <w:szCs w:val="20"/>
              </w:rPr>
            </w:pPr>
            <w:r w:rsidRPr="00970314">
              <w:rPr>
                <w:rFonts w:asciiTheme="minorHAnsi" w:hAnsiTheme="minorHAnsi" w:cstheme="minorHAnsi"/>
                <w:sz w:val="20"/>
                <w:szCs w:val="20"/>
              </w:rPr>
              <w:t>Contractual Services – Individ (Gender Consultant)</w:t>
            </w:r>
          </w:p>
          <w:p w14:paraId="45A2818C" w14:textId="77777777" w:rsidR="00863C9E" w:rsidRPr="00970314" w:rsidRDefault="00863C9E" w:rsidP="00561B7B">
            <w:pPr>
              <w:rPr>
                <w:rFonts w:asciiTheme="minorHAnsi" w:hAnsiTheme="minorHAnsi" w:cstheme="minorHAnsi"/>
                <w:sz w:val="20"/>
                <w:szCs w:val="20"/>
              </w:rPr>
            </w:pPr>
          </w:p>
        </w:tc>
        <w:tc>
          <w:tcPr>
            <w:tcW w:w="0" w:type="auto"/>
            <w:tcBorders>
              <w:top w:val="single" w:sz="5" w:space="0" w:color="000000"/>
              <w:left w:val="single" w:sz="5" w:space="0" w:color="000000"/>
              <w:bottom w:val="single" w:sz="5" w:space="0" w:color="000000"/>
              <w:right w:val="single" w:sz="5" w:space="0" w:color="000000"/>
            </w:tcBorders>
          </w:tcPr>
          <w:p w14:paraId="0650AC15" w14:textId="77777777" w:rsidR="00863C9E" w:rsidRPr="00840976" w:rsidRDefault="00863C9E" w:rsidP="00561B7B">
            <w:pPr>
              <w:pStyle w:val="TableParagraph"/>
              <w:spacing w:before="101"/>
              <w:ind w:left="356"/>
            </w:pPr>
            <w:r>
              <w:t>30,000</w:t>
            </w:r>
          </w:p>
        </w:tc>
        <w:tc>
          <w:tcPr>
            <w:tcW w:w="0" w:type="auto"/>
            <w:tcBorders>
              <w:top w:val="single" w:sz="5" w:space="0" w:color="000000"/>
              <w:left w:val="single" w:sz="5" w:space="0" w:color="000000"/>
              <w:bottom w:val="single" w:sz="5" w:space="0" w:color="000000"/>
              <w:right w:val="single" w:sz="5" w:space="0" w:color="000000"/>
            </w:tcBorders>
          </w:tcPr>
          <w:p w14:paraId="5FE65B66" w14:textId="77777777" w:rsidR="00863C9E" w:rsidRPr="00840976" w:rsidRDefault="00863C9E" w:rsidP="00561B7B">
            <w:pPr>
              <w:pStyle w:val="TableParagraph"/>
              <w:spacing w:before="101"/>
              <w:jc w:val="center"/>
            </w:pPr>
            <w:r>
              <w:t>1</w:t>
            </w:r>
          </w:p>
        </w:tc>
        <w:tc>
          <w:tcPr>
            <w:tcW w:w="0" w:type="auto"/>
            <w:tcBorders>
              <w:top w:val="single" w:sz="5" w:space="0" w:color="000000"/>
              <w:left w:val="single" w:sz="5" w:space="0" w:color="000000"/>
              <w:bottom w:val="single" w:sz="5" w:space="0" w:color="000000"/>
              <w:right w:val="single" w:sz="5" w:space="0" w:color="000000"/>
            </w:tcBorders>
          </w:tcPr>
          <w:p w14:paraId="234D339E" w14:textId="77777777" w:rsidR="00863C9E" w:rsidRPr="00840976" w:rsidRDefault="00863C9E" w:rsidP="00561B7B">
            <w:pPr>
              <w:pStyle w:val="TableParagraph"/>
              <w:spacing w:before="101"/>
              <w:ind w:left="418"/>
            </w:pPr>
            <w:r w:rsidRPr="00840976">
              <w:t>International Advert</w:t>
            </w:r>
          </w:p>
        </w:tc>
        <w:tc>
          <w:tcPr>
            <w:tcW w:w="0" w:type="auto"/>
            <w:tcBorders>
              <w:top w:val="single" w:sz="5" w:space="0" w:color="000000"/>
              <w:left w:val="single" w:sz="5" w:space="0" w:color="000000"/>
              <w:bottom w:val="single" w:sz="5" w:space="0" w:color="000000"/>
              <w:right w:val="single" w:sz="5" w:space="0" w:color="000000"/>
            </w:tcBorders>
          </w:tcPr>
          <w:p w14:paraId="63C20CE3" w14:textId="77777777" w:rsidR="00863C9E" w:rsidRPr="00840976" w:rsidRDefault="00863C9E" w:rsidP="00561B7B">
            <w:pPr>
              <w:pStyle w:val="TableParagraph"/>
              <w:spacing w:before="101"/>
              <w:ind w:left="368"/>
            </w:pPr>
            <w:r w:rsidRPr="00840976">
              <w:t>Services</w:t>
            </w:r>
          </w:p>
        </w:tc>
      </w:tr>
    </w:tbl>
    <w:p w14:paraId="7D4451BC" w14:textId="77777777" w:rsidR="00863C9E" w:rsidRDefault="00863C9E" w:rsidP="00863C9E">
      <w:pPr>
        <w:rPr>
          <w:rFonts w:ascii="Arial" w:eastAsia="Arial" w:hAnsi="Arial" w:cs="Arial"/>
          <w:sz w:val="17"/>
          <w:szCs w:val="17"/>
        </w:rPr>
      </w:pPr>
    </w:p>
    <w:p w14:paraId="6361B7A3" w14:textId="3A30089F" w:rsidR="00370E54" w:rsidRPr="00231187" w:rsidRDefault="00370E54" w:rsidP="00370E54">
      <w:pPr>
        <w:pStyle w:val="BodyText"/>
        <w:widowControl w:val="0"/>
        <w:pBdr>
          <w:bottom w:val="none" w:sz="0" w:space="0" w:color="auto"/>
        </w:pBdr>
        <w:tabs>
          <w:tab w:val="left" w:pos="961"/>
        </w:tabs>
        <w:ind w:left="240" w:right="234"/>
        <w:rPr>
          <w:spacing w:val="-1"/>
          <w:u w:val="single" w:color="000000"/>
        </w:rPr>
      </w:pPr>
      <w:r w:rsidRPr="00231187">
        <w:rPr>
          <w:spacing w:val="-1"/>
          <w:u w:val="single" w:color="000000"/>
        </w:rPr>
        <w:t xml:space="preserve">RECRUITMENT METHOD </w:t>
      </w:r>
      <w:r>
        <w:rPr>
          <w:spacing w:val="-1"/>
          <w:u w:val="single" w:color="000000"/>
        </w:rPr>
        <w:t xml:space="preserve">2: </w:t>
      </w:r>
      <w:r w:rsidRPr="00370E54">
        <w:rPr>
          <w:spacing w:val="-1"/>
          <w:u w:val="single" w:color="000000"/>
        </w:rPr>
        <w:t>CONSULTANCIES</w:t>
      </w:r>
    </w:p>
    <w:p w14:paraId="4C4D5502" w14:textId="77777777" w:rsidR="00863C9E" w:rsidRDefault="00863C9E" w:rsidP="00863C9E">
      <w:pPr>
        <w:spacing w:before="9"/>
        <w:rPr>
          <w:rFonts w:ascii="Arial" w:eastAsia="Arial" w:hAnsi="Arial" w:cs="Arial"/>
        </w:rPr>
      </w:pPr>
    </w:p>
    <w:tbl>
      <w:tblPr>
        <w:tblW w:w="0" w:type="auto"/>
        <w:tblInd w:w="102" w:type="dxa"/>
        <w:tblCellMar>
          <w:left w:w="0" w:type="dxa"/>
          <w:right w:w="0" w:type="dxa"/>
        </w:tblCellMar>
        <w:tblLook w:val="01E0" w:firstRow="1" w:lastRow="1" w:firstColumn="1" w:lastColumn="1" w:noHBand="0" w:noVBand="0"/>
      </w:tblPr>
      <w:tblGrid>
        <w:gridCol w:w="2535"/>
        <w:gridCol w:w="1752"/>
        <w:gridCol w:w="2126"/>
        <w:gridCol w:w="2122"/>
        <w:gridCol w:w="1191"/>
      </w:tblGrid>
      <w:tr w:rsidR="00863C9E" w14:paraId="5E6C634B" w14:textId="77777777" w:rsidTr="00561B7B">
        <w:trPr>
          <w:trHeight w:hRule="exact" w:val="631"/>
        </w:trPr>
        <w:tc>
          <w:tcPr>
            <w:tcW w:w="2535" w:type="dxa"/>
            <w:tcBorders>
              <w:top w:val="single" w:sz="5" w:space="0" w:color="000000"/>
              <w:left w:val="single" w:sz="5" w:space="0" w:color="000000"/>
              <w:bottom w:val="single" w:sz="5" w:space="0" w:color="000000"/>
              <w:right w:val="single" w:sz="5" w:space="0" w:color="000000"/>
            </w:tcBorders>
          </w:tcPr>
          <w:p w14:paraId="4DC2FAE7" w14:textId="77777777" w:rsidR="00863C9E" w:rsidRDefault="00863C9E" w:rsidP="00561B7B">
            <w:pPr>
              <w:pStyle w:val="TableParagraph"/>
              <w:spacing w:before="7"/>
              <w:rPr>
                <w:rFonts w:ascii="Arial" w:eastAsia="Arial" w:hAnsi="Arial" w:cs="Arial"/>
                <w:sz w:val="17"/>
                <w:szCs w:val="17"/>
              </w:rPr>
            </w:pPr>
          </w:p>
          <w:p w14:paraId="4C204D34" w14:textId="77777777" w:rsidR="00863C9E" w:rsidRDefault="00863C9E" w:rsidP="00561B7B">
            <w:pPr>
              <w:pStyle w:val="TableParagraph"/>
              <w:ind w:left="102"/>
              <w:rPr>
                <w:rFonts w:ascii="Arial" w:eastAsia="Arial" w:hAnsi="Arial" w:cs="Arial"/>
                <w:sz w:val="18"/>
                <w:szCs w:val="18"/>
              </w:rPr>
            </w:pPr>
            <w:r>
              <w:rPr>
                <w:rFonts w:ascii="Arial"/>
                <w:b/>
                <w:spacing w:val="-1"/>
                <w:sz w:val="18"/>
              </w:rPr>
              <w:t>General</w:t>
            </w:r>
            <w:r>
              <w:rPr>
                <w:rFonts w:ascii="Arial"/>
                <w:b/>
                <w:sz w:val="18"/>
              </w:rPr>
              <w:t xml:space="preserve"> </w:t>
            </w:r>
            <w:r>
              <w:rPr>
                <w:rFonts w:ascii="Arial"/>
                <w:b/>
                <w:spacing w:val="-1"/>
                <w:sz w:val="18"/>
              </w:rPr>
              <w:t>Description</w:t>
            </w:r>
          </w:p>
        </w:tc>
        <w:tc>
          <w:tcPr>
            <w:tcW w:w="1752" w:type="dxa"/>
            <w:tcBorders>
              <w:top w:val="single" w:sz="5" w:space="0" w:color="000000"/>
              <w:left w:val="single" w:sz="5" w:space="0" w:color="000000"/>
              <w:bottom w:val="single" w:sz="5" w:space="0" w:color="000000"/>
              <w:right w:val="single" w:sz="5" w:space="0" w:color="000000"/>
            </w:tcBorders>
          </w:tcPr>
          <w:p w14:paraId="0E3EA334" w14:textId="77777777" w:rsidR="00863C9E" w:rsidRDefault="00863C9E" w:rsidP="00561B7B">
            <w:pPr>
              <w:pStyle w:val="TableParagraph"/>
              <w:ind w:left="102" w:right="101" w:hanging="3"/>
              <w:jc w:val="center"/>
              <w:rPr>
                <w:rFonts w:ascii="Arial" w:eastAsia="Arial" w:hAnsi="Arial" w:cs="Arial"/>
                <w:sz w:val="18"/>
                <w:szCs w:val="18"/>
              </w:rPr>
            </w:pPr>
            <w:r>
              <w:rPr>
                <w:rFonts w:ascii="Arial"/>
                <w:b/>
                <w:spacing w:val="-1"/>
                <w:sz w:val="18"/>
              </w:rPr>
              <w:t>Estimated</w:t>
            </w:r>
            <w:r>
              <w:rPr>
                <w:rFonts w:ascii="Arial"/>
                <w:b/>
                <w:spacing w:val="28"/>
                <w:sz w:val="18"/>
              </w:rPr>
              <w:t xml:space="preserve"> </w:t>
            </w:r>
            <w:r>
              <w:rPr>
                <w:rFonts w:ascii="Arial"/>
                <w:b/>
                <w:sz w:val="18"/>
              </w:rPr>
              <w:t xml:space="preserve">Value </w:t>
            </w:r>
            <w:r>
              <w:rPr>
                <w:rFonts w:ascii="Arial"/>
                <w:b/>
                <w:spacing w:val="-1"/>
                <w:sz w:val="18"/>
              </w:rPr>
              <w:t>(cumulative)</w:t>
            </w:r>
          </w:p>
        </w:tc>
        <w:tc>
          <w:tcPr>
            <w:tcW w:w="2126" w:type="dxa"/>
            <w:tcBorders>
              <w:top w:val="single" w:sz="5" w:space="0" w:color="000000"/>
              <w:left w:val="single" w:sz="5" w:space="0" w:color="000000"/>
              <w:bottom w:val="single" w:sz="5" w:space="0" w:color="000000"/>
              <w:right w:val="single" w:sz="5" w:space="0" w:color="000000"/>
            </w:tcBorders>
          </w:tcPr>
          <w:p w14:paraId="1407B72B" w14:textId="77777777" w:rsidR="00863C9E" w:rsidRDefault="00863C9E" w:rsidP="00561B7B">
            <w:pPr>
              <w:pStyle w:val="TableParagraph"/>
              <w:ind w:left="308" w:right="307" w:firstLine="19"/>
              <w:jc w:val="both"/>
              <w:rPr>
                <w:rFonts w:ascii="Arial" w:eastAsia="Arial" w:hAnsi="Arial" w:cs="Arial"/>
                <w:sz w:val="18"/>
                <w:szCs w:val="18"/>
              </w:rPr>
            </w:pPr>
            <w:r>
              <w:rPr>
                <w:rFonts w:ascii="Arial"/>
                <w:b/>
                <w:spacing w:val="-1"/>
                <w:sz w:val="18"/>
              </w:rPr>
              <w:t>Estimated</w:t>
            </w:r>
            <w:r>
              <w:rPr>
                <w:rFonts w:ascii="Arial"/>
                <w:b/>
                <w:spacing w:val="28"/>
                <w:sz w:val="18"/>
              </w:rPr>
              <w:t xml:space="preserve"> </w:t>
            </w:r>
            <w:r>
              <w:rPr>
                <w:rFonts w:ascii="Arial"/>
                <w:b/>
                <w:sz w:val="18"/>
              </w:rPr>
              <w:t>Number of Contracts</w:t>
            </w:r>
          </w:p>
        </w:tc>
        <w:tc>
          <w:tcPr>
            <w:tcW w:w="2122" w:type="dxa"/>
            <w:tcBorders>
              <w:top w:val="single" w:sz="5" w:space="0" w:color="000000"/>
              <w:left w:val="single" w:sz="5" w:space="0" w:color="000000"/>
              <w:bottom w:val="single" w:sz="5" w:space="0" w:color="000000"/>
              <w:right w:val="single" w:sz="5" w:space="0" w:color="000000"/>
            </w:tcBorders>
          </w:tcPr>
          <w:p w14:paraId="070AA5B8" w14:textId="77777777" w:rsidR="00863C9E" w:rsidRDefault="00863C9E" w:rsidP="00561B7B">
            <w:pPr>
              <w:pStyle w:val="TableParagraph"/>
              <w:spacing w:before="96"/>
              <w:ind w:left="550" w:right="418" w:hanging="132"/>
              <w:rPr>
                <w:rFonts w:ascii="Arial" w:eastAsia="Arial" w:hAnsi="Arial" w:cs="Arial"/>
                <w:sz w:val="18"/>
                <w:szCs w:val="18"/>
              </w:rPr>
            </w:pPr>
            <w:r>
              <w:rPr>
                <w:rFonts w:ascii="Arial"/>
                <w:b/>
                <w:sz w:val="18"/>
              </w:rPr>
              <w:t>Recruitment</w:t>
            </w:r>
            <w:r>
              <w:rPr>
                <w:rFonts w:ascii="Arial"/>
                <w:b/>
                <w:spacing w:val="21"/>
                <w:sz w:val="18"/>
              </w:rPr>
              <w:t xml:space="preserve"> </w:t>
            </w:r>
            <w:r>
              <w:rPr>
                <w:rFonts w:ascii="Arial"/>
                <w:b/>
                <w:sz w:val="18"/>
              </w:rPr>
              <w:t>Method</w:t>
            </w:r>
            <w:r>
              <w:rPr>
                <w:rFonts w:ascii="Arial"/>
                <w:b/>
                <w:spacing w:val="-2"/>
                <w:sz w:val="18"/>
              </w:rPr>
              <w:t xml:space="preserve"> </w:t>
            </w:r>
            <w:r>
              <w:rPr>
                <w:rFonts w:ascii="Arial"/>
                <w:b/>
                <w:sz w:val="18"/>
              </w:rPr>
              <w:t>2</w:t>
            </w:r>
          </w:p>
        </w:tc>
        <w:tc>
          <w:tcPr>
            <w:tcW w:w="0" w:type="auto"/>
            <w:tcBorders>
              <w:top w:val="single" w:sz="5" w:space="0" w:color="000000"/>
              <w:left w:val="single" w:sz="5" w:space="0" w:color="000000"/>
              <w:bottom w:val="single" w:sz="5" w:space="0" w:color="000000"/>
              <w:right w:val="single" w:sz="5" w:space="0" w:color="000000"/>
            </w:tcBorders>
          </w:tcPr>
          <w:p w14:paraId="3E84470E" w14:textId="77777777" w:rsidR="00863C9E" w:rsidRDefault="00863C9E" w:rsidP="00561B7B">
            <w:pPr>
              <w:pStyle w:val="TableParagraph"/>
              <w:spacing w:before="7"/>
              <w:rPr>
                <w:rFonts w:ascii="Arial" w:eastAsia="Arial" w:hAnsi="Arial" w:cs="Arial"/>
                <w:sz w:val="17"/>
                <w:szCs w:val="17"/>
              </w:rPr>
            </w:pPr>
          </w:p>
          <w:p w14:paraId="73A6BB4D" w14:textId="77777777" w:rsidR="00863C9E" w:rsidRDefault="00863C9E" w:rsidP="00561B7B">
            <w:pPr>
              <w:pStyle w:val="TableParagraph"/>
              <w:ind w:left="248"/>
              <w:rPr>
                <w:rFonts w:ascii="Arial" w:eastAsia="Arial" w:hAnsi="Arial" w:cs="Arial"/>
                <w:sz w:val="18"/>
                <w:szCs w:val="18"/>
              </w:rPr>
            </w:pPr>
            <w:r>
              <w:rPr>
                <w:rFonts w:ascii="Arial"/>
                <w:b/>
                <w:sz w:val="18"/>
              </w:rPr>
              <w:t>Comments</w:t>
            </w:r>
          </w:p>
        </w:tc>
      </w:tr>
      <w:tr w:rsidR="00863C9E" w14:paraId="7C0C077E" w14:textId="77777777" w:rsidTr="00561B7B">
        <w:trPr>
          <w:trHeight w:hRule="exact" w:val="713"/>
        </w:trPr>
        <w:tc>
          <w:tcPr>
            <w:tcW w:w="2535" w:type="dxa"/>
            <w:tcBorders>
              <w:top w:val="single" w:sz="5" w:space="0" w:color="000000"/>
              <w:left w:val="single" w:sz="5" w:space="0" w:color="000000"/>
              <w:bottom w:val="single" w:sz="5" w:space="0" w:color="000000"/>
              <w:right w:val="single" w:sz="5" w:space="0" w:color="000000"/>
            </w:tcBorders>
          </w:tcPr>
          <w:p w14:paraId="7F2A2ADB" w14:textId="77777777" w:rsidR="00863C9E" w:rsidRPr="009651E7" w:rsidRDefault="00863C9E" w:rsidP="00561B7B">
            <w:pPr>
              <w:rPr>
                <w:rFonts w:asciiTheme="minorHAnsi" w:hAnsiTheme="minorHAnsi"/>
                <w:sz w:val="22"/>
              </w:rPr>
            </w:pPr>
            <w:r w:rsidRPr="009651E7">
              <w:rPr>
                <w:rFonts w:asciiTheme="minorHAnsi" w:hAnsiTheme="minorHAnsi"/>
                <w:sz w:val="22"/>
              </w:rPr>
              <w:t>Contractual Services - Individ</w:t>
            </w:r>
          </w:p>
          <w:p w14:paraId="0FBB0202" w14:textId="77777777" w:rsidR="00863C9E" w:rsidRPr="009651E7" w:rsidRDefault="00863C9E" w:rsidP="00561B7B">
            <w:pPr>
              <w:rPr>
                <w:rFonts w:asciiTheme="minorHAnsi" w:hAnsiTheme="minorHAnsi"/>
                <w:sz w:val="22"/>
              </w:rPr>
            </w:pPr>
          </w:p>
        </w:tc>
        <w:tc>
          <w:tcPr>
            <w:tcW w:w="1752" w:type="dxa"/>
            <w:tcBorders>
              <w:top w:val="single" w:sz="5" w:space="0" w:color="000000"/>
              <w:left w:val="single" w:sz="5" w:space="0" w:color="000000"/>
              <w:bottom w:val="single" w:sz="5" w:space="0" w:color="000000"/>
              <w:right w:val="single" w:sz="5" w:space="0" w:color="000000"/>
            </w:tcBorders>
          </w:tcPr>
          <w:p w14:paraId="1448B051" w14:textId="77777777" w:rsidR="00863C9E" w:rsidRPr="009651E7" w:rsidRDefault="00863C9E" w:rsidP="00561B7B">
            <w:pPr>
              <w:pStyle w:val="TableParagraph"/>
              <w:spacing w:line="205" w:lineRule="exact"/>
              <w:ind w:left="306"/>
            </w:pPr>
            <w:r w:rsidRPr="009651E7">
              <w:t>90,800</w:t>
            </w:r>
          </w:p>
        </w:tc>
        <w:tc>
          <w:tcPr>
            <w:tcW w:w="2126" w:type="dxa"/>
            <w:tcBorders>
              <w:top w:val="single" w:sz="5" w:space="0" w:color="000000"/>
              <w:left w:val="single" w:sz="5" w:space="0" w:color="000000"/>
              <w:bottom w:val="single" w:sz="5" w:space="0" w:color="000000"/>
              <w:right w:val="single" w:sz="5" w:space="0" w:color="000000"/>
            </w:tcBorders>
          </w:tcPr>
          <w:p w14:paraId="43A0BFA2" w14:textId="77777777" w:rsidR="00863C9E" w:rsidRPr="009651E7" w:rsidRDefault="00863C9E" w:rsidP="00561B7B">
            <w:pPr>
              <w:pStyle w:val="TableParagraph"/>
              <w:spacing w:line="205" w:lineRule="exact"/>
              <w:jc w:val="center"/>
            </w:pPr>
            <w:r w:rsidRPr="009651E7">
              <w:t>3</w:t>
            </w:r>
          </w:p>
        </w:tc>
        <w:tc>
          <w:tcPr>
            <w:tcW w:w="2122" w:type="dxa"/>
            <w:tcBorders>
              <w:top w:val="single" w:sz="5" w:space="0" w:color="000000"/>
              <w:left w:val="single" w:sz="5" w:space="0" w:color="000000"/>
              <w:bottom w:val="single" w:sz="5" w:space="0" w:color="000000"/>
              <w:right w:val="single" w:sz="5" w:space="0" w:color="000000"/>
            </w:tcBorders>
          </w:tcPr>
          <w:p w14:paraId="08E48A23" w14:textId="77777777" w:rsidR="00863C9E" w:rsidRPr="009651E7" w:rsidRDefault="00863C9E" w:rsidP="00561B7B">
            <w:pPr>
              <w:jc w:val="center"/>
              <w:rPr>
                <w:rFonts w:asciiTheme="minorHAnsi" w:hAnsiTheme="minorHAnsi"/>
                <w:sz w:val="22"/>
              </w:rPr>
            </w:pPr>
            <w:r w:rsidRPr="009651E7">
              <w:rPr>
                <w:rFonts w:asciiTheme="minorHAnsi" w:hAnsiTheme="minorHAnsi"/>
                <w:sz w:val="22"/>
              </w:rPr>
              <w:t>Desk review</w:t>
            </w:r>
          </w:p>
          <w:p w14:paraId="429423DA" w14:textId="77777777" w:rsidR="00863C9E" w:rsidRPr="009651E7" w:rsidRDefault="00863C9E" w:rsidP="00561B7B">
            <w:pPr>
              <w:pStyle w:val="TableParagraph"/>
              <w:spacing w:line="205" w:lineRule="exact"/>
              <w:ind w:left="164"/>
              <w:jc w:val="center"/>
            </w:pPr>
          </w:p>
        </w:tc>
        <w:tc>
          <w:tcPr>
            <w:tcW w:w="0" w:type="auto"/>
            <w:tcBorders>
              <w:top w:val="single" w:sz="5" w:space="0" w:color="000000"/>
              <w:left w:val="single" w:sz="5" w:space="0" w:color="000000"/>
              <w:bottom w:val="single" w:sz="5" w:space="0" w:color="000000"/>
              <w:right w:val="single" w:sz="5" w:space="0" w:color="000000"/>
            </w:tcBorders>
          </w:tcPr>
          <w:p w14:paraId="48303271" w14:textId="77777777" w:rsidR="00863C9E" w:rsidRPr="009651E7" w:rsidRDefault="00863C9E" w:rsidP="00561B7B">
            <w:pPr>
              <w:pStyle w:val="TableParagraph"/>
              <w:spacing w:line="205" w:lineRule="exact"/>
              <w:ind w:left="368"/>
              <w:rPr>
                <w:spacing w:val="-1"/>
              </w:rPr>
            </w:pPr>
            <w:r w:rsidRPr="009651E7">
              <w:rPr>
                <w:spacing w:val="-1"/>
              </w:rPr>
              <w:t>Services</w:t>
            </w:r>
          </w:p>
        </w:tc>
      </w:tr>
    </w:tbl>
    <w:p w14:paraId="748862EF" w14:textId="77777777" w:rsidR="00863C9E" w:rsidRDefault="00863C9E" w:rsidP="00863C9E">
      <w:pPr>
        <w:spacing w:line="205" w:lineRule="exact"/>
        <w:rPr>
          <w:rFonts w:ascii="Arial" w:eastAsia="Arial" w:hAnsi="Arial" w:cs="Arial"/>
          <w:sz w:val="18"/>
          <w:szCs w:val="18"/>
        </w:rPr>
        <w:sectPr w:rsidR="00863C9E">
          <w:pgSz w:w="12240" w:h="15840"/>
          <w:pgMar w:top="1000" w:right="1200" w:bottom="1140" w:left="1200" w:header="376" w:footer="942" w:gutter="0"/>
          <w:cols w:space="720"/>
        </w:sectPr>
      </w:pPr>
    </w:p>
    <w:p w14:paraId="2F4855E6" w14:textId="502584F1" w:rsidR="00863C9E" w:rsidRPr="00BD5BBB" w:rsidRDefault="00863C9E" w:rsidP="00211C00">
      <w:pPr>
        <w:pStyle w:val="ListParagraph"/>
        <w:widowControl w:val="0"/>
        <w:numPr>
          <w:ilvl w:val="0"/>
          <w:numId w:val="32"/>
        </w:numPr>
        <w:tabs>
          <w:tab w:val="left" w:pos="1601"/>
        </w:tabs>
        <w:jc w:val="left"/>
        <w:rPr>
          <w:rFonts w:ascii="Arial" w:eastAsia="Arial" w:hAnsi="Arial" w:cs="Arial"/>
          <w:b/>
        </w:rPr>
      </w:pPr>
      <w:r w:rsidRPr="00BD5BBB">
        <w:rPr>
          <w:rFonts w:ascii="Arial" w:eastAsia="Arial" w:hAnsi="Arial" w:cs="Arial"/>
          <w:b/>
        </w:rPr>
        <w:t>UNDP Policy on Prior and Post Review</w:t>
      </w:r>
    </w:p>
    <w:p w14:paraId="051421C3" w14:textId="77777777" w:rsidR="00863C9E" w:rsidRDefault="00863C9E" w:rsidP="00863C9E">
      <w:pPr>
        <w:rPr>
          <w:rFonts w:ascii="Arial" w:eastAsia="Arial" w:hAnsi="Arial" w:cs="Arial"/>
          <w:b/>
          <w:bCs/>
          <w:sz w:val="20"/>
          <w:szCs w:val="20"/>
        </w:rPr>
      </w:pPr>
    </w:p>
    <w:p w14:paraId="705FFB12" w14:textId="77777777" w:rsidR="00863C9E" w:rsidRDefault="00863C9E" w:rsidP="00863C9E">
      <w:pPr>
        <w:spacing w:before="10"/>
        <w:rPr>
          <w:rFonts w:ascii="Arial" w:eastAsia="Arial" w:hAnsi="Arial" w:cs="Arial"/>
          <w:b/>
          <w:bCs/>
        </w:rPr>
      </w:pPr>
    </w:p>
    <w:tbl>
      <w:tblPr>
        <w:tblW w:w="0" w:type="auto"/>
        <w:tblInd w:w="110" w:type="dxa"/>
        <w:tblLayout w:type="fixed"/>
        <w:tblCellMar>
          <w:left w:w="0" w:type="dxa"/>
          <w:right w:w="0" w:type="dxa"/>
        </w:tblCellMar>
        <w:tblLook w:val="01E0" w:firstRow="1" w:lastRow="1" w:firstColumn="1" w:lastColumn="1" w:noHBand="0" w:noVBand="0"/>
      </w:tblPr>
      <w:tblGrid>
        <w:gridCol w:w="2338"/>
        <w:gridCol w:w="2701"/>
        <w:gridCol w:w="2609"/>
        <w:gridCol w:w="2487"/>
      </w:tblGrid>
      <w:tr w:rsidR="00863C9E" w14:paraId="7C77569A" w14:textId="77777777" w:rsidTr="00561B7B">
        <w:trPr>
          <w:trHeight w:hRule="exact" w:val="833"/>
        </w:trPr>
        <w:tc>
          <w:tcPr>
            <w:tcW w:w="2338" w:type="dxa"/>
            <w:tcBorders>
              <w:top w:val="single" w:sz="3" w:space="0" w:color="A6A6A6"/>
              <w:left w:val="single" w:sz="3" w:space="0" w:color="A6A6A6"/>
              <w:bottom w:val="single" w:sz="3" w:space="0" w:color="A6A6A6"/>
              <w:right w:val="single" w:sz="3" w:space="0" w:color="A6A6A6"/>
            </w:tcBorders>
          </w:tcPr>
          <w:p w14:paraId="2D2FDB73" w14:textId="77777777" w:rsidR="00863C9E" w:rsidRDefault="00863C9E" w:rsidP="00561B7B"/>
        </w:tc>
        <w:tc>
          <w:tcPr>
            <w:tcW w:w="2701" w:type="dxa"/>
            <w:tcBorders>
              <w:top w:val="single" w:sz="3" w:space="0" w:color="A6A6A6"/>
              <w:left w:val="single" w:sz="3" w:space="0" w:color="A6A6A6"/>
              <w:bottom w:val="single" w:sz="3" w:space="0" w:color="A6A6A6"/>
              <w:right w:val="single" w:sz="3" w:space="0" w:color="A6A6A6"/>
            </w:tcBorders>
          </w:tcPr>
          <w:p w14:paraId="200292A3" w14:textId="77777777" w:rsidR="00863C9E" w:rsidRDefault="00863C9E" w:rsidP="00561B7B">
            <w:pPr>
              <w:pStyle w:val="TableParagraph"/>
              <w:spacing w:line="242" w:lineRule="auto"/>
              <w:ind w:left="323" w:right="330"/>
              <w:jc w:val="center"/>
              <w:rPr>
                <w:rFonts w:ascii="Arial" w:eastAsia="Arial" w:hAnsi="Arial" w:cs="Arial"/>
                <w:sz w:val="18"/>
                <w:szCs w:val="18"/>
              </w:rPr>
            </w:pPr>
            <w:r>
              <w:rPr>
                <w:rFonts w:ascii="Arial"/>
                <w:b/>
                <w:spacing w:val="-1"/>
                <w:sz w:val="18"/>
                <w:u w:val="thick" w:color="000000"/>
              </w:rPr>
              <w:t>Level</w:t>
            </w:r>
            <w:r>
              <w:rPr>
                <w:rFonts w:ascii="Arial"/>
                <w:b/>
                <w:sz w:val="18"/>
                <w:u w:val="thick" w:color="000000"/>
              </w:rPr>
              <w:t xml:space="preserve"> 1 (Country</w:t>
            </w:r>
            <w:r>
              <w:rPr>
                <w:rFonts w:ascii="Arial"/>
                <w:b/>
                <w:spacing w:val="-7"/>
                <w:sz w:val="18"/>
                <w:u w:val="thick" w:color="000000"/>
              </w:rPr>
              <w:t xml:space="preserve"> </w:t>
            </w:r>
            <w:r>
              <w:rPr>
                <w:rFonts w:ascii="Arial"/>
                <w:b/>
                <w:spacing w:val="-1"/>
                <w:sz w:val="18"/>
                <w:u w:val="thick" w:color="000000"/>
              </w:rPr>
              <w:t>Level):</w:t>
            </w:r>
            <w:r>
              <w:rPr>
                <w:rFonts w:ascii="Arial"/>
                <w:b/>
                <w:spacing w:val="20"/>
                <w:sz w:val="18"/>
              </w:rPr>
              <w:t xml:space="preserve"> </w:t>
            </w:r>
            <w:r>
              <w:rPr>
                <w:rFonts w:ascii="Arial"/>
                <w:spacing w:val="-1"/>
                <w:sz w:val="18"/>
              </w:rPr>
              <w:t>Contracts,</w:t>
            </w:r>
            <w:r>
              <w:rPr>
                <w:rFonts w:ascii="Arial"/>
                <w:sz w:val="18"/>
              </w:rPr>
              <w:t xml:space="preserve"> </w:t>
            </w:r>
            <w:r>
              <w:rPr>
                <w:rFonts w:ascii="Arial"/>
                <w:spacing w:val="-1"/>
                <w:sz w:val="18"/>
              </w:rPr>
              <w:t xml:space="preserve">Assets </w:t>
            </w:r>
            <w:r>
              <w:rPr>
                <w:rFonts w:ascii="Arial"/>
                <w:sz w:val="18"/>
              </w:rPr>
              <w:t>and</w:t>
            </w:r>
            <w:r>
              <w:rPr>
                <w:rFonts w:ascii="Arial"/>
                <w:spacing w:val="23"/>
                <w:sz w:val="18"/>
              </w:rPr>
              <w:t xml:space="preserve"> </w:t>
            </w:r>
            <w:r>
              <w:rPr>
                <w:rFonts w:ascii="Arial"/>
                <w:spacing w:val="-1"/>
                <w:sz w:val="18"/>
              </w:rPr>
              <w:t>Procurement</w:t>
            </w:r>
            <w:r>
              <w:rPr>
                <w:rFonts w:ascii="Arial"/>
                <w:sz w:val="18"/>
              </w:rPr>
              <w:t xml:space="preserve"> </w:t>
            </w:r>
            <w:r>
              <w:rPr>
                <w:rFonts w:ascii="Arial"/>
                <w:spacing w:val="-1"/>
                <w:sz w:val="18"/>
              </w:rPr>
              <w:t>Committee</w:t>
            </w:r>
          </w:p>
        </w:tc>
        <w:tc>
          <w:tcPr>
            <w:tcW w:w="2609" w:type="dxa"/>
            <w:tcBorders>
              <w:top w:val="single" w:sz="3" w:space="0" w:color="A6A6A6"/>
              <w:left w:val="single" w:sz="3" w:space="0" w:color="A6A6A6"/>
              <w:bottom w:val="single" w:sz="3" w:space="0" w:color="A6A6A6"/>
              <w:right w:val="single" w:sz="3" w:space="0" w:color="A6A6A6"/>
            </w:tcBorders>
          </w:tcPr>
          <w:p w14:paraId="1DC0321C" w14:textId="77777777" w:rsidR="00863C9E" w:rsidRDefault="00863C9E" w:rsidP="00561B7B">
            <w:pPr>
              <w:pStyle w:val="TableParagraph"/>
              <w:spacing w:line="200" w:lineRule="exact"/>
              <w:ind w:left="111" w:firstLine="386"/>
              <w:rPr>
                <w:rFonts w:ascii="Arial" w:eastAsia="Arial" w:hAnsi="Arial" w:cs="Arial"/>
                <w:sz w:val="18"/>
                <w:szCs w:val="18"/>
              </w:rPr>
            </w:pPr>
            <w:r>
              <w:rPr>
                <w:rFonts w:ascii="Arial"/>
                <w:b/>
                <w:spacing w:val="-1"/>
                <w:sz w:val="18"/>
                <w:u w:val="thick" w:color="000000"/>
              </w:rPr>
              <w:t>Level</w:t>
            </w:r>
            <w:r>
              <w:rPr>
                <w:rFonts w:ascii="Arial"/>
                <w:b/>
                <w:sz w:val="18"/>
                <w:u w:val="thick" w:color="000000"/>
              </w:rPr>
              <w:t xml:space="preserve"> 2 </w:t>
            </w:r>
            <w:r>
              <w:rPr>
                <w:rFonts w:ascii="Arial"/>
                <w:b/>
                <w:spacing w:val="-1"/>
                <w:sz w:val="18"/>
                <w:u w:val="thick" w:color="000000"/>
              </w:rPr>
              <w:t>(Regional):</w:t>
            </w:r>
          </w:p>
          <w:p w14:paraId="714F2D2B" w14:textId="77777777" w:rsidR="00863C9E" w:rsidRDefault="00863C9E" w:rsidP="00561B7B">
            <w:pPr>
              <w:pStyle w:val="TableParagraph"/>
              <w:spacing w:before="4"/>
              <w:ind w:left="111" w:right="117"/>
              <w:jc w:val="center"/>
              <w:rPr>
                <w:rFonts w:ascii="Arial" w:eastAsia="Arial" w:hAnsi="Arial" w:cs="Arial"/>
                <w:sz w:val="18"/>
                <w:szCs w:val="18"/>
              </w:rPr>
            </w:pPr>
            <w:r>
              <w:rPr>
                <w:rFonts w:ascii="Arial"/>
                <w:spacing w:val="-1"/>
                <w:sz w:val="18"/>
              </w:rPr>
              <w:t>Regional</w:t>
            </w:r>
            <w:r>
              <w:rPr>
                <w:rFonts w:ascii="Arial"/>
                <w:sz w:val="18"/>
              </w:rPr>
              <w:t xml:space="preserve"> </w:t>
            </w:r>
            <w:r>
              <w:rPr>
                <w:rFonts w:ascii="Arial"/>
                <w:spacing w:val="-1"/>
                <w:sz w:val="18"/>
              </w:rPr>
              <w:t>Advisory</w:t>
            </w:r>
            <w:r>
              <w:rPr>
                <w:rFonts w:ascii="Arial"/>
                <w:spacing w:val="-2"/>
                <w:sz w:val="18"/>
              </w:rPr>
              <w:t xml:space="preserve"> </w:t>
            </w:r>
            <w:r>
              <w:rPr>
                <w:rFonts w:ascii="Arial"/>
                <w:spacing w:val="-1"/>
                <w:sz w:val="18"/>
              </w:rPr>
              <w:t>Committee</w:t>
            </w:r>
            <w:r>
              <w:rPr>
                <w:rFonts w:ascii="Arial"/>
                <w:spacing w:val="35"/>
                <w:sz w:val="18"/>
              </w:rPr>
              <w:t xml:space="preserve"> </w:t>
            </w:r>
            <w:r>
              <w:rPr>
                <w:rFonts w:ascii="Arial"/>
                <w:sz w:val="18"/>
              </w:rPr>
              <w:t xml:space="preserve">on </w:t>
            </w:r>
            <w:r>
              <w:rPr>
                <w:rFonts w:ascii="Arial"/>
                <w:spacing w:val="-1"/>
                <w:sz w:val="18"/>
              </w:rPr>
              <w:t>Procurement</w:t>
            </w:r>
          </w:p>
          <w:p w14:paraId="0584B207" w14:textId="77777777" w:rsidR="00863C9E" w:rsidRDefault="00863C9E" w:rsidP="00561B7B">
            <w:pPr>
              <w:pStyle w:val="TableParagraph"/>
              <w:spacing w:before="2" w:line="206" w:lineRule="exact"/>
              <w:ind w:left="469"/>
              <w:rPr>
                <w:rFonts w:ascii="Arial" w:eastAsia="Arial" w:hAnsi="Arial" w:cs="Arial"/>
                <w:sz w:val="18"/>
                <w:szCs w:val="18"/>
              </w:rPr>
            </w:pPr>
            <w:r>
              <w:rPr>
                <w:rFonts w:ascii="Arial"/>
                <w:spacing w:val="-1"/>
                <w:sz w:val="18"/>
              </w:rPr>
              <w:t>(country offices</w:t>
            </w:r>
            <w:r>
              <w:rPr>
                <w:rFonts w:ascii="Arial"/>
                <w:spacing w:val="-2"/>
                <w:sz w:val="18"/>
              </w:rPr>
              <w:t xml:space="preserve"> </w:t>
            </w:r>
            <w:r>
              <w:rPr>
                <w:rFonts w:ascii="Arial"/>
                <w:spacing w:val="-1"/>
                <w:sz w:val="18"/>
              </w:rPr>
              <w:t>only)</w:t>
            </w:r>
          </w:p>
        </w:tc>
        <w:tc>
          <w:tcPr>
            <w:tcW w:w="2487" w:type="dxa"/>
            <w:tcBorders>
              <w:top w:val="single" w:sz="3" w:space="0" w:color="A6A6A6"/>
              <w:left w:val="single" w:sz="3" w:space="0" w:color="A6A6A6"/>
              <w:bottom w:val="single" w:sz="3" w:space="0" w:color="A6A6A6"/>
              <w:right w:val="single" w:sz="3" w:space="0" w:color="A6A6A6"/>
            </w:tcBorders>
          </w:tcPr>
          <w:p w14:paraId="4EAE5D21" w14:textId="77777777" w:rsidR="00863C9E" w:rsidRDefault="00863C9E" w:rsidP="00561B7B">
            <w:pPr>
              <w:pStyle w:val="TableParagraph"/>
              <w:spacing w:line="200" w:lineRule="exact"/>
              <w:ind w:right="1"/>
              <w:jc w:val="center"/>
              <w:rPr>
                <w:rFonts w:ascii="Arial" w:eastAsia="Arial" w:hAnsi="Arial" w:cs="Arial"/>
                <w:sz w:val="18"/>
                <w:szCs w:val="18"/>
              </w:rPr>
            </w:pPr>
            <w:r>
              <w:rPr>
                <w:rFonts w:ascii="Arial"/>
                <w:b/>
                <w:spacing w:val="-1"/>
                <w:sz w:val="18"/>
                <w:u w:val="thick" w:color="000000"/>
              </w:rPr>
              <w:t>Level</w:t>
            </w:r>
            <w:r>
              <w:rPr>
                <w:rFonts w:ascii="Arial"/>
                <w:b/>
                <w:sz w:val="18"/>
                <w:u w:val="thick" w:color="000000"/>
              </w:rPr>
              <w:t xml:space="preserve"> 3 </w:t>
            </w:r>
            <w:r>
              <w:rPr>
                <w:rFonts w:ascii="Arial"/>
                <w:b/>
                <w:spacing w:val="-1"/>
                <w:sz w:val="18"/>
                <w:u w:val="thick" w:color="000000"/>
              </w:rPr>
              <w:t>(HQ)</w:t>
            </w:r>
            <w:r>
              <w:rPr>
                <w:rFonts w:ascii="Arial"/>
                <w:b/>
                <w:spacing w:val="-1"/>
                <w:sz w:val="18"/>
              </w:rPr>
              <w:t>:</w:t>
            </w:r>
          </w:p>
          <w:p w14:paraId="1237A9BC" w14:textId="77777777" w:rsidR="00863C9E" w:rsidRDefault="00863C9E" w:rsidP="00561B7B">
            <w:pPr>
              <w:pStyle w:val="TableParagraph"/>
              <w:spacing w:before="4"/>
              <w:ind w:left="308" w:right="309"/>
              <w:jc w:val="center"/>
              <w:rPr>
                <w:rFonts w:ascii="Arial" w:eastAsia="Arial" w:hAnsi="Arial" w:cs="Arial"/>
                <w:sz w:val="18"/>
                <w:szCs w:val="18"/>
              </w:rPr>
            </w:pPr>
            <w:r>
              <w:rPr>
                <w:rFonts w:ascii="Arial"/>
                <w:spacing w:val="-1"/>
                <w:sz w:val="18"/>
              </w:rPr>
              <w:t>Advisory</w:t>
            </w:r>
            <w:r>
              <w:rPr>
                <w:rFonts w:ascii="Arial"/>
                <w:spacing w:val="-2"/>
                <w:sz w:val="18"/>
              </w:rPr>
              <w:t xml:space="preserve"> </w:t>
            </w:r>
            <w:r>
              <w:rPr>
                <w:rFonts w:ascii="Arial"/>
                <w:spacing w:val="-1"/>
                <w:sz w:val="18"/>
              </w:rPr>
              <w:t>Committee</w:t>
            </w:r>
            <w:r>
              <w:rPr>
                <w:rFonts w:ascii="Arial"/>
                <w:sz w:val="18"/>
              </w:rPr>
              <w:t xml:space="preserve"> </w:t>
            </w:r>
            <w:r>
              <w:rPr>
                <w:rFonts w:ascii="Arial"/>
                <w:spacing w:val="-1"/>
                <w:sz w:val="18"/>
              </w:rPr>
              <w:t>on</w:t>
            </w:r>
            <w:r>
              <w:rPr>
                <w:rFonts w:ascii="Arial"/>
                <w:spacing w:val="27"/>
                <w:sz w:val="18"/>
              </w:rPr>
              <w:t xml:space="preserve"> </w:t>
            </w:r>
            <w:r>
              <w:rPr>
                <w:rFonts w:ascii="Arial"/>
                <w:spacing w:val="-1"/>
                <w:sz w:val="18"/>
              </w:rPr>
              <w:t>Procurement</w:t>
            </w:r>
          </w:p>
        </w:tc>
      </w:tr>
      <w:tr w:rsidR="00863C9E" w14:paraId="50702C50" w14:textId="77777777" w:rsidTr="00561B7B">
        <w:trPr>
          <w:trHeight w:hRule="exact" w:val="211"/>
        </w:trPr>
        <w:tc>
          <w:tcPr>
            <w:tcW w:w="10135" w:type="dxa"/>
            <w:gridSpan w:val="4"/>
            <w:tcBorders>
              <w:top w:val="single" w:sz="3" w:space="0" w:color="A6A6A6"/>
              <w:left w:val="single" w:sz="3" w:space="0" w:color="A6A6A6"/>
              <w:bottom w:val="single" w:sz="3" w:space="0" w:color="A6A6A6"/>
              <w:right w:val="single" w:sz="3" w:space="0" w:color="A6A6A6"/>
            </w:tcBorders>
          </w:tcPr>
          <w:p w14:paraId="094252D3" w14:textId="77777777" w:rsidR="00863C9E" w:rsidRDefault="00863C9E" w:rsidP="00561B7B">
            <w:pPr>
              <w:pStyle w:val="TableParagraph"/>
              <w:spacing w:line="200" w:lineRule="exact"/>
              <w:ind w:right="1"/>
              <w:jc w:val="center"/>
              <w:rPr>
                <w:rFonts w:ascii="Arial" w:eastAsia="Arial" w:hAnsi="Arial" w:cs="Arial"/>
                <w:sz w:val="18"/>
                <w:szCs w:val="18"/>
              </w:rPr>
            </w:pPr>
            <w:r>
              <w:rPr>
                <w:rFonts w:ascii="Arial"/>
                <w:b/>
                <w:spacing w:val="-1"/>
                <w:sz w:val="18"/>
              </w:rPr>
              <w:t>Competitive</w:t>
            </w:r>
            <w:r>
              <w:rPr>
                <w:rFonts w:ascii="Arial"/>
                <w:b/>
                <w:sz w:val="18"/>
              </w:rPr>
              <w:t xml:space="preserve"> </w:t>
            </w:r>
            <w:r>
              <w:rPr>
                <w:rFonts w:ascii="Arial"/>
                <w:b/>
                <w:spacing w:val="-1"/>
                <w:sz w:val="18"/>
              </w:rPr>
              <w:t>procurement</w:t>
            </w:r>
            <w:r>
              <w:rPr>
                <w:rFonts w:ascii="Arial"/>
                <w:b/>
                <w:spacing w:val="-2"/>
                <w:sz w:val="18"/>
              </w:rPr>
              <w:t xml:space="preserve"> </w:t>
            </w:r>
            <w:r>
              <w:rPr>
                <w:rFonts w:ascii="Arial"/>
                <w:b/>
                <w:spacing w:val="-1"/>
                <w:sz w:val="18"/>
              </w:rPr>
              <w:t>process</w:t>
            </w:r>
          </w:p>
        </w:tc>
      </w:tr>
      <w:tr w:rsidR="00863C9E" w14:paraId="47EA325F" w14:textId="77777777" w:rsidTr="00561B7B">
        <w:trPr>
          <w:trHeight w:hRule="exact" w:val="2283"/>
        </w:trPr>
        <w:tc>
          <w:tcPr>
            <w:tcW w:w="2338" w:type="dxa"/>
            <w:tcBorders>
              <w:top w:val="single" w:sz="3" w:space="0" w:color="A6A6A6"/>
              <w:left w:val="single" w:sz="3" w:space="0" w:color="A6A6A6"/>
              <w:bottom w:val="single" w:sz="3" w:space="0" w:color="A6A6A6"/>
              <w:right w:val="single" w:sz="3" w:space="0" w:color="A6A6A6"/>
            </w:tcBorders>
          </w:tcPr>
          <w:p w14:paraId="7A60D3B9" w14:textId="77777777" w:rsidR="00863C9E" w:rsidRDefault="00863C9E" w:rsidP="00561B7B">
            <w:pPr>
              <w:pStyle w:val="TableParagraph"/>
              <w:ind w:left="111" w:right="233"/>
              <w:rPr>
                <w:rFonts w:ascii="Arial" w:eastAsia="Arial" w:hAnsi="Arial" w:cs="Arial"/>
                <w:sz w:val="18"/>
                <w:szCs w:val="18"/>
              </w:rPr>
            </w:pPr>
            <w:r>
              <w:rPr>
                <w:rFonts w:ascii="Arial"/>
                <w:sz w:val="18"/>
              </w:rPr>
              <w:t>Any</w:t>
            </w:r>
            <w:r>
              <w:rPr>
                <w:rFonts w:ascii="Arial"/>
                <w:spacing w:val="-2"/>
                <w:sz w:val="18"/>
              </w:rPr>
              <w:t xml:space="preserve"> </w:t>
            </w:r>
            <w:r>
              <w:rPr>
                <w:rFonts w:ascii="Arial"/>
                <w:sz w:val="18"/>
              </w:rPr>
              <w:t>contrac</w:t>
            </w:r>
            <w:hyperlink r:id="rId41" w:anchor="_ftn3">
              <w:r>
                <w:rPr>
                  <w:rFonts w:ascii="Arial"/>
                  <w:sz w:val="18"/>
                </w:rPr>
                <w:t>t</w:t>
              </w:r>
            </w:hyperlink>
            <w:r>
              <w:rPr>
                <w:rFonts w:ascii="Arial"/>
                <w:spacing w:val="-1"/>
                <w:sz w:val="18"/>
              </w:rPr>
              <w:t xml:space="preserve"> </w:t>
            </w:r>
            <w:r>
              <w:rPr>
                <w:rFonts w:ascii="Arial"/>
                <w:sz w:val="18"/>
              </w:rPr>
              <w:t xml:space="preserve">or </w:t>
            </w:r>
            <w:r>
              <w:rPr>
                <w:rFonts w:ascii="Arial"/>
                <w:spacing w:val="-1"/>
                <w:sz w:val="18"/>
              </w:rPr>
              <w:t>series</w:t>
            </w:r>
            <w:r>
              <w:rPr>
                <w:rFonts w:ascii="Arial"/>
                <w:spacing w:val="1"/>
                <w:sz w:val="18"/>
              </w:rPr>
              <w:t xml:space="preserve"> </w:t>
            </w:r>
            <w:r>
              <w:rPr>
                <w:rFonts w:ascii="Arial"/>
                <w:sz w:val="18"/>
              </w:rPr>
              <w:t>of</w:t>
            </w:r>
            <w:r>
              <w:rPr>
                <w:rFonts w:ascii="Arial"/>
                <w:spacing w:val="23"/>
                <w:sz w:val="18"/>
              </w:rPr>
              <w:t xml:space="preserve"> </w:t>
            </w:r>
            <w:r>
              <w:rPr>
                <w:rFonts w:ascii="Arial"/>
                <w:spacing w:val="-1"/>
                <w:sz w:val="18"/>
              </w:rPr>
              <w:t>contracts</w:t>
            </w:r>
            <w:r>
              <w:rPr>
                <w:rFonts w:ascii="Arial"/>
                <w:spacing w:val="1"/>
                <w:sz w:val="18"/>
              </w:rPr>
              <w:t xml:space="preserve"> </w:t>
            </w:r>
            <w:r>
              <w:rPr>
                <w:rFonts w:ascii="Arial"/>
                <w:spacing w:val="-1"/>
                <w:sz w:val="18"/>
              </w:rPr>
              <w:t>including</w:t>
            </w:r>
            <w:r>
              <w:rPr>
                <w:rFonts w:ascii="Arial"/>
                <w:spacing w:val="25"/>
                <w:sz w:val="18"/>
              </w:rPr>
              <w:t xml:space="preserve"> </w:t>
            </w:r>
            <w:r>
              <w:rPr>
                <w:rFonts w:ascii="Arial"/>
                <w:spacing w:val="-1"/>
                <w:sz w:val="18"/>
              </w:rPr>
              <w:t xml:space="preserve">amendments </w:t>
            </w:r>
            <w:r>
              <w:rPr>
                <w:rFonts w:ascii="Arial"/>
                <w:sz w:val="18"/>
              </w:rPr>
              <w:t xml:space="preserve">to </w:t>
            </w:r>
            <w:r>
              <w:rPr>
                <w:rFonts w:ascii="Arial"/>
                <w:spacing w:val="-1"/>
                <w:sz w:val="18"/>
              </w:rPr>
              <w:t>be</w:t>
            </w:r>
            <w:r>
              <w:rPr>
                <w:rFonts w:ascii="Arial"/>
                <w:spacing w:val="28"/>
                <w:sz w:val="18"/>
              </w:rPr>
              <w:t xml:space="preserve"> </w:t>
            </w:r>
            <w:r>
              <w:rPr>
                <w:rFonts w:ascii="Arial"/>
                <w:spacing w:val="-1"/>
                <w:sz w:val="18"/>
              </w:rPr>
              <w:t>awarded</w:t>
            </w:r>
            <w:r>
              <w:rPr>
                <w:rFonts w:ascii="Arial"/>
                <w:sz w:val="18"/>
              </w:rPr>
              <w:t xml:space="preserve"> to a </w:t>
            </w:r>
            <w:r>
              <w:rPr>
                <w:rFonts w:ascii="Arial"/>
                <w:spacing w:val="-1"/>
                <w:sz w:val="18"/>
              </w:rPr>
              <w:t>vendor</w:t>
            </w:r>
            <w:r>
              <w:rPr>
                <w:rFonts w:ascii="Arial"/>
                <w:sz w:val="18"/>
              </w:rPr>
              <w:t xml:space="preserve"> </w:t>
            </w:r>
            <w:r>
              <w:rPr>
                <w:rFonts w:ascii="Arial"/>
                <w:i/>
                <w:sz w:val="18"/>
              </w:rPr>
              <w:t>in a</w:t>
            </w:r>
            <w:r>
              <w:rPr>
                <w:rFonts w:ascii="Arial"/>
                <w:i/>
                <w:spacing w:val="28"/>
                <w:sz w:val="18"/>
              </w:rPr>
              <w:t xml:space="preserve"> </w:t>
            </w:r>
            <w:r>
              <w:rPr>
                <w:rFonts w:ascii="Arial"/>
                <w:i/>
                <w:spacing w:val="-1"/>
                <w:sz w:val="18"/>
              </w:rPr>
              <w:t>calendar</w:t>
            </w:r>
            <w:r>
              <w:rPr>
                <w:rFonts w:ascii="Arial"/>
                <w:i/>
                <w:spacing w:val="-2"/>
                <w:sz w:val="18"/>
              </w:rPr>
              <w:t xml:space="preserve"> </w:t>
            </w:r>
            <w:r>
              <w:rPr>
                <w:rFonts w:ascii="Arial"/>
                <w:i/>
                <w:spacing w:val="-1"/>
                <w:sz w:val="18"/>
              </w:rPr>
              <w:t>year</w:t>
            </w:r>
            <w:r>
              <w:rPr>
                <w:rFonts w:ascii="Arial"/>
                <w:i/>
                <w:spacing w:val="1"/>
                <w:sz w:val="18"/>
              </w:rPr>
              <w:t xml:space="preserve"> </w:t>
            </w:r>
            <w:r>
              <w:rPr>
                <w:rFonts w:ascii="Arial"/>
                <w:spacing w:val="-1"/>
                <w:sz w:val="18"/>
              </w:rPr>
              <w:t>that</w:t>
            </w:r>
            <w:r>
              <w:rPr>
                <w:rFonts w:ascii="Arial"/>
                <w:sz w:val="18"/>
              </w:rPr>
              <w:t xml:space="preserve"> in</w:t>
            </w:r>
            <w:r>
              <w:rPr>
                <w:rFonts w:ascii="Arial"/>
                <w:spacing w:val="25"/>
                <w:sz w:val="18"/>
              </w:rPr>
              <w:t xml:space="preserve"> </w:t>
            </w:r>
            <w:r>
              <w:rPr>
                <w:rFonts w:ascii="Arial"/>
                <w:spacing w:val="-1"/>
                <w:sz w:val="18"/>
              </w:rPr>
              <w:t>aggregate</w:t>
            </w:r>
            <w:r>
              <w:rPr>
                <w:rFonts w:ascii="Arial"/>
                <w:spacing w:val="-2"/>
                <w:sz w:val="18"/>
              </w:rPr>
              <w:t xml:space="preserve"> </w:t>
            </w:r>
            <w:r>
              <w:rPr>
                <w:rFonts w:ascii="Arial"/>
                <w:sz w:val="18"/>
              </w:rPr>
              <w:t>has</w:t>
            </w:r>
            <w:r>
              <w:rPr>
                <w:rFonts w:ascii="Arial"/>
                <w:spacing w:val="-2"/>
                <w:sz w:val="18"/>
              </w:rPr>
              <w:t xml:space="preserve"> </w:t>
            </w:r>
            <w:r>
              <w:rPr>
                <w:rFonts w:ascii="Arial"/>
                <w:sz w:val="18"/>
              </w:rPr>
              <w:t>a</w:t>
            </w:r>
            <w:r>
              <w:rPr>
                <w:rFonts w:ascii="Arial"/>
                <w:spacing w:val="27"/>
                <w:sz w:val="18"/>
              </w:rPr>
              <w:t xml:space="preserve"> </w:t>
            </w:r>
            <w:r>
              <w:rPr>
                <w:rFonts w:ascii="Arial"/>
                <w:spacing w:val="-1"/>
                <w:sz w:val="18"/>
              </w:rPr>
              <w:t>cumulative</w:t>
            </w:r>
            <w:r>
              <w:rPr>
                <w:rFonts w:ascii="Arial"/>
                <w:sz w:val="18"/>
              </w:rPr>
              <w:t xml:space="preserve"> </w:t>
            </w:r>
            <w:r>
              <w:rPr>
                <w:rFonts w:ascii="Arial"/>
                <w:spacing w:val="-1"/>
                <w:sz w:val="18"/>
              </w:rPr>
              <w:t>value:</w:t>
            </w:r>
          </w:p>
        </w:tc>
        <w:tc>
          <w:tcPr>
            <w:tcW w:w="2701" w:type="dxa"/>
            <w:tcBorders>
              <w:top w:val="single" w:sz="3" w:space="0" w:color="A6A6A6"/>
              <w:left w:val="single" w:sz="3" w:space="0" w:color="A6A6A6"/>
              <w:bottom w:val="single" w:sz="3" w:space="0" w:color="A6A6A6"/>
              <w:right w:val="single" w:sz="3" w:space="0" w:color="A6A6A6"/>
            </w:tcBorders>
          </w:tcPr>
          <w:p w14:paraId="6FA7582A" w14:textId="77777777" w:rsidR="00863C9E" w:rsidRDefault="00863C9E" w:rsidP="00561B7B">
            <w:pPr>
              <w:pStyle w:val="TableParagraph"/>
              <w:spacing w:line="205" w:lineRule="exact"/>
              <w:ind w:left="109"/>
              <w:rPr>
                <w:rFonts w:ascii="Arial" w:eastAsia="Arial" w:hAnsi="Arial" w:cs="Arial"/>
                <w:sz w:val="18"/>
                <w:szCs w:val="18"/>
              </w:rPr>
            </w:pPr>
            <w:r>
              <w:rPr>
                <w:rFonts w:ascii="Arial"/>
                <w:spacing w:val="-1"/>
                <w:sz w:val="18"/>
              </w:rPr>
              <w:t>Above</w:t>
            </w:r>
            <w:r>
              <w:rPr>
                <w:rFonts w:ascii="Arial"/>
                <w:sz w:val="18"/>
              </w:rPr>
              <w:t xml:space="preserve"> US </w:t>
            </w:r>
            <w:r>
              <w:rPr>
                <w:rFonts w:ascii="Arial"/>
                <w:spacing w:val="-1"/>
                <w:sz w:val="18"/>
              </w:rPr>
              <w:t>$50,000</w:t>
            </w:r>
            <w:r>
              <w:rPr>
                <w:rFonts w:ascii="Arial"/>
                <w:spacing w:val="-2"/>
                <w:sz w:val="18"/>
              </w:rPr>
              <w:t xml:space="preserve"> </w:t>
            </w:r>
            <w:r>
              <w:rPr>
                <w:rFonts w:ascii="Arial"/>
                <w:spacing w:val="-1"/>
                <w:sz w:val="18"/>
              </w:rPr>
              <w:t>(above</w:t>
            </w:r>
            <w:r>
              <w:rPr>
                <w:rFonts w:ascii="Arial"/>
                <w:sz w:val="18"/>
              </w:rPr>
              <w:t xml:space="preserve"> US</w:t>
            </w:r>
          </w:p>
          <w:p w14:paraId="01EE3C1F" w14:textId="77777777" w:rsidR="00863C9E" w:rsidRDefault="00863C9E" w:rsidP="00561B7B">
            <w:pPr>
              <w:pStyle w:val="TableParagraph"/>
              <w:ind w:left="109" w:right="158"/>
              <w:rPr>
                <w:rFonts w:ascii="Arial" w:eastAsia="Arial" w:hAnsi="Arial" w:cs="Arial"/>
                <w:sz w:val="18"/>
                <w:szCs w:val="18"/>
              </w:rPr>
            </w:pPr>
            <w:r>
              <w:rPr>
                <w:rFonts w:ascii="Arial" w:eastAsia="Arial" w:hAnsi="Arial" w:cs="Arial"/>
                <w:spacing w:val="-1"/>
                <w:sz w:val="18"/>
                <w:szCs w:val="18"/>
              </w:rPr>
              <w:t>$100,000</w:t>
            </w:r>
            <w:r>
              <w:rPr>
                <w:rFonts w:ascii="Arial" w:eastAsia="Arial" w:hAnsi="Arial" w:cs="Arial"/>
                <w:sz w:val="18"/>
                <w:szCs w:val="18"/>
              </w:rPr>
              <w:t xml:space="preserve"> </w:t>
            </w:r>
            <w:r>
              <w:rPr>
                <w:rFonts w:ascii="Arial" w:eastAsia="Arial" w:hAnsi="Arial" w:cs="Arial"/>
                <w:spacing w:val="-1"/>
                <w:sz w:val="18"/>
                <w:szCs w:val="18"/>
              </w:rPr>
              <w:t>for</w:t>
            </w:r>
            <w:r>
              <w:rPr>
                <w:rFonts w:ascii="Arial" w:eastAsia="Arial" w:hAnsi="Arial" w:cs="Arial"/>
                <w:sz w:val="18"/>
                <w:szCs w:val="18"/>
              </w:rPr>
              <w:t xml:space="preserve"> </w:t>
            </w:r>
            <w:r>
              <w:rPr>
                <w:rFonts w:ascii="Arial" w:eastAsia="Arial" w:hAnsi="Arial" w:cs="Arial"/>
                <w:spacing w:val="-1"/>
                <w:sz w:val="18"/>
                <w:szCs w:val="18"/>
              </w:rPr>
              <w:t>Individual</w:t>
            </w:r>
            <w:r>
              <w:rPr>
                <w:rFonts w:ascii="Arial" w:eastAsia="Arial" w:hAnsi="Arial" w:cs="Arial"/>
                <w:spacing w:val="23"/>
                <w:sz w:val="18"/>
                <w:szCs w:val="18"/>
              </w:rPr>
              <w:t xml:space="preserve"> </w:t>
            </w:r>
            <w:r>
              <w:rPr>
                <w:rFonts w:ascii="Arial" w:eastAsia="Arial" w:hAnsi="Arial" w:cs="Arial"/>
                <w:spacing w:val="-1"/>
                <w:sz w:val="18"/>
                <w:szCs w:val="18"/>
              </w:rPr>
              <w:t>Contracts)</w:t>
            </w:r>
            <w:r>
              <w:rPr>
                <w:rFonts w:ascii="Arial" w:eastAsia="Arial" w:hAnsi="Arial" w:cs="Arial"/>
                <w:sz w:val="18"/>
                <w:szCs w:val="18"/>
              </w:rPr>
              <w:t xml:space="preserve"> </w:t>
            </w:r>
            <w:r>
              <w:rPr>
                <w:rFonts w:ascii="Arial" w:eastAsia="Arial" w:hAnsi="Arial" w:cs="Arial"/>
                <w:spacing w:val="-1"/>
                <w:sz w:val="18"/>
                <w:szCs w:val="18"/>
              </w:rPr>
              <w:t>and</w:t>
            </w:r>
            <w:r>
              <w:rPr>
                <w:rFonts w:ascii="Arial" w:eastAsia="Arial" w:hAnsi="Arial" w:cs="Arial"/>
                <w:spacing w:val="-2"/>
                <w:sz w:val="18"/>
                <w:szCs w:val="18"/>
              </w:rPr>
              <w:t xml:space="preserve"> </w:t>
            </w:r>
            <w:r>
              <w:rPr>
                <w:rFonts w:ascii="Arial" w:eastAsia="Arial" w:hAnsi="Arial" w:cs="Arial"/>
                <w:sz w:val="18"/>
                <w:szCs w:val="18"/>
              </w:rPr>
              <w:t>up to the</w:t>
            </w:r>
            <w:r>
              <w:rPr>
                <w:rFonts w:ascii="Arial" w:eastAsia="Arial" w:hAnsi="Arial" w:cs="Arial"/>
                <w:spacing w:val="21"/>
                <w:sz w:val="18"/>
                <w:szCs w:val="18"/>
              </w:rPr>
              <w:t xml:space="preserve"> </w:t>
            </w:r>
            <w:r>
              <w:rPr>
                <w:rFonts w:ascii="Arial" w:eastAsia="Arial" w:hAnsi="Arial" w:cs="Arial"/>
                <w:spacing w:val="-1"/>
                <w:sz w:val="18"/>
                <w:szCs w:val="18"/>
              </w:rPr>
              <w:t>standard</w:t>
            </w:r>
            <w:r>
              <w:rPr>
                <w:rFonts w:ascii="Arial" w:eastAsia="Arial" w:hAnsi="Arial" w:cs="Arial"/>
                <w:spacing w:val="-2"/>
                <w:sz w:val="18"/>
                <w:szCs w:val="18"/>
              </w:rPr>
              <w:t xml:space="preserve"> </w:t>
            </w:r>
            <w:r>
              <w:rPr>
                <w:rFonts w:ascii="Arial" w:eastAsia="Arial" w:hAnsi="Arial" w:cs="Arial"/>
                <w:spacing w:val="-1"/>
                <w:sz w:val="18"/>
                <w:szCs w:val="18"/>
              </w:rPr>
              <w:t>delegated</w:t>
            </w:r>
            <w:r>
              <w:rPr>
                <w:rFonts w:ascii="Arial" w:eastAsia="Arial" w:hAnsi="Arial" w:cs="Arial"/>
                <w:spacing w:val="25"/>
                <w:sz w:val="18"/>
                <w:szCs w:val="18"/>
              </w:rPr>
              <w:t xml:space="preserve"> </w:t>
            </w:r>
            <w:r>
              <w:rPr>
                <w:rFonts w:ascii="Arial" w:eastAsia="Arial" w:hAnsi="Arial" w:cs="Arial"/>
                <w:spacing w:val="-1"/>
                <w:sz w:val="18"/>
                <w:szCs w:val="18"/>
              </w:rPr>
              <w:t>procurement</w:t>
            </w:r>
            <w:r>
              <w:rPr>
                <w:rFonts w:ascii="Arial" w:eastAsia="Arial" w:hAnsi="Arial" w:cs="Arial"/>
                <w:sz w:val="18"/>
                <w:szCs w:val="18"/>
              </w:rPr>
              <w:t xml:space="preserve"> </w:t>
            </w:r>
            <w:r>
              <w:rPr>
                <w:rFonts w:ascii="Arial" w:eastAsia="Arial" w:hAnsi="Arial" w:cs="Arial"/>
                <w:spacing w:val="-1"/>
                <w:sz w:val="18"/>
                <w:szCs w:val="18"/>
              </w:rPr>
              <w:t>authority</w:t>
            </w:r>
            <w:r>
              <w:rPr>
                <w:rFonts w:ascii="Arial" w:eastAsia="Arial" w:hAnsi="Arial" w:cs="Arial"/>
                <w:spacing w:val="2"/>
                <w:sz w:val="18"/>
                <w:szCs w:val="18"/>
              </w:rPr>
              <w:t xml:space="preserve"> </w:t>
            </w:r>
            <w:r>
              <w:rPr>
                <w:rFonts w:ascii="Arial" w:eastAsia="Arial" w:hAnsi="Arial" w:cs="Arial"/>
                <w:sz w:val="18"/>
                <w:szCs w:val="18"/>
              </w:rPr>
              <w:t>–</w:t>
            </w:r>
            <w:r>
              <w:rPr>
                <w:rFonts w:ascii="Arial" w:eastAsia="Arial" w:hAnsi="Arial" w:cs="Arial"/>
                <w:spacing w:val="1"/>
                <w:sz w:val="18"/>
                <w:szCs w:val="18"/>
              </w:rPr>
              <w:t xml:space="preserve"> </w:t>
            </w:r>
            <w:r>
              <w:rPr>
                <w:rFonts w:ascii="Arial" w:eastAsia="Arial" w:hAnsi="Arial" w:cs="Arial"/>
                <w:spacing w:val="-1"/>
                <w:sz w:val="18"/>
                <w:szCs w:val="18"/>
              </w:rPr>
              <w:t>Direct</w:t>
            </w:r>
            <w:r>
              <w:rPr>
                <w:rFonts w:ascii="Arial" w:eastAsia="Arial" w:hAnsi="Arial" w:cs="Arial"/>
                <w:spacing w:val="35"/>
                <w:sz w:val="18"/>
                <w:szCs w:val="18"/>
              </w:rPr>
              <w:t xml:space="preserve"> </w:t>
            </w:r>
            <w:r>
              <w:rPr>
                <w:rFonts w:ascii="Arial" w:eastAsia="Arial" w:hAnsi="Arial" w:cs="Arial"/>
                <w:spacing w:val="-1"/>
                <w:sz w:val="18"/>
                <w:szCs w:val="18"/>
              </w:rPr>
              <w:t>Review</w:t>
            </w:r>
            <w:r>
              <w:rPr>
                <w:rFonts w:ascii="Arial" w:eastAsia="Arial" w:hAnsi="Arial" w:cs="Arial"/>
                <w:spacing w:val="-3"/>
                <w:sz w:val="18"/>
                <w:szCs w:val="18"/>
              </w:rPr>
              <w:t xml:space="preserve"> </w:t>
            </w:r>
            <w:r>
              <w:rPr>
                <w:rFonts w:ascii="Arial" w:eastAsia="Arial" w:hAnsi="Arial" w:cs="Arial"/>
                <w:sz w:val="18"/>
                <w:szCs w:val="18"/>
              </w:rPr>
              <w:t>by</w:t>
            </w:r>
            <w:r>
              <w:rPr>
                <w:rFonts w:ascii="Arial" w:eastAsia="Arial" w:hAnsi="Arial" w:cs="Arial"/>
                <w:spacing w:val="-2"/>
                <w:sz w:val="18"/>
                <w:szCs w:val="18"/>
              </w:rPr>
              <w:t xml:space="preserve"> </w:t>
            </w:r>
            <w:r>
              <w:rPr>
                <w:rFonts w:ascii="Arial" w:eastAsia="Arial" w:hAnsi="Arial" w:cs="Arial"/>
                <w:sz w:val="18"/>
                <w:szCs w:val="18"/>
              </w:rPr>
              <w:t xml:space="preserve">CAP </w:t>
            </w:r>
            <w:r>
              <w:rPr>
                <w:rFonts w:ascii="Arial" w:eastAsia="Arial" w:hAnsi="Arial" w:cs="Arial"/>
                <w:spacing w:val="-1"/>
                <w:sz w:val="18"/>
                <w:szCs w:val="18"/>
              </w:rPr>
              <w:t>Chairperson</w:t>
            </w:r>
            <w:r>
              <w:rPr>
                <w:rFonts w:ascii="Arial" w:eastAsia="Arial" w:hAnsi="Arial" w:cs="Arial"/>
                <w:spacing w:val="30"/>
                <w:sz w:val="18"/>
                <w:szCs w:val="18"/>
              </w:rPr>
              <w:t xml:space="preserve"> </w:t>
            </w:r>
            <w:r>
              <w:rPr>
                <w:rFonts w:ascii="Arial" w:eastAsia="Arial" w:hAnsi="Arial" w:cs="Arial"/>
                <w:spacing w:val="-1"/>
                <w:sz w:val="18"/>
                <w:szCs w:val="18"/>
              </w:rPr>
              <w:t>Above</w:t>
            </w:r>
            <w:r>
              <w:rPr>
                <w:rFonts w:ascii="Arial" w:eastAsia="Arial" w:hAnsi="Arial" w:cs="Arial"/>
                <w:sz w:val="18"/>
                <w:szCs w:val="18"/>
              </w:rPr>
              <w:t xml:space="preserve"> the</w:t>
            </w:r>
            <w:r>
              <w:rPr>
                <w:rFonts w:ascii="Arial" w:eastAsia="Arial" w:hAnsi="Arial" w:cs="Arial"/>
                <w:spacing w:val="-2"/>
                <w:sz w:val="18"/>
                <w:szCs w:val="18"/>
              </w:rPr>
              <w:t xml:space="preserve"> </w:t>
            </w:r>
            <w:r>
              <w:rPr>
                <w:rFonts w:ascii="Arial" w:eastAsia="Arial" w:hAnsi="Arial" w:cs="Arial"/>
                <w:spacing w:val="-1"/>
                <w:sz w:val="18"/>
                <w:szCs w:val="18"/>
              </w:rPr>
              <w:t>standard</w:t>
            </w:r>
            <w:r>
              <w:rPr>
                <w:rFonts w:ascii="Arial" w:eastAsia="Arial" w:hAnsi="Arial" w:cs="Arial"/>
                <w:spacing w:val="-2"/>
                <w:sz w:val="18"/>
                <w:szCs w:val="18"/>
              </w:rPr>
              <w:t xml:space="preserve"> </w:t>
            </w:r>
            <w:r>
              <w:rPr>
                <w:rFonts w:ascii="Arial" w:eastAsia="Arial" w:hAnsi="Arial" w:cs="Arial"/>
                <w:spacing w:val="-1"/>
                <w:sz w:val="18"/>
                <w:szCs w:val="18"/>
              </w:rPr>
              <w:t>delegated</w:t>
            </w:r>
            <w:r>
              <w:rPr>
                <w:rFonts w:ascii="Arial" w:eastAsia="Arial" w:hAnsi="Arial" w:cs="Arial"/>
                <w:spacing w:val="31"/>
                <w:sz w:val="18"/>
                <w:szCs w:val="18"/>
              </w:rPr>
              <w:t xml:space="preserve"> </w:t>
            </w:r>
            <w:r>
              <w:rPr>
                <w:rFonts w:ascii="Arial" w:eastAsia="Arial" w:hAnsi="Arial" w:cs="Arial"/>
                <w:spacing w:val="-1"/>
                <w:sz w:val="18"/>
                <w:szCs w:val="18"/>
              </w:rPr>
              <w:t>procurement</w:t>
            </w:r>
            <w:r>
              <w:rPr>
                <w:rFonts w:ascii="Arial" w:eastAsia="Arial" w:hAnsi="Arial" w:cs="Arial"/>
                <w:sz w:val="18"/>
                <w:szCs w:val="18"/>
              </w:rPr>
              <w:t xml:space="preserve"> </w:t>
            </w:r>
            <w:r>
              <w:rPr>
                <w:rFonts w:ascii="Arial" w:eastAsia="Arial" w:hAnsi="Arial" w:cs="Arial"/>
                <w:spacing w:val="-1"/>
                <w:sz w:val="18"/>
                <w:szCs w:val="18"/>
              </w:rPr>
              <w:t xml:space="preserve">authority </w:t>
            </w:r>
            <w:r>
              <w:rPr>
                <w:rFonts w:ascii="Arial" w:eastAsia="Arial" w:hAnsi="Arial" w:cs="Arial"/>
                <w:sz w:val="18"/>
                <w:szCs w:val="18"/>
              </w:rPr>
              <w:t>and</w:t>
            </w:r>
            <w:r>
              <w:rPr>
                <w:rFonts w:ascii="Arial" w:eastAsia="Arial" w:hAnsi="Arial" w:cs="Arial"/>
                <w:spacing w:val="-2"/>
                <w:sz w:val="18"/>
                <w:szCs w:val="18"/>
              </w:rPr>
              <w:t xml:space="preserve"> </w:t>
            </w:r>
            <w:r>
              <w:rPr>
                <w:rFonts w:ascii="Arial" w:eastAsia="Arial" w:hAnsi="Arial" w:cs="Arial"/>
                <w:sz w:val="18"/>
                <w:szCs w:val="18"/>
              </w:rPr>
              <w:t>up</w:t>
            </w:r>
            <w:r>
              <w:rPr>
                <w:rFonts w:ascii="Arial" w:eastAsia="Arial" w:hAnsi="Arial" w:cs="Arial"/>
                <w:spacing w:val="25"/>
                <w:sz w:val="18"/>
                <w:szCs w:val="18"/>
              </w:rPr>
              <w:t xml:space="preserve"> </w:t>
            </w:r>
            <w:r>
              <w:rPr>
                <w:rFonts w:ascii="Arial" w:eastAsia="Arial" w:hAnsi="Arial" w:cs="Arial"/>
                <w:sz w:val="18"/>
                <w:szCs w:val="18"/>
              </w:rPr>
              <w:t>to any</w:t>
            </w:r>
            <w:r>
              <w:rPr>
                <w:rFonts w:ascii="Arial" w:eastAsia="Arial" w:hAnsi="Arial" w:cs="Arial"/>
                <w:spacing w:val="-2"/>
                <w:sz w:val="18"/>
                <w:szCs w:val="18"/>
              </w:rPr>
              <w:t xml:space="preserve"> </w:t>
            </w:r>
            <w:r>
              <w:rPr>
                <w:rFonts w:ascii="Arial" w:eastAsia="Arial" w:hAnsi="Arial" w:cs="Arial"/>
                <w:spacing w:val="-1"/>
                <w:sz w:val="18"/>
                <w:szCs w:val="18"/>
              </w:rPr>
              <w:t>increased</w:t>
            </w:r>
            <w:r>
              <w:rPr>
                <w:rFonts w:ascii="Arial" w:eastAsia="Arial" w:hAnsi="Arial" w:cs="Arial"/>
                <w:sz w:val="18"/>
                <w:szCs w:val="18"/>
              </w:rPr>
              <w:t xml:space="preserve"> </w:t>
            </w:r>
            <w:r>
              <w:rPr>
                <w:rFonts w:ascii="Arial" w:eastAsia="Arial" w:hAnsi="Arial" w:cs="Arial"/>
                <w:spacing w:val="1"/>
                <w:sz w:val="18"/>
                <w:szCs w:val="18"/>
              </w:rPr>
              <w:t xml:space="preserve"> </w:t>
            </w:r>
            <w:r>
              <w:rPr>
                <w:rFonts w:ascii="Arial" w:eastAsia="Arial" w:hAnsi="Arial" w:cs="Arial"/>
                <w:spacing w:val="-1"/>
                <w:sz w:val="18"/>
                <w:szCs w:val="18"/>
              </w:rPr>
              <w:t>delegated</w:t>
            </w:r>
            <w:r>
              <w:rPr>
                <w:rFonts w:ascii="Arial" w:eastAsia="Arial" w:hAnsi="Arial" w:cs="Arial"/>
                <w:spacing w:val="23"/>
                <w:sz w:val="18"/>
                <w:szCs w:val="18"/>
              </w:rPr>
              <w:t xml:space="preserve"> </w:t>
            </w:r>
            <w:r>
              <w:rPr>
                <w:rFonts w:ascii="Arial" w:eastAsia="Arial" w:hAnsi="Arial" w:cs="Arial"/>
                <w:spacing w:val="-1"/>
                <w:sz w:val="18"/>
                <w:szCs w:val="18"/>
              </w:rPr>
              <w:t>procurement</w:t>
            </w:r>
            <w:r>
              <w:rPr>
                <w:rFonts w:ascii="Arial" w:eastAsia="Arial" w:hAnsi="Arial" w:cs="Arial"/>
                <w:sz w:val="18"/>
                <w:szCs w:val="18"/>
              </w:rPr>
              <w:t xml:space="preserve"> </w:t>
            </w:r>
            <w:r>
              <w:rPr>
                <w:rFonts w:ascii="Arial" w:eastAsia="Arial" w:hAnsi="Arial" w:cs="Arial"/>
                <w:spacing w:val="-1"/>
                <w:sz w:val="18"/>
                <w:szCs w:val="18"/>
              </w:rPr>
              <w:t>authority</w:t>
            </w:r>
            <w:r>
              <w:rPr>
                <w:rFonts w:ascii="Arial" w:eastAsia="Arial" w:hAnsi="Arial" w:cs="Arial"/>
                <w:spacing w:val="2"/>
                <w:sz w:val="18"/>
                <w:szCs w:val="18"/>
              </w:rPr>
              <w:t xml:space="preserve"> </w:t>
            </w:r>
            <w:r>
              <w:rPr>
                <w:rFonts w:ascii="Arial" w:eastAsia="Arial" w:hAnsi="Arial" w:cs="Arial"/>
                <w:sz w:val="18"/>
                <w:szCs w:val="18"/>
              </w:rPr>
              <w:t>–</w:t>
            </w:r>
            <w:r>
              <w:rPr>
                <w:rFonts w:ascii="Arial" w:eastAsia="Arial" w:hAnsi="Arial" w:cs="Arial"/>
                <w:spacing w:val="1"/>
                <w:sz w:val="18"/>
                <w:szCs w:val="18"/>
              </w:rPr>
              <w:t xml:space="preserve"> </w:t>
            </w:r>
            <w:r>
              <w:rPr>
                <w:rFonts w:ascii="Arial" w:eastAsia="Arial" w:hAnsi="Arial" w:cs="Arial"/>
                <w:sz w:val="18"/>
                <w:szCs w:val="18"/>
              </w:rPr>
              <w:t>by</w:t>
            </w:r>
            <w:r>
              <w:rPr>
                <w:rFonts w:ascii="Arial" w:eastAsia="Arial" w:hAnsi="Arial" w:cs="Arial"/>
                <w:spacing w:val="25"/>
                <w:sz w:val="18"/>
                <w:szCs w:val="18"/>
              </w:rPr>
              <w:t xml:space="preserve"> </w:t>
            </w:r>
            <w:r>
              <w:rPr>
                <w:rFonts w:ascii="Arial" w:eastAsia="Arial" w:hAnsi="Arial" w:cs="Arial"/>
                <w:sz w:val="18"/>
                <w:szCs w:val="18"/>
              </w:rPr>
              <w:t>CAP Committee</w:t>
            </w:r>
          </w:p>
        </w:tc>
        <w:tc>
          <w:tcPr>
            <w:tcW w:w="2609" w:type="dxa"/>
            <w:tcBorders>
              <w:top w:val="single" w:sz="3" w:space="0" w:color="A6A6A6"/>
              <w:left w:val="single" w:sz="3" w:space="0" w:color="A6A6A6"/>
              <w:bottom w:val="single" w:sz="3" w:space="0" w:color="A6A6A6"/>
              <w:right w:val="single" w:sz="3" w:space="0" w:color="A6A6A6"/>
            </w:tcBorders>
          </w:tcPr>
          <w:p w14:paraId="2B85244A" w14:textId="77777777" w:rsidR="00863C9E" w:rsidRDefault="00863C9E" w:rsidP="00561B7B">
            <w:pPr>
              <w:pStyle w:val="TableParagraph"/>
              <w:ind w:left="109" w:right="136"/>
              <w:rPr>
                <w:rFonts w:ascii="Arial" w:eastAsia="Arial" w:hAnsi="Arial" w:cs="Arial"/>
                <w:sz w:val="18"/>
                <w:szCs w:val="18"/>
              </w:rPr>
            </w:pPr>
            <w:r>
              <w:rPr>
                <w:rFonts w:ascii="Arial"/>
                <w:spacing w:val="-1"/>
                <w:sz w:val="18"/>
              </w:rPr>
              <w:t>Above</w:t>
            </w:r>
            <w:r>
              <w:rPr>
                <w:rFonts w:ascii="Arial"/>
                <w:sz w:val="18"/>
              </w:rPr>
              <w:t xml:space="preserve"> the</w:t>
            </w:r>
            <w:r>
              <w:rPr>
                <w:rFonts w:ascii="Arial"/>
                <w:spacing w:val="-2"/>
                <w:sz w:val="18"/>
              </w:rPr>
              <w:t xml:space="preserve"> </w:t>
            </w:r>
            <w:r>
              <w:rPr>
                <w:rFonts w:ascii="Arial"/>
                <w:spacing w:val="-1"/>
                <w:sz w:val="18"/>
              </w:rPr>
              <w:t>delegated</w:t>
            </w:r>
            <w:r>
              <w:rPr>
                <w:rFonts w:ascii="Arial"/>
                <w:spacing w:val="29"/>
                <w:sz w:val="18"/>
              </w:rPr>
              <w:t xml:space="preserve"> </w:t>
            </w:r>
            <w:r>
              <w:rPr>
                <w:rFonts w:ascii="Arial"/>
                <w:spacing w:val="-1"/>
                <w:sz w:val="18"/>
              </w:rPr>
              <w:t>procurement</w:t>
            </w:r>
            <w:r>
              <w:rPr>
                <w:rFonts w:ascii="Arial"/>
                <w:sz w:val="18"/>
              </w:rPr>
              <w:t xml:space="preserve"> </w:t>
            </w:r>
            <w:r>
              <w:rPr>
                <w:rFonts w:ascii="Arial"/>
                <w:spacing w:val="-1"/>
                <w:sz w:val="18"/>
              </w:rPr>
              <w:t xml:space="preserve">authority </w:t>
            </w:r>
            <w:r>
              <w:rPr>
                <w:rFonts w:ascii="Arial"/>
                <w:sz w:val="18"/>
              </w:rPr>
              <w:t>and</w:t>
            </w:r>
            <w:r>
              <w:rPr>
                <w:rFonts w:ascii="Arial"/>
                <w:spacing w:val="-2"/>
                <w:sz w:val="18"/>
              </w:rPr>
              <w:t xml:space="preserve"> </w:t>
            </w:r>
            <w:r>
              <w:rPr>
                <w:rFonts w:ascii="Arial"/>
                <w:spacing w:val="1"/>
                <w:sz w:val="18"/>
              </w:rPr>
              <w:t>up</w:t>
            </w:r>
            <w:r>
              <w:rPr>
                <w:rFonts w:ascii="Arial"/>
                <w:spacing w:val="27"/>
                <w:sz w:val="18"/>
              </w:rPr>
              <w:t xml:space="preserve"> </w:t>
            </w:r>
            <w:r>
              <w:rPr>
                <w:rFonts w:ascii="Arial"/>
                <w:sz w:val="18"/>
              </w:rPr>
              <w:t>to US $2</w:t>
            </w:r>
            <w:r>
              <w:rPr>
                <w:rFonts w:ascii="Arial"/>
                <w:spacing w:val="-2"/>
                <w:sz w:val="18"/>
              </w:rPr>
              <w:t xml:space="preserve"> </w:t>
            </w:r>
            <w:r>
              <w:rPr>
                <w:rFonts w:ascii="Arial"/>
                <w:spacing w:val="-1"/>
                <w:sz w:val="18"/>
              </w:rPr>
              <w:t>million</w:t>
            </w:r>
            <w:r>
              <w:rPr>
                <w:rFonts w:ascii="Arial"/>
                <w:sz w:val="18"/>
              </w:rPr>
              <w:t xml:space="preserve"> </w:t>
            </w:r>
            <w:r>
              <w:rPr>
                <w:rFonts w:ascii="Arial"/>
                <w:spacing w:val="-1"/>
                <w:sz w:val="18"/>
              </w:rPr>
              <w:t xml:space="preserve">(applies </w:t>
            </w:r>
            <w:r>
              <w:rPr>
                <w:rFonts w:ascii="Arial"/>
                <w:sz w:val="18"/>
              </w:rPr>
              <w:t>per</w:t>
            </w:r>
            <w:r>
              <w:rPr>
                <w:rFonts w:ascii="Arial"/>
                <w:spacing w:val="29"/>
                <w:sz w:val="18"/>
              </w:rPr>
              <w:t xml:space="preserve"> </w:t>
            </w:r>
            <w:r>
              <w:rPr>
                <w:rFonts w:ascii="Arial"/>
                <w:spacing w:val="-1"/>
                <w:sz w:val="18"/>
              </w:rPr>
              <w:t>year</w:t>
            </w:r>
            <w:r>
              <w:rPr>
                <w:rFonts w:ascii="Arial"/>
                <w:sz w:val="18"/>
              </w:rPr>
              <w:t xml:space="preserve"> for </w:t>
            </w:r>
            <w:r>
              <w:rPr>
                <w:rFonts w:ascii="Arial"/>
                <w:spacing w:val="-1"/>
                <w:sz w:val="18"/>
              </w:rPr>
              <w:t>Long-Term</w:t>
            </w:r>
            <w:r>
              <w:rPr>
                <w:rFonts w:ascii="Arial"/>
                <w:spacing w:val="29"/>
                <w:sz w:val="18"/>
              </w:rPr>
              <w:t xml:space="preserve"> </w:t>
            </w:r>
            <w:r>
              <w:rPr>
                <w:rFonts w:ascii="Arial"/>
                <w:spacing w:val="-1"/>
                <w:sz w:val="18"/>
              </w:rPr>
              <w:t>Agreements)</w:t>
            </w:r>
          </w:p>
        </w:tc>
        <w:tc>
          <w:tcPr>
            <w:tcW w:w="2487" w:type="dxa"/>
            <w:tcBorders>
              <w:top w:val="single" w:sz="3" w:space="0" w:color="A6A6A6"/>
              <w:left w:val="single" w:sz="3" w:space="0" w:color="A6A6A6"/>
              <w:bottom w:val="single" w:sz="3" w:space="0" w:color="A6A6A6"/>
              <w:right w:val="single" w:sz="3" w:space="0" w:color="A6A6A6"/>
            </w:tcBorders>
          </w:tcPr>
          <w:p w14:paraId="2DCDF91D" w14:textId="77777777" w:rsidR="00863C9E" w:rsidRDefault="00863C9E" w:rsidP="00561B7B">
            <w:pPr>
              <w:pStyle w:val="TableParagraph"/>
              <w:spacing w:line="205" w:lineRule="exact"/>
              <w:ind w:left="111"/>
              <w:rPr>
                <w:rFonts w:ascii="Arial" w:eastAsia="Arial" w:hAnsi="Arial" w:cs="Arial"/>
                <w:sz w:val="18"/>
                <w:szCs w:val="18"/>
              </w:rPr>
            </w:pPr>
            <w:r>
              <w:rPr>
                <w:rFonts w:ascii="Arial"/>
                <w:sz w:val="18"/>
              </w:rPr>
              <w:t>Country</w:t>
            </w:r>
            <w:r>
              <w:rPr>
                <w:rFonts w:ascii="Arial"/>
                <w:spacing w:val="-1"/>
                <w:sz w:val="18"/>
              </w:rPr>
              <w:t xml:space="preserve"> offices:</w:t>
            </w:r>
            <w:r>
              <w:rPr>
                <w:rFonts w:ascii="Arial"/>
                <w:sz w:val="18"/>
              </w:rPr>
              <w:t xml:space="preserve"> </w:t>
            </w:r>
            <w:r>
              <w:rPr>
                <w:rFonts w:ascii="Arial"/>
                <w:spacing w:val="-1"/>
                <w:sz w:val="18"/>
              </w:rPr>
              <w:t>above</w:t>
            </w:r>
            <w:r>
              <w:rPr>
                <w:rFonts w:ascii="Arial"/>
                <w:sz w:val="18"/>
              </w:rPr>
              <w:t xml:space="preserve"> US</w:t>
            </w:r>
          </w:p>
          <w:p w14:paraId="51DA89ED" w14:textId="77777777" w:rsidR="00863C9E" w:rsidRDefault="00863C9E" w:rsidP="00561B7B">
            <w:pPr>
              <w:pStyle w:val="TableParagraph"/>
              <w:ind w:left="111" w:right="144"/>
              <w:rPr>
                <w:rFonts w:ascii="Arial" w:eastAsia="Arial" w:hAnsi="Arial" w:cs="Arial"/>
                <w:sz w:val="18"/>
                <w:szCs w:val="18"/>
              </w:rPr>
            </w:pPr>
            <w:r>
              <w:rPr>
                <w:rFonts w:ascii="Arial"/>
                <w:sz w:val="18"/>
              </w:rPr>
              <w:t xml:space="preserve">$2 </w:t>
            </w:r>
            <w:r>
              <w:rPr>
                <w:rFonts w:ascii="Arial"/>
                <w:spacing w:val="-1"/>
                <w:sz w:val="18"/>
              </w:rPr>
              <w:t>million</w:t>
            </w:r>
            <w:r>
              <w:rPr>
                <w:rFonts w:ascii="Arial"/>
                <w:sz w:val="18"/>
              </w:rPr>
              <w:t xml:space="preserve"> </w:t>
            </w:r>
            <w:r>
              <w:rPr>
                <w:rFonts w:ascii="Arial"/>
                <w:spacing w:val="-1"/>
                <w:sz w:val="18"/>
              </w:rPr>
              <w:t>(applies</w:t>
            </w:r>
            <w:r>
              <w:rPr>
                <w:rFonts w:ascii="Arial"/>
                <w:spacing w:val="1"/>
                <w:sz w:val="18"/>
              </w:rPr>
              <w:t xml:space="preserve"> </w:t>
            </w:r>
            <w:r>
              <w:rPr>
                <w:rFonts w:ascii="Arial"/>
                <w:sz w:val="18"/>
              </w:rPr>
              <w:t>per</w:t>
            </w:r>
            <w:r>
              <w:rPr>
                <w:rFonts w:ascii="Arial"/>
                <w:spacing w:val="-3"/>
                <w:sz w:val="18"/>
              </w:rPr>
              <w:t xml:space="preserve"> </w:t>
            </w:r>
            <w:r>
              <w:rPr>
                <w:rFonts w:ascii="Arial"/>
                <w:spacing w:val="-1"/>
                <w:sz w:val="18"/>
              </w:rPr>
              <w:t>year</w:t>
            </w:r>
            <w:r>
              <w:rPr>
                <w:rFonts w:ascii="Arial"/>
                <w:spacing w:val="30"/>
                <w:sz w:val="18"/>
              </w:rPr>
              <w:t xml:space="preserve"> </w:t>
            </w:r>
            <w:r>
              <w:rPr>
                <w:rFonts w:ascii="Arial"/>
                <w:sz w:val="18"/>
              </w:rPr>
              <w:t xml:space="preserve">for </w:t>
            </w:r>
            <w:r>
              <w:rPr>
                <w:rFonts w:ascii="Arial"/>
                <w:spacing w:val="-1"/>
                <w:sz w:val="18"/>
              </w:rPr>
              <w:t>Long-Term</w:t>
            </w:r>
            <w:r>
              <w:rPr>
                <w:rFonts w:ascii="Arial"/>
                <w:spacing w:val="1"/>
                <w:sz w:val="18"/>
              </w:rPr>
              <w:t xml:space="preserve"> </w:t>
            </w:r>
            <w:r>
              <w:rPr>
                <w:rFonts w:ascii="Arial"/>
                <w:spacing w:val="-1"/>
                <w:sz w:val="18"/>
              </w:rPr>
              <w:t>Agreements)</w:t>
            </w:r>
          </w:p>
        </w:tc>
      </w:tr>
      <w:tr w:rsidR="00863C9E" w14:paraId="262E60CA" w14:textId="77777777" w:rsidTr="00561B7B">
        <w:trPr>
          <w:trHeight w:hRule="exact" w:val="211"/>
        </w:trPr>
        <w:tc>
          <w:tcPr>
            <w:tcW w:w="10135" w:type="dxa"/>
            <w:gridSpan w:val="4"/>
            <w:tcBorders>
              <w:top w:val="single" w:sz="3" w:space="0" w:color="A6A6A6"/>
              <w:left w:val="single" w:sz="3" w:space="0" w:color="A6A6A6"/>
              <w:bottom w:val="single" w:sz="3" w:space="0" w:color="A6A6A6"/>
              <w:right w:val="single" w:sz="3" w:space="0" w:color="A6A6A6"/>
            </w:tcBorders>
          </w:tcPr>
          <w:p w14:paraId="7E9B4837" w14:textId="77777777" w:rsidR="00863C9E" w:rsidRDefault="00863C9E" w:rsidP="00561B7B">
            <w:pPr>
              <w:pStyle w:val="TableParagraph"/>
              <w:spacing w:line="200" w:lineRule="exact"/>
              <w:ind w:left="1"/>
              <w:jc w:val="center"/>
              <w:rPr>
                <w:rFonts w:ascii="Arial" w:eastAsia="Arial" w:hAnsi="Arial" w:cs="Arial"/>
                <w:sz w:val="18"/>
                <w:szCs w:val="18"/>
              </w:rPr>
            </w:pPr>
            <w:r>
              <w:rPr>
                <w:rFonts w:ascii="Arial"/>
                <w:b/>
                <w:sz w:val="18"/>
              </w:rPr>
              <w:t xml:space="preserve">Direct </w:t>
            </w:r>
            <w:r>
              <w:rPr>
                <w:rFonts w:ascii="Arial"/>
                <w:b/>
                <w:spacing w:val="-1"/>
                <w:sz w:val="18"/>
              </w:rPr>
              <w:t>contracting</w:t>
            </w:r>
          </w:p>
        </w:tc>
      </w:tr>
      <w:tr w:rsidR="00863C9E" w14:paraId="4A732DF4" w14:textId="77777777" w:rsidTr="00561B7B">
        <w:trPr>
          <w:trHeight w:hRule="exact" w:val="2282"/>
        </w:trPr>
        <w:tc>
          <w:tcPr>
            <w:tcW w:w="2338" w:type="dxa"/>
            <w:tcBorders>
              <w:top w:val="single" w:sz="3" w:space="0" w:color="A6A6A6"/>
              <w:left w:val="single" w:sz="3" w:space="0" w:color="A6A6A6"/>
              <w:bottom w:val="single" w:sz="3" w:space="0" w:color="A6A6A6"/>
              <w:right w:val="single" w:sz="3" w:space="0" w:color="A6A6A6"/>
            </w:tcBorders>
          </w:tcPr>
          <w:p w14:paraId="5C43F422" w14:textId="77777777" w:rsidR="00863C9E" w:rsidRDefault="00863C9E" w:rsidP="00561B7B">
            <w:pPr>
              <w:pStyle w:val="TableParagraph"/>
              <w:ind w:left="111" w:right="233"/>
              <w:rPr>
                <w:rFonts w:ascii="Arial" w:eastAsia="Arial" w:hAnsi="Arial" w:cs="Arial"/>
                <w:sz w:val="18"/>
                <w:szCs w:val="18"/>
              </w:rPr>
            </w:pPr>
            <w:r>
              <w:rPr>
                <w:rFonts w:ascii="Arial"/>
                <w:sz w:val="18"/>
              </w:rPr>
              <w:t>Any</w:t>
            </w:r>
            <w:r>
              <w:rPr>
                <w:rFonts w:ascii="Arial"/>
                <w:spacing w:val="-2"/>
                <w:sz w:val="18"/>
              </w:rPr>
              <w:t xml:space="preserve"> </w:t>
            </w:r>
            <w:r>
              <w:rPr>
                <w:rFonts w:ascii="Arial"/>
                <w:sz w:val="18"/>
              </w:rPr>
              <w:t>contract</w:t>
            </w:r>
            <w:r>
              <w:rPr>
                <w:rFonts w:ascii="Arial"/>
                <w:spacing w:val="-2"/>
                <w:sz w:val="18"/>
              </w:rPr>
              <w:t xml:space="preserve"> </w:t>
            </w:r>
            <w:r>
              <w:rPr>
                <w:rFonts w:ascii="Arial"/>
                <w:sz w:val="18"/>
              </w:rPr>
              <w:t xml:space="preserve">or </w:t>
            </w:r>
            <w:r>
              <w:rPr>
                <w:rFonts w:ascii="Arial"/>
                <w:spacing w:val="-1"/>
                <w:sz w:val="18"/>
              </w:rPr>
              <w:t>series</w:t>
            </w:r>
            <w:r>
              <w:rPr>
                <w:rFonts w:ascii="Arial"/>
                <w:spacing w:val="1"/>
                <w:sz w:val="18"/>
              </w:rPr>
              <w:t xml:space="preserve"> </w:t>
            </w:r>
            <w:r>
              <w:rPr>
                <w:rFonts w:ascii="Arial"/>
                <w:sz w:val="18"/>
              </w:rPr>
              <w:t>of</w:t>
            </w:r>
            <w:r>
              <w:rPr>
                <w:rFonts w:ascii="Arial"/>
                <w:spacing w:val="23"/>
                <w:sz w:val="18"/>
              </w:rPr>
              <w:t xml:space="preserve"> </w:t>
            </w:r>
            <w:r>
              <w:rPr>
                <w:rFonts w:ascii="Arial"/>
                <w:spacing w:val="-1"/>
                <w:sz w:val="18"/>
              </w:rPr>
              <w:t>contracts,</w:t>
            </w:r>
            <w:r>
              <w:rPr>
                <w:rFonts w:ascii="Arial"/>
                <w:sz w:val="18"/>
              </w:rPr>
              <w:t xml:space="preserve"> </w:t>
            </w:r>
            <w:r>
              <w:rPr>
                <w:rFonts w:ascii="Arial"/>
                <w:spacing w:val="-1"/>
                <w:sz w:val="18"/>
              </w:rPr>
              <w:t>including</w:t>
            </w:r>
            <w:r>
              <w:rPr>
                <w:rFonts w:ascii="Arial"/>
                <w:spacing w:val="27"/>
                <w:sz w:val="18"/>
              </w:rPr>
              <w:t xml:space="preserve"> </w:t>
            </w:r>
            <w:r>
              <w:rPr>
                <w:rFonts w:ascii="Arial"/>
                <w:spacing w:val="-1"/>
                <w:sz w:val="18"/>
              </w:rPr>
              <w:t xml:space="preserve">amendments </w:t>
            </w:r>
            <w:r>
              <w:rPr>
                <w:rFonts w:ascii="Arial"/>
                <w:sz w:val="18"/>
              </w:rPr>
              <w:t xml:space="preserve">to </w:t>
            </w:r>
            <w:r>
              <w:rPr>
                <w:rFonts w:ascii="Arial"/>
                <w:spacing w:val="-1"/>
                <w:sz w:val="18"/>
              </w:rPr>
              <w:t>be</w:t>
            </w:r>
            <w:r>
              <w:rPr>
                <w:rFonts w:ascii="Arial"/>
                <w:spacing w:val="28"/>
                <w:sz w:val="18"/>
              </w:rPr>
              <w:t xml:space="preserve"> </w:t>
            </w:r>
            <w:r>
              <w:rPr>
                <w:rFonts w:ascii="Arial"/>
                <w:spacing w:val="-1"/>
                <w:sz w:val="18"/>
              </w:rPr>
              <w:t>awarded</w:t>
            </w:r>
            <w:r>
              <w:rPr>
                <w:rFonts w:ascii="Arial"/>
                <w:sz w:val="18"/>
              </w:rPr>
              <w:t xml:space="preserve"> to a </w:t>
            </w:r>
            <w:r>
              <w:rPr>
                <w:rFonts w:ascii="Arial"/>
                <w:spacing w:val="-1"/>
                <w:sz w:val="18"/>
              </w:rPr>
              <w:t>vendor</w:t>
            </w:r>
            <w:r>
              <w:rPr>
                <w:rFonts w:ascii="Arial"/>
                <w:sz w:val="18"/>
              </w:rPr>
              <w:t xml:space="preserve"> </w:t>
            </w:r>
            <w:r>
              <w:rPr>
                <w:rFonts w:ascii="Arial"/>
                <w:i/>
                <w:sz w:val="18"/>
              </w:rPr>
              <w:t>in a</w:t>
            </w:r>
            <w:r>
              <w:rPr>
                <w:rFonts w:ascii="Arial"/>
                <w:i/>
                <w:spacing w:val="28"/>
                <w:sz w:val="18"/>
              </w:rPr>
              <w:t xml:space="preserve"> </w:t>
            </w:r>
            <w:r>
              <w:rPr>
                <w:rFonts w:ascii="Arial"/>
                <w:i/>
                <w:sz w:val="18"/>
              </w:rPr>
              <w:t>calendar</w:t>
            </w:r>
            <w:r>
              <w:rPr>
                <w:rFonts w:ascii="Arial"/>
                <w:i/>
                <w:spacing w:val="-2"/>
                <w:sz w:val="18"/>
              </w:rPr>
              <w:t xml:space="preserve"> </w:t>
            </w:r>
            <w:r>
              <w:rPr>
                <w:rFonts w:ascii="Arial"/>
                <w:i/>
                <w:spacing w:val="-1"/>
                <w:sz w:val="18"/>
              </w:rPr>
              <w:t>year</w:t>
            </w:r>
            <w:r>
              <w:rPr>
                <w:rFonts w:ascii="Arial"/>
                <w:i/>
                <w:spacing w:val="1"/>
                <w:sz w:val="18"/>
              </w:rPr>
              <w:t xml:space="preserve"> </w:t>
            </w:r>
            <w:r>
              <w:rPr>
                <w:rFonts w:ascii="Arial"/>
                <w:spacing w:val="-1"/>
                <w:sz w:val="18"/>
              </w:rPr>
              <w:t>that</w:t>
            </w:r>
            <w:r>
              <w:rPr>
                <w:rFonts w:ascii="Arial"/>
                <w:sz w:val="18"/>
              </w:rPr>
              <w:t xml:space="preserve"> in</w:t>
            </w:r>
            <w:r>
              <w:rPr>
                <w:rFonts w:ascii="Arial"/>
                <w:spacing w:val="25"/>
                <w:sz w:val="18"/>
              </w:rPr>
              <w:t xml:space="preserve"> </w:t>
            </w:r>
            <w:r>
              <w:rPr>
                <w:rFonts w:ascii="Arial"/>
                <w:spacing w:val="-1"/>
                <w:sz w:val="18"/>
              </w:rPr>
              <w:t>aggregate</w:t>
            </w:r>
            <w:r>
              <w:rPr>
                <w:rFonts w:ascii="Arial"/>
                <w:sz w:val="18"/>
              </w:rPr>
              <w:t xml:space="preserve"> has</w:t>
            </w:r>
            <w:r>
              <w:rPr>
                <w:rFonts w:ascii="Arial"/>
                <w:spacing w:val="-1"/>
                <w:sz w:val="18"/>
              </w:rPr>
              <w:t xml:space="preserve"> </w:t>
            </w:r>
            <w:r>
              <w:rPr>
                <w:rFonts w:ascii="Arial"/>
                <w:sz w:val="18"/>
              </w:rPr>
              <w:t>a</w:t>
            </w:r>
            <w:r>
              <w:rPr>
                <w:rFonts w:ascii="Arial"/>
                <w:spacing w:val="27"/>
                <w:sz w:val="18"/>
              </w:rPr>
              <w:t xml:space="preserve"> </w:t>
            </w:r>
            <w:r>
              <w:rPr>
                <w:rFonts w:ascii="Arial"/>
                <w:spacing w:val="-1"/>
                <w:sz w:val="18"/>
              </w:rPr>
              <w:t>cumulative</w:t>
            </w:r>
            <w:r>
              <w:rPr>
                <w:rFonts w:ascii="Arial"/>
                <w:sz w:val="18"/>
              </w:rPr>
              <w:t xml:space="preserve"> </w:t>
            </w:r>
            <w:r>
              <w:rPr>
                <w:rFonts w:ascii="Arial"/>
                <w:spacing w:val="-1"/>
                <w:sz w:val="18"/>
              </w:rPr>
              <w:t>value:</w:t>
            </w:r>
          </w:p>
        </w:tc>
        <w:tc>
          <w:tcPr>
            <w:tcW w:w="2701" w:type="dxa"/>
            <w:tcBorders>
              <w:top w:val="single" w:sz="3" w:space="0" w:color="A6A6A6"/>
              <w:left w:val="single" w:sz="3" w:space="0" w:color="A6A6A6"/>
              <w:bottom w:val="single" w:sz="3" w:space="0" w:color="A6A6A6"/>
              <w:right w:val="single" w:sz="3" w:space="0" w:color="A6A6A6"/>
            </w:tcBorders>
          </w:tcPr>
          <w:p w14:paraId="35F99285" w14:textId="77777777" w:rsidR="00863C9E" w:rsidRDefault="00863C9E" w:rsidP="00561B7B">
            <w:pPr>
              <w:pStyle w:val="TableParagraph"/>
              <w:ind w:left="109" w:right="271"/>
              <w:rPr>
                <w:rFonts w:ascii="Arial" w:eastAsia="Arial" w:hAnsi="Arial" w:cs="Arial"/>
                <w:sz w:val="18"/>
                <w:szCs w:val="18"/>
              </w:rPr>
            </w:pPr>
            <w:r>
              <w:rPr>
                <w:rFonts w:ascii="Arial" w:eastAsia="Arial" w:hAnsi="Arial" w:cs="Arial"/>
                <w:spacing w:val="-1"/>
                <w:sz w:val="18"/>
                <w:szCs w:val="18"/>
              </w:rPr>
              <w:t>Above</w:t>
            </w:r>
            <w:r>
              <w:rPr>
                <w:rFonts w:ascii="Arial" w:eastAsia="Arial" w:hAnsi="Arial" w:cs="Arial"/>
                <w:sz w:val="18"/>
                <w:szCs w:val="18"/>
              </w:rPr>
              <w:t xml:space="preserve"> US </w:t>
            </w:r>
            <w:r>
              <w:rPr>
                <w:rFonts w:ascii="Arial" w:eastAsia="Arial" w:hAnsi="Arial" w:cs="Arial"/>
                <w:spacing w:val="-1"/>
                <w:sz w:val="18"/>
                <w:szCs w:val="18"/>
              </w:rPr>
              <w:t>$50,000</w:t>
            </w:r>
            <w:r>
              <w:rPr>
                <w:rFonts w:ascii="Arial" w:eastAsia="Arial" w:hAnsi="Arial" w:cs="Arial"/>
                <w:spacing w:val="-2"/>
                <w:sz w:val="18"/>
                <w:szCs w:val="18"/>
              </w:rPr>
              <w:t xml:space="preserve"> </w:t>
            </w:r>
            <w:r>
              <w:rPr>
                <w:rFonts w:ascii="Arial" w:eastAsia="Arial" w:hAnsi="Arial" w:cs="Arial"/>
                <w:sz w:val="18"/>
                <w:szCs w:val="18"/>
              </w:rPr>
              <w:t>and</w:t>
            </w:r>
            <w:r>
              <w:rPr>
                <w:rFonts w:ascii="Arial" w:eastAsia="Arial" w:hAnsi="Arial" w:cs="Arial"/>
                <w:spacing w:val="-2"/>
                <w:sz w:val="18"/>
                <w:szCs w:val="18"/>
              </w:rPr>
              <w:t xml:space="preserve"> </w:t>
            </w:r>
            <w:r>
              <w:rPr>
                <w:rFonts w:ascii="Arial" w:eastAsia="Arial" w:hAnsi="Arial" w:cs="Arial"/>
                <w:sz w:val="18"/>
                <w:szCs w:val="18"/>
              </w:rPr>
              <w:t xml:space="preserve">up </w:t>
            </w:r>
            <w:r>
              <w:rPr>
                <w:rFonts w:ascii="Arial" w:eastAsia="Arial" w:hAnsi="Arial" w:cs="Arial"/>
                <w:spacing w:val="-1"/>
                <w:sz w:val="18"/>
                <w:szCs w:val="18"/>
              </w:rPr>
              <w:t>to</w:t>
            </w:r>
            <w:r>
              <w:rPr>
                <w:rFonts w:ascii="Arial" w:eastAsia="Arial" w:hAnsi="Arial" w:cs="Arial"/>
                <w:spacing w:val="29"/>
                <w:sz w:val="18"/>
                <w:szCs w:val="18"/>
              </w:rPr>
              <w:t xml:space="preserve"> </w:t>
            </w:r>
            <w:r>
              <w:rPr>
                <w:rFonts w:ascii="Arial" w:eastAsia="Arial" w:hAnsi="Arial" w:cs="Arial"/>
                <w:sz w:val="18"/>
                <w:szCs w:val="18"/>
              </w:rPr>
              <w:t xml:space="preserve">50 </w:t>
            </w:r>
            <w:r>
              <w:rPr>
                <w:rFonts w:ascii="Arial" w:eastAsia="Arial" w:hAnsi="Arial" w:cs="Arial"/>
                <w:spacing w:val="-1"/>
                <w:sz w:val="18"/>
                <w:szCs w:val="18"/>
              </w:rPr>
              <w:t>percent</w:t>
            </w:r>
            <w:r>
              <w:rPr>
                <w:rFonts w:ascii="Arial" w:eastAsia="Arial" w:hAnsi="Arial" w:cs="Arial"/>
                <w:sz w:val="18"/>
                <w:szCs w:val="18"/>
              </w:rPr>
              <w:t xml:space="preserve"> of </w:t>
            </w:r>
            <w:r>
              <w:rPr>
                <w:rFonts w:ascii="Arial" w:eastAsia="Arial" w:hAnsi="Arial" w:cs="Arial"/>
                <w:spacing w:val="-1"/>
                <w:sz w:val="18"/>
                <w:szCs w:val="18"/>
              </w:rPr>
              <w:t>the</w:t>
            </w:r>
            <w:r>
              <w:rPr>
                <w:rFonts w:ascii="Arial" w:eastAsia="Arial" w:hAnsi="Arial" w:cs="Arial"/>
                <w:spacing w:val="-2"/>
                <w:sz w:val="18"/>
                <w:szCs w:val="18"/>
              </w:rPr>
              <w:t xml:space="preserve"> </w:t>
            </w:r>
            <w:r>
              <w:rPr>
                <w:rFonts w:ascii="Arial" w:eastAsia="Arial" w:hAnsi="Arial" w:cs="Arial"/>
                <w:spacing w:val="-1"/>
                <w:sz w:val="18"/>
                <w:szCs w:val="18"/>
              </w:rPr>
              <w:t>standard</w:t>
            </w:r>
            <w:r>
              <w:rPr>
                <w:rFonts w:ascii="Arial" w:eastAsia="Arial" w:hAnsi="Arial" w:cs="Arial"/>
                <w:spacing w:val="23"/>
                <w:sz w:val="18"/>
                <w:szCs w:val="18"/>
              </w:rPr>
              <w:t xml:space="preserve"> </w:t>
            </w:r>
            <w:r>
              <w:rPr>
                <w:rFonts w:ascii="Arial" w:eastAsia="Arial" w:hAnsi="Arial" w:cs="Arial"/>
                <w:spacing w:val="-1"/>
                <w:sz w:val="18"/>
                <w:szCs w:val="18"/>
              </w:rPr>
              <w:t>delegated</w:t>
            </w:r>
            <w:r>
              <w:rPr>
                <w:rFonts w:ascii="Arial" w:eastAsia="Arial" w:hAnsi="Arial" w:cs="Arial"/>
                <w:spacing w:val="48"/>
                <w:sz w:val="18"/>
                <w:szCs w:val="18"/>
              </w:rPr>
              <w:t xml:space="preserve"> </w:t>
            </w:r>
            <w:r>
              <w:rPr>
                <w:rFonts w:ascii="Arial" w:eastAsia="Arial" w:hAnsi="Arial" w:cs="Arial"/>
                <w:spacing w:val="-1"/>
                <w:sz w:val="18"/>
                <w:szCs w:val="18"/>
              </w:rPr>
              <w:t>procurement</w:t>
            </w:r>
            <w:r>
              <w:rPr>
                <w:rFonts w:ascii="Arial" w:eastAsia="Arial" w:hAnsi="Arial" w:cs="Arial"/>
                <w:spacing w:val="29"/>
                <w:sz w:val="18"/>
                <w:szCs w:val="18"/>
              </w:rPr>
              <w:t xml:space="preserve"> </w:t>
            </w:r>
            <w:r>
              <w:rPr>
                <w:rFonts w:ascii="Arial" w:eastAsia="Arial" w:hAnsi="Arial" w:cs="Arial"/>
                <w:spacing w:val="-1"/>
                <w:sz w:val="18"/>
                <w:szCs w:val="18"/>
              </w:rPr>
              <w:t>authority</w:t>
            </w:r>
            <w:r>
              <w:rPr>
                <w:rFonts w:ascii="Arial" w:eastAsia="Arial" w:hAnsi="Arial" w:cs="Arial"/>
                <w:sz w:val="18"/>
                <w:szCs w:val="18"/>
              </w:rPr>
              <w:t xml:space="preserve"> –</w:t>
            </w:r>
            <w:r>
              <w:rPr>
                <w:rFonts w:ascii="Arial" w:eastAsia="Arial" w:hAnsi="Arial" w:cs="Arial"/>
                <w:spacing w:val="1"/>
                <w:sz w:val="18"/>
                <w:szCs w:val="18"/>
              </w:rPr>
              <w:t xml:space="preserve"> </w:t>
            </w:r>
            <w:r>
              <w:rPr>
                <w:rFonts w:ascii="Arial" w:eastAsia="Arial" w:hAnsi="Arial" w:cs="Arial"/>
                <w:spacing w:val="-1"/>
                <w:sz w:val="18"/>
                <w:szCs w:val="18"/>
              </w:rPr>
              <w:t>Direct</w:t>
            </w:r>
            <w:r>
              <w:rPr>
                <w:rFonts w:ascii="Arial" w:eastAsia="Arial" w:hAnsi="Arial" w:cs="Arial"/>
                <w:sz w:val="18"/>
                <w:szCs w:val="18"/>
              </w:rPr>
              <w:t xml:space="preserve"> </w:t>
            </w:r>
            <w:r>
              <w:rPr>
                <w:rFonts w:ascii="Arial" w:eastAsia="Arial" w:hAnsi="Arial" w:cs="Arial"/>
                <w:spacing w:val="-1"/>
                <w:sz w:val="18"/>
                <w:szCs w:val="18"/>
              </w:rPr>
              <w:t>Review</w:t>
            </w:r>
            <w:r>
              <w:rPr>
                <w:rFonts w:ascii="Arial" w:eastAsia="Arial" w:hAnsi="Arial" w:cs="Arial"/>
                <w:spacing w:val="-3"/>
                <w:sz w:val="18"/>
                <w:szCs w:val="18"/>
              </w:rPr>
              <w:t xml:space="preserve"> </w:t>
            </w:r>
            <w:r>
              <w:rPr>
                <w:rFonts w:ascii="Arial" w:eastAsia="Arial" w:hAnsi="Arial" w:cs="Arial"/>
                <w:sz w:val="18"/>
                <w:szCs w:val="18"/>
              </w:rPr>
              <w:t>by</w:t>
            </w:r>
            <w:r>
              <w:rPr>
                <w:rFonts w:ascii="Arial" w:eastAsia="Arial" w:hAnsi="Arial" w:cs="Arial"/>
                <w:spacing w:val="33"/>
                <w:sz w:val="18"/>
                <w:szCs w:val="18"/>
              </w:rPr>
              <w:t xml:space="preserve"> </w:t>
            </w:r>
            <w:r>
              <w:rPr>
                <w:rFonts w:ascii="Arial" w:eastAsia="Arial" w:hAnsi="Arial" w:cs="Arial"/>
                <w:sz w:val="18"/>
                <w:szCs w:val="18"/>
              </w:rPr>
              <w:t xml:space="preserve">CAP </w:t>
            </w:r>
            <w:r>
              <w:rPr>
                <w:rFonts w:ascii="Arial" w:eastAsia="Arial" w:hAnsi="Arial" w:cs="Arial"/>
                <w:spacing w:val="-1"/>
                <w:sz w:val="18"/>
                <w:szCs w:val="18"/>
              </w:rPr>
              <w:t>Chairperson</w:t>
            </w:r>
          </w:p>
          <w:p w14:paraId="4276CDCF" w14:textId="77777777" w:rsidR="00863C9E" w:rsidRDefault="00863C9E" w:rsidP="00561B7B">
            <w:pPr>
              <w:pStyle w:val="TableParagraph"/>
              <w:spacing w:before="2"/>
              <w:ind w:left="109" w:right="159"/>
              <w:rPr>
                <w:rFonts w:ascii="Arial" w:eastAsia="Arial" w:hAnsi="Arial" w:cs="Arial"/>
                <w:sz w:val="18"/>
                <w:szCs w:val="18"/>
              </w:rPr>
            </w:pPr>
            <w:r>
              <w:rPr>
                <w:rFonts w:ascii="Arial" w:eastAsia="Arial" w:hAnsi="Arial" w:cs="Arial"/>
                <w:spacing w:val="-1"/>
                <w:sz w:val="18"/>
                <w:szCs w:val="18"/>
              </w:rPr>
              <w:t>Above</w:t>
            </w:r>
            <w:r>
              <w:rPr>
                <w:rFonts w:ascii="Arial" w:eastAsia="Arial" w:hAnsi="Arial" w:cs="Arial"/>
                <w:sz w:val="18"/>
                <w:szCs w:val="18"/>
              </w:rPr>
              <w:t xml:space="preserve"> 50</w:t>
            </w:r>
            <w:r>
              <w:rPr>
                <w:rFonts w:ascii="Arial" w:eastAsia="Arial" w:hAnsi="Arial" w:cs="Arial"/>
                <w:spacing w:val="-2"/>
                <w:sz w:val="18"/>
                <w:szCs w:val="18"/>
              </w:rPr>
              <w:t xml:space="preserve"> </w:t>
            </w:r>
            <w:r>
              <w:rPr>
                <w:rFonts w:ascii="Arial" w:eastAsia="Arial" w:hAnsi="Arial" w:cs="Arial"/>
                <w:spacing w:val="-1"/>
                <w:sz w:val="18"/>
                <w:szCs w:val="18"/>
              </w:rPr>
              <w:t>percent</w:t>
            </w:r>
            <w:r>
              <w:rPr>
                <w:rFonts w:ascii="Arial" w:eastAsia="Arial" w:hAnsi="Arial" w:cs="Arial"/>
                <w:sz w:val="18"/>
                <w:szCs w:val="18"/>
              </w:rPr>
              <w:t xml:space="preserve"> </w:t>
            </w:r>
            <w:r>
              <w:rPr>
                <w:rFonts w:ascii="Arial" w:eastAsia="Arial" w:hAnsi="Arial" w:cs="Arial"/>
                <w:spacing w:val="-1"/>
                <w:sz w:val="18"/>
                <w:szCs w:val="18"/>
              </w:rPr>
              <w:t>of</w:t>
            </w:r>
            <w:r>
              <w:rPr>
                <w:rFonts w:ascii="Arial" w:eastAsia="Arial" w:hAnsi="Arial" w:cs="Arial"/>
                <w:sz w:val="18"/>
                <w:szCs w:val="18"/>
              </w:rPr>
              <w:t xml:space="preserve"> </w:t>
            </w:r>
            <w:r>
              <w:rPr>
                <w:rFonts w:ascii="Arial" w:eastAsia="Arial" w:hAnsi="Arial" w:cs="Arial"/>
                <w:spacing w:val="-1"/>
                <w:sz w:val="18"/>
                <w:szCs w:val="18"/>
              </w:rPr>
              <w:t>the</w:t>
            </w:r>
            <w:r>
              <w:rPr>
                <w:rFonts w:ascii="Arial" w:eastAsia="Arial" w:hAnsi="Arial" w:cs="Arial"/>
                <w:spacing w:val="30"/>
                <w:sz w:val="18"/>
                <w:szCs w:val="18"/>
              </w:rPr>
              <w:t xml:space="preserve"> </w:t>
            </w:r>
            <w:r>
              <w:rPr>
                <w:rFonts w:ascii="Arial" w:eastAsia="Arial" w:hAnsi="Arial" w:cs="Arial"/>
                <w:spacing w:val="-1"/>
                <w:sz w:val="18"/>
                <w:szCs w:val="18"/>
              </w:rPr>
              <w:t>standard</w:t>
            </w:r>
            <w:r>
              <w:rPr>
                <w:rFonts w:ascii="Arial" w:eastAsia="Arial" w:hAnsi="Arial" w:cs="Arial"/>
                <w:spacing w:val="-2"/>
                <w:sz w:val="18"/>
                <w:szCs w:val="18"/>
              </w:rPr>
              <w:t xml:space="preserve"> </w:t>
            </w:r>
            <w:r>
              <w:rPr>
                <w:rFonts w:ascii="Arial" w:eastAsia="Arial" w:hAnsi="Arial" w:cs="Arial"/>
                <w:spacing w:val="-1"/>
                <w:sz w:val="18"/>
                <w:szCs w:val="18"/>
              </w:rPr>
              <w:t>delegated</w:t>
            </w:r>
            <w:r>
              <w:rPr>
                <w:rFonts w:ascii="Arial" w:eastAsia="Arial" w:hAnsi="Arial" w:cs="Arial"/>
                <w:spacing w:val="25"/>
                <w:sz w:val="18"/>
                <w:szCs w:val="18"/>
              </w:rPr>
              <w:t xml:space="preserve"> </w:t>
            </w:r>
            <w:r>
              <w:rPr>
                <w:rFonts w:ascii="Arial" w:eastAsia="Arial" w:hAnsi="Arial" w:cs="Arial"/>
                <w:spacing w:val="-1"/>
                <w:sz w:val="18"/>
                <w:szCs w:val="18"/>
              </w:rPr>
              <w:t>procurement</w:t>
            </w:r>
            <w:r>
              <w:rPr>
                <w:rFonts w:ascii="Arial" w:eastAsia="Arial" w:hAnsi="Arial" w:cs="Arial"/>
                <w:sz w:val="18"/>
                <w:szCs w:val="18"/>
              </w:rPr>
              <w:t xml:space="preserve"> </w:t>
            </w:r>
            <w:r>
              <w:rPr>
                <w:rFonts w:ascii="Arial" w:eastAsia="Arial" w:hAnsi="Arial" w:cs="Arial"/>
                <w:spacing w:val="-1"/>
                <w:sz w:val="18"/>
                <w:szCs w:val="18"/>
              </w:rPr>
              <w:t xml:space="preserve">authority </w:t>
            </w:r>
            <w:r>
              <w:rPr>
                <w:rFonts w:ascii="Arial" w:eastAsia="Arial" w:hAnsi="Arial" w:cs="Arial"/>
                <w:sz w:val="18"/>
                <w:szCs w:val="18"/>
              </w:rPr>
              <w:t>and</w:t>
            </w:r>
            <w:r>
              <w:rPr>
                <w:rFonts w:ascii="Arial" w:eastAsia="Arial" w:hAnsi="Arial" w:cs="Arial"/>
                <w:spacing w:val="-2"/>
                <w:sz w:val="18"/>
                <w:szCs w:val="18"/>
              </w:rPr>
              <w:t xml:space="preserve"> </w:t>
            </w:r>
            <w:r>
              <w:rPr>
                <w:rFonts w:ascii="Arial" w:eastAsia="Arial" w:hAnsi="Arial" w:cs="Arial"/>
                <w:sz w:val="18"/>
                <w:szCs w:val="18"/>
              </w:rPr>
              <w:t>up</w:t>
            </w:r>
            <w:r>
              <w:rPr>
                <w:rFonts w:ascii="Arial" w:eastAsia="Arial" w:hAnsi="Arial" w:cs="Arial"/>
                <w:spacing w:val="25"/>
                <w:sz w:val="18"/>
                <w:szCs w:val="18"/>
              </w:rPr>
              <w:t xml:space="preserve"> </w:t>
            </w:r>
            <w:r>
              <w:rPr>
                <w:rFonts w:ascii="Arial" w:eastAsia="Arial" w:hAnsi="Arial" w:cs="Arial"/>
                <w:sz w:val="18"/>
                <w:szCs w:val="18"/>
              </w:rPr>
              <w:t>to 50</w:t>
            </w:r>
            <w:r>
              <w:rPr>
                <w:rFonts w:ascii="Arial" w:eastAsia="Arial" w:hAnsi="Arial" w:cs="Arial"/>
                <w:spacing w:val="-2"/>
                <w:sz w:val="18"/>
                <w:szCs w:val="18"/>
              </w:rPr>
              <w:t xml:space="preserve"> </w:t>
            </w:r>
            <w:r>
              <w:rPr>
                <w:rFonts w:ascii="Arial" w:eastAsia="Arial" w:hAnsi="Arial" w:cs="Arial"/>
                <w:spacing w:val="-1"/>
                <w:sz w:val="18"/>
                <w:szCs w:val="18"/>
              </w:rPr>
              <w:t>percent</w:t>
            </w:r>
            <w:r>
              <w:rPr>
                <w:rFonts w:ascii="Arial" w:eastAsia="Arial" w:hAnsi="Arial" w:cs="Arial"/>
                <w:spacing w:val="-2"/>
                <w:sz w:val="18"/>
                <w:szCs w:val="18"/>
              </w:rPr>
              <w:t xml:space="preserve"> </w:t>
            </w:r>
            <w:r>
              <w:rPr>
                <w:rFonts w:ascii="Arial" w:eastAsia="Arial" w:hAnsi="Arial" w:cs="Arial"/>
                <w:sz w:val="18"/>
                <w:szCs w:val="18"/>
              </w:rPr>
              <w:t>of any</w:t>
            </w:r>
            <w:r>
              <w:rPr>
                <w:rFonts w:ascii="Arial" w:eastAsia="Arial" w:hAnsi="Arial" w:cs="Arial"/>
                <w:spacing w:val="-2"/>
                <w:sz w:val="18"/>
                <w:szCs w:val="18"/>
              </w:rPr>
              <w:t xml:space="preserve"> </w:t>
            </w:r>
            <w:r>
              <w:rPr>
                <w:rFonts w:ascii="Arial" w:eastAsia="Arial" w:hAnsi="Arial" w:cs="Arial"/>
                <w:spacing w:val="-1"/>
                <w:sz w:val="18"/>
                <w:szCs w:val="18"/>
              </w:rPr>
              <w:t>increased</w:t>
            </w:r>
            <w:r>
              <w:rPr>
                <w:rFonts w:ascii="Arial" w:eastAsia="Arial" w:hAnsi="Arial" w:cs="Arial"/>
                <w:spacing w:val="29"/>
                <w:sz w:val="18"/>
                <w:szCs w:val="18"/>
              </w:rPr>
              <w:t xml:space="preserve"> </w:t>
            </w:r>
            <w:r>
              <w:rPr>
                <w:rFonts w:ascii="Arial" w:eastAsia="Arial" w:hAnsi="Arial" w:cs="Arial"/>
                <w:spacing w:val="-1"/>
                <w:sz w:val="18"/>
                <w:szCs w:val="18"/>
              </w:rPr>
              <w:t>delegated</w:t>
            </w:r>
            <w:r>
              <w:rPr>
                <w:rFonts w:ascii="Arial" w:eastAsia="Arial" w:hAnsi="Arial" w:cs="Arial"/>
                <w:spacing w:val="-2"/>
                <w:sz w:val="18"/>
                <w:szCs w:val="18"/>
              </w:rPr>
              <w:t xml:space="preserve"> </w:t>
            </w:r>
            <w:r>
              <w:rPr>
                <w:rFonts w:ascii="Arial" w:eastAsia="Arial" w:hAnsi="Arial" w:cs="Arial"/>
                <w:spacing w:val="-1"/>
                <w:sz w:val="18"/>
                <w:szCs w:val="18"/>
              </w:rPr>
              <w:t>procurement</w:t>
            </w:r>
            <w:r>
              <w:rPr>
                <w:rFonts w:ascii="Arial" w:eastAsia="Arial" w:hAnsi="Arial" w:cs="Arial"/>
                <w:spacing w:val="29"/>
                <w:sz w:val="18"/>
                <w:szCs w:val="18"/>
              </w:rPr>
              <w:t xml:space="preserve"> </w:t>
            </w:r>
            <w:r>
              <w:rPr>
                <w:rFonts w:ascii="Arial" w:eastAsia="Arial" w:hAnsi="Arial" w:cs="Arial"/>
                <w:spacing w:val="-1"/>
                <w:sz w:val="18"/>
                <w:szCs w:val="18"/>
              </w:rPr>
              <w:t>authority</w:t>
            </w:r>
            <w:r>
              <w:rPr>
                <w:rFonts w:ascii="Arial" w:eastAsia="Arial" w:hAnsi="Arial" w:cs="Arial"/>
                <w:sz w:val="18"/>
                <w:szCs w:val="18"/>
              </w:rPr>
              <w:t xml:space="preserve"> –</w:t>
            </w:r>
            <w:r>
              <w:rPr>
                <w:rFonts w:ascii="Arial" w:eastAsia="Arial" w:hAnsi="Arial" w:cs="Arial"/>
                <w:spacing w:val="1"/>
                <w:sz w:val="18"/>
                <w:szCs w:val="18"/>
              </w:rPr>
              <w:t xml:space="preserve"> </w:t>
            </w:r>
            <w:r>
              <w:rPr>
                <w:rFonts w:ascii="Arial" w:eastAsia="Arial" w:hAnsi="Arial" w:cs="Arial"/>
                <w:sz w:val="18"/>
                <w:szCs w:val="18"/>
              </w:rPr>
              <w:t>by</w:t>
            </w:r>
            <w:r>
              <w:rPr>
                <w:rFonts w:ascii="Arial" w:eastAsia="Arial" w:hAnsi="Arial" w:cs="Arial"/>
                <w:spacing w:val="-2"/>
                <w:sz w:val="18"/>
                <w:szCs w:val="18"/>
              </w:rPr>
              <w:t xml:space="preserve"> </w:t>
            </w:r>
            <w:r>
              <w:rPr>
                <w:rFonts w:ascii="Arial" w:eastAsia="Arial" w:hAnsi="Arial" w:cs="Arial"/>
                <w:sz w:val="18"/>
                <w:szCs w:val="18"/>
              </w:rPr>
              <w:t xml:space="preserve">CAP </w:t>
            </w:r>
            <w:r>
              <w:rPr>
                <w:rFonts w:ascii="Arial" w:eastAsia="Arial" w:hAnsi="Arial" w:cs="Arial"/>
                <w:spacing w:val="-1"/>
                <w:sz w:val="18"/>
                <w:szCs w:val="18"/>
              </w:rPr>
              <w:t>Committee</w:t>
            </w:r>
          </w:p>
        </w:tc>
        <w:tc>
          <w:tcPr>
            <w:tcW w:w="2609" w:type="dxa"/>
            <w:tcBorders>
              <w:top w:val="single" w:sz="3" w:space="0" w:color="A6A6A6"/>
              <w:left w:val="single" w:sz="3" w:space="0" w:color="A6A6A6"/>
              <w:bottom w:val="single" w:sz="3" w:space="0" w:color="A6A6A6"/>
              <w:right w:val="single" w:sz="3" w:space="0" w:color="A6A6A6"/>
            </w:tcBorders>
          </w:tcPr>
          <w:p w14:paraId="62C261B4" w14:textId="77777777" w:rsidR="00863C9E" w:rsidRDefault="00863C9E" w:rsidP="00561B7B">
            <w:pPr>
              <w:pStyle w:val="TableParagraph"/>
              <w:ind w:left="109" w:right="330"/>
              <w:rPr>
                <w:rFonts w:ascii="Arial" w:eastAsia="Arial" w:hAnsi="Arial" w:cs="Arial"/>
                <w:sz w:val="18"/>
                <w:szCs w:val="18"/>
              </w:rPr>
            </w:pPr>
            <w:r>
              <w:rPr>
                <w:rFonts w:ascii="Arial"/>
                <w:spacing w:val="-1"/>
                <w:sz w:val="18"/>
              </w:rPr>
              <w:t>Above</w:t>
            </w:r>
            <w:r>
              <w:rPr>
                <w:rFonts w:ascii="Arial"/>
                <w:sz w:val="18"/>
              </w:rPr>
              <w:t xml:space="preserve"> 50</w:t>
            </w:r>
            <w:r>
              <w:rPr>
                <w:rFonts w:ascii="Arial"/>
                <w:spacing w:val="-2"/>
                <w:sz w:val="18"/>
              </w:rPr>
              <w:t xml:space="preserve"> </w:t>
            </w:r>
            <w:r>
              <w:rPr>
                <w:rFonts w:ascii="Arial"/>
                <w:spacing w:val="-1"/>
                <w:sz w:val="18"/>
              </w:rPr>
              <w:t>percent</w:t>
            </w:r>
            <w:r>
              <w:rPr>
                <w:rFonts w:ascii="Arial"/>
                <w:sz w:val="18"/>
              </w:rPr>
              <w:t xml:space="preserve"> </w:t>
            </w:r>
            <w:r>
              <w:rPr>
                <w:rFonts w:ascii="Arial"/>
                <w:spacing w:val="-1"/>
                <w:sz w:val="18"/>
              </w:rPr>
              <w:t>of</w:t>
            </w:r>
            <w:r>
              <w:rPr>
                <w:rFonts w:ascii="Arial"/>
                <w:sz w:val="18"/>
              </w:rPr>
              <w:t xml:space="preserve"> </w:t>
            </w:r>
            <w:r>
              <w:rPr>
                <w:rFonts w:ascii="Arial"/>
                <w:spacing w:val="-1"/>
                <w:sz w:val="18"/>
              </w:rPr>
              <w:t>the</w:t>
            </w:r>
            <w:r>
              <w:rPr>
                <w:rFonts w:ascii="Arial"/>
                <w:spacing w:val="30"/>
                <w:sz w:val="18"/>
              </w:rPr>
              <w:t xml:space="preserve"> </w:t>
            </w:r>
            <w:r>
              <w:rPr>
                <w:rFonts w:ascii="Arial"/>
                <w:spacing w:val="-1"/>
                <w:sz w:val="18"/>
              </w:rPr>
              <w:t>delegated</w:t>
            </w:r>
            <w:r>
              <w:rPr>
                <w:rFonts w:ascii="Arial"/>
                <w:spacing w:val="-2"/>
                <w:sz w:val="18"/>
              </w:rPr>
              <w:t xml:space="preserve"> </w:t>
            </w:r>
            <w:r>
              <w:rPr>
                <w:rFonts w:ascii="Arial"/>
                <w:spacing w:val="-1"/>
                <w:sz w:val="18"/>
              </w:rPr>
              <w:t>procurement</w:t>
            </w:r>
            <w:r>
              <w:rPr>
                <w:rFonts w:ascii="Arial"/>
                <w:spacing w:val="29"/>
                <w:sz w:val="18"/>
              </w:rPr>
              <w:t xml:space="preserve"> </w:t>
            </w:r>
            <w:r>
              <w:rPr>
                <w:rFonts w:ascii="Arial"/>
                <w:spacing w:val="-1"/>
                <w:sz w:val="18"/>
              </w:rPr>
              <w:t>authority</w:t>
            </w:r>
            <w:r>
              <w:rPr>
                <w:rFonts w:ascii="Arial"/>
                <w:sz w:val="18"/>
              </w:rPr>
              <w:t xml:space="preserve"> and</w:t>
            </w:r>
            <w:r>
              <w:rPr>
                <w:rFonts w:ascii="Arial"/>
                <w:spacing w:val="-2"/>
                <w:sz w:val="18"/>
              </w:rPr>
              <w:t xml:space="preserve"> </w:t>
            </w:r>
            <w:r>
              <w:rPr>
                <w:rFonts w:ascii="Arial"/>
                <w:sz w:val="18"/>
              </w:rPr>
              <w:t xml:space="preserve">up </w:t>
            </w:r>
            <w:r>
              <w:rPr>
                <w:rFonts w:ascii="Arial"/>
                <w:spacing w:val="-1"/>
                <w:sz w:val="18"/>
              </w:rPr>
              <w:t>to</w:t>
            </w:r>
            <w:r>
              <w:rPr>
                <w:rFonts w:ascii="Arial"/>
                <w:sz w:val="18"/>
              </w:rPr>
              <w:t xml:space="preserve"> US $2</w:t>
            </w:r>
            <w:r>
              <w:rPr>
                <w:rFonts w:ascii="Arial"/>
                <w:spacing w:val="26"/>
                <w:sz w:val="18"/>
              </w:rPr>
              <w:t xml:space="preserve"> </w:t>
            </w:r>
            <w:r>
              <w:rPr>
                <w:rFonts w:ascii="Arial"/>
                <w:spacing w:val="-1"/>
                <w:sz w:val="18"/>
              </w:rPr>
              <w:t>million</w:t>
            </w:r>
            <w:r>
              <w:rPr>
                <w:rFonts w:ascii="Arial"/>
                <w:spacing w:val="-2"/>
                <w:sz w:val="18"/>
              </w:rPr>
              <w:t xml:space="preserve"> </w:t>
            </w:r>
            <w:r>
              <w:rPr>
                <w:rFonts w:ascii="Arial"/>
                <w:spacing w:val="-1"/>
                <w:sz w:val="18"/>
              </w:rPr>
              <w:t>(applies</w:t>
            </w:r>
            <w:r>
              <w:rPr>
                <w:rFonts w:ascii="Arial"/>
                <w:spacing w:val="1"/>
                <w:sz w:val="18"/>
              </w:rPr>
              <w:t xml:space="preserve"> </w:t>
            </w:r>
            <w:r>
              <w:rPr>
                <w:rFonts w:ascii="Arial"/>
                <w:spacing w:val="-1"/>
                <w:sz w:val="18"/>
              </w:rPr>
              <w:t>per</w:t>
            </w:r>
            <w:r>
              <w:rPr>
                <w:rFonts w:ascii="Arial"/>
                <w:sz w:val="18"/>
              </w:rPr>
              <w:t xml:space="preserve"> </w:t>
            </w:r>
            <w:r>
              <w:rPr>
                <w:rFonts w:ascii="Arial"/>
                <w:spacing w:val="-1"/>
                <w:sz w:val="18"/>
              </w:rPr>
              <w:t>year</w:t>
            </w:r>
            <w:r>
              <w:rPr>
                <w:rFonts w:ascii="Arial"/>
                <w:sz w:val="18"/>
              </w:rPr>
              <w:t xml:space="preserve"> </w:t>
            </w:r>
            <w:r>
              <w:rPr>
                <w:rFonts w:ascii="Arial"/>
                <w:spacing w:val="-1"/>
                <w:sz w:val="18"/>
              </w:rPr>
              <w:t>for</w:t>
            </w:r>
            <w:r>
              <w:rPr>
                <w:rFonts w:ascii="Arial"/>
                <w:spacing w:val="31"/>
                <w:sz w:val="18"/>
              </w:rPr>
              <w:t xml:space="preserve"> </w:t>
            </w:r>
            <w:r>
              <w:rPr>
                <w:rFonts w:ascii="Arial"/>
                <w:spacing w:val="-1"/>
                <w:sz w:val="18"/>
              </w:rPr>
              <w:t>long-term agreements)</w:t>
            </w:r>
          </w:p>
        </w:tc>
        <w:tc>
          <w:tcPr>
            <w:tcW w:w="2487" w:type="dxa"/>
            <w:tcBorders>
              <w:top w:val="single" w:sz="3" w:space="0" w:color="A6A6A6"/>
              <w:left w:val="single" w:sz="3" w:space="0" w:color="A6A6A6"/>
              <w:bottom w:val="single" w:sz="3" w:space="0" w:color="A6A6A6"/>
              <w:right w:val="single" w:sz="3" w:space="0" w:color="A6A6A6"/>
            </w:tcBorders>
          </w:tcPr>
          <w:p w14:paraId="562B189F" w14:textId="77777777" w:rsidR="00863C9E" w:rsidRDefault="00863C9E" w:rsidP="00561B7B">
            <w:pPr>
              <w:pStyle w:val="TableParagraph"/>
              <w:ind w:left="111" w:right="175"/>
              <w:rPr>
                <w:rFonts w:ascii="Arial" w:eastAsia="Arial" w:hAnsi="Arial" w:cs="Arial"/>
                <w:sz w:val="18"/>
                <w:szCs w:val="18"/>
              </w:rPr>
            </w:pPr>
            <w:r>
              <w:rPr>
                <w:rFonts w:ascii="Arial"/>
                <w:spacing w:val="-1"/>
                <w:sz w:val="18"/>
              </w:rPr>
              <w:t>Headquarters</w:t>
            </w:r>
            <w:r>
              <w:rPr>
                <w:rFonts w:ascii="Arial"/>
                <w:spacing w:val="1"/>
                <w:sz w:val="18"/>
              </w:rPr>
              <w:t xml:space="preserve"> </w:t>
            </w:r>
            <w:r>
              <w:rPr>
                <w:rFonts w:ascii="Arial"/>
                <w:spacing w:val="-1"/>
                <w:sz w:val="18"/>
              </w:rPr>
              <w:t>units:</w:t>
            </w:r>
            <w:r>
              <w:rPr>
                <w:rFonts w:ascii="Arial"/>
                <w:spacing w:val="-2"/>
                <w:sz w:val="18"/>
              </w:rPr>
              <w:t xml:space="preserve"> </w:t>
            </w:r>
            <w:r>
              <w:rPr>
                <w:rFonts w:ascii="Arial"/>
                <w:spacing w:val="-1"/>
                <w:sz w:val="18"/>
              </w:rPr>
              <w:t>above</w:t>
            </w:r>
            <w:r>
              <w:rPr>
                <w:rFonts w:ascii="Arial"/>
                <w:spacing w:val="31"/>
                <w:sz w:val="18"/>
              </w:rPr>
              <w:t xml:space="preserve"> </w:t>
            </w:r>
            <w:r>
              <w:rPr>
                <w:rFonts w:ascii="Arial"/>
                <w:sz w:val="18"/>
              </w:rPr>
              <w:t xml:space="preserve">50 </w:t>
            </w:r>
            <w:r>
              <w:rPr>
                <w:rFonts w:ascii="Arial"/>
                <w:spacing w:val="-1"/>
                <w:sz w:val="18"/>
              </w:rPr>
              <w:t>percent</w:t>
            </w:r>
            <w:r>
              <w:rPr>
                <w:rFonts w:ascii="Arial"/>
                <w:sz w:val="18"/>
              </w:rPr>
              <w:t xml:space="preserve"> of </w:t>
            </w:r>
            <w:r>
              <w:rPr>
                <w:rFonts w:ascii="Arial"/>
                <w:spacing w:val="-1"/>
                <w:sz w:val="18"/>
              </w:rPr>
              <w:t>the</w:t>
            </w:r>
            <w:r>
              <w:rPr>
                <w:rFonts w:ascii="Arial"/>
                <w:sz w:val="18"/>
              </w:rPr>
              <w:t xml:space="preserve"> </w:t>
            </w:r>
            <w:r>
              <w:rPr>
                <w:rFonts w:ascii="Arial"/>
                <w:spacing w:val="-1"/>
                <w:sz w:val="18"/>
              </w:rPr>
              <w:t>delegated</w:t>
            </w:r>
            <w:r>
              <w:rPr>
                <w:rFonts w:ascii="Arial"/>
                <w:spacing w:val="28"/>
                <w:sz w:val="18"/>
              </w:rPr>
              <w:t xml:space="preserve"> </w:t>
            </w:r>
            <w:r>
              <w:rPr>
                <w:rFonts w:ascii="Arial"/>
                <w:spacing w:val="-1"/>
                <w:sz w:val="18"/>
              </w:rPr>
              <w:t>procurement</w:t>
            </w:r>
            <w:r>
              <w:rPr>
                <w:rFonts w:ascii="Arial"/>
                <w:sz w:val="18"/>
              </w:rPr>
              <w:t xml:space="preserve"> </w:t>
            </w:r>
            <w:r>
              <w:rPr>
                <w:rFonts w:ascii="Arial"/>
                <w:spacing w:val="-1"/>
                <w:sz w:val="18"/>
              </w:rPr>
              <w:t>authority</w:t>
            </w:r>
            <w:r>
              <w:rPr>
                <w:rFonts w:ascii="Arial"/>
                <w:spacing w:val="25"/>
                <w:sz w:val="18"/>
              </w:rPr>
              <w:t xml:space="preserve"> </w:t>
            </w:r>
            <w:r>
              <w:rPr>
                <w:rFonts w:ascii="Arial"/>
                <w:sz w:val="18"/>
              </w:rPr>
              <w:t>Country</w:t>
            </w:r>
            <w:r>
              <w:rPr>
                <w:rFonts w:ascii="Arial"/>
                <w:spacing w:val="-1"/>
                <w:sz w:val="18"/>
              </w:rPr>
              <w:t xml:space="preserve"> offices:</w:t>
            </w:r>
            <w:r>
              <w:rPr>
                <w:rFonts w:ascii="Arial"/>
                <w:sz w:val="18"/>
              </w:rPr>
              <w:t xml:space="preserve"> </w:t>
            </w:r>
            <w:r>
              <w:rPr>
                <w:rFonts w:ascii="Arial"/>
                <w:spacing w:val="-1"/>
                <w:sz w:val="18"/>
              </w:rPr>
              <w:t>above</w:t>
            </w:r>
            <w:r>
              <w:rPr>
                <w:rFonts w:ascii="Arial"/>
                <w:sz w:val="18"/>
              </w:rPr>
              <w:t xml:space="preserve"> US</w:t>
            </w:r>
          </w:p>
          <w:p w14:paraId="4E5C6A9F" w14:textId="77777777" w:rsidR="00863C9E" w:rsidRDefault="00863C9E" w:rsidP="00561B7B">
            <w:pPr>
              <w:pStyle w:val="TableParagraph"/>
              <w:ind w:left="111" w:right="216"/>
              <w:rPr>
                <w:rFonts w:ascii="Arial" w:eastAsia="Arial" w:hAnsi="Arial" w:cs="Arial"/>
                <w:sz w:val="18"/>
                <w:szCs w:val="18"/>
              </w:rPr>
            </w:pPr>
            <w:r>
              <w:rPr>
                <w:rFonts w:ascii="Arial"/>
                <w:sz w:val="18"/>
              </w:rPr>
              <w:t xml:space="preserve">$2 </w:t>
            </w:r>
            <w:r>
              <w:rPr>
                <w:rFonts w:ascii="Arial"/>
                <w:spacing w:val="-1"/>
                <w:sz w:val="18"/>
              </w:rPr>
              <w:t>million</w:t>
            </w:r>
            <w:r>
              <w:rPr>
                <w:rFonts w:ascii="Arial"/>
                <w:sz w:val="18"/>
              </w:rPr>
              <w:t xml:space="preserve"> </w:t>
            </w:r>
            <w:r>
              <w:rPr>
                <w:rFonts w:ascii="Arial"/>
                <w:spacing w:val="-1"/>
                <w:sz w:val="18"/>
              </w:rPr>
              <w:t>(applies</w:t>
            </w:r>
            <w:r>
              <w:rPr>
                <w:rFonts w:ascii="Arial"/>
                <w:spacing w:val="1"/>
                <w:sz w:val="18"/>
              </w:rPr>
              <w:t xml:space="preserve"> </w:t>
            </w:r>
            <w:r>
              <w:rPr>
                <w:rFonts w:ascii="Arial"/>
                <w:sz w:val="18"/>
              </w:rPr>
              <w:t>per</w:t>
            </w:r>
            <w:r>
              <w:rPr>
                <w:rFonts w:ascii="Arial"/>
                <w:spacing w:val="-3"/>
                <w:sz w:val="18"/>
              </w:rPr>
              <w:t xml:space="preserve"> </w:t>
            </w:r>
            <w:r>
              <w:rPr>
                <w:rFonts w:ascii="Arial"/>
                <w:spacing w:val="-1"/>
                <w:sz w:val="18"/>
              </w:rPr>
              <w:t>year</w:t>
            </w:r>
            <w:r>
              <w:rPr>
                <w:rFonts w:ascii="Arial"/>
                <w:spacing w:val="30"/>
                <w:sz w:val="18"/>
              </w:rPr>
              <w:t xml:space="preserve"> </w:t>
            </w:r>
            <w:r>
              <w:rPr>
                <w:rFonts w:ascii="Arial"/>
                <w:sz w:val="18"/>
              </w:rPr>
              <w:t xml:space="preserve">for </w:t>
            </w:r>
            <w:r>
              <w:rPr>
                <w:rFonts w:ascii="Arial"/>
                <w:spacing w:val="-1"/>
                <w:sz w:val="18"/>
              </w:rPr>
              <w:t>long-term</w:t>
            </w:r>
            <w:r>
              <w:rPr>
                <w:rFonts w:ascii="Arial"/>
                <w:spacing w:val="1"/>
                <w:sz w:val="18"/>
              </w:rPr>
              <w:t xml:space="preserve"> </w:t>
            </w:r>
            <w:r>
              <w:rPr>
                <w:rFonts w:ascii="Arial"/>
                <w:spacing w:val="-1"/>
                <w:sz w:val="18"/>
              </w:rPr>
              <w:t>agreements)</w:t>
            </w:r>
          </w:p>
        </w:tc>
      </w:tr>
      <w:tr w:rsidR="00863C9E" w14:paraId="60428531" w14:textId="77777777" w:rsidTr="00561B7B">
        <w:trPr>
          <w:trHeight w:hRule="exact" w:val="211"/>
        </w:trPr>
        <w:tc>
          <w:tcPr>
            <w:tcW w:w="10135" w:type="dxa"/>
            <w:gridSpan w:val="4"/>
            <w:tcBorders>
              <w:top w:val="single" w:sz="3" w:space="0" w:color="A6A6A6"/>
              <w:left w:val="single" w:sz="3" w:space="0" w:color="A6A6A6"/>
              <w:bottom w:val="single" w:sz="3" w:space="0" w:color="A6A6A6"/>
              <w:right w:val="single" w:sz="3" w:space="0" w:color="A6A6A6"/>
            </w:tcBorders>
          </w:tcPr>
          <w:p w14:paraId="3FB6BB76" w14:textId="77777777" w:rsidR="00863C9E" w:rsidRDefault="00863C9E" w:rsidP="00561B7B">
            <w:pPr>
              <w:pStyle w:val="TableParagraph"/>
              <w:spacing w:line="200" w:lineRule="exact"/>
              <w:ind w:left="-1"/>
              <w:jc w:val="center"/>
              <w:rPr>
                <w:rFonts w:ascii="Arial" w:eastAsia="Arial" w:hAnsi="Arial" w:cs="Arial"/>
                <w:sz w:val="18"/>
                <w:szCs w:val="18"/>
              </w:rPr>
            </w:pPr>
            <w:r>
              <w:rPr>
                <w:rFonts w:ascii="Arial"/>
                <w:b/>
                <w:spacing w:val="-1"/>
                <w:sz w:val="18"/>
              </w:rPr>
              <w:t>Amendment</w:t>
            </w:r>
            <w:r>
              <w:rPr>
                <w:rFonts w:ascii="Arial"/>
                <w:b/>
                <w:sz w:val="18"/>
              </w:rPr>
              <w:t xml:space="preserve"> of </w:t>
            </w:r>
            <w:r>
              <w:rPr>
                <w:rFonts w:ascii="Arial"/>
                <w:b/>
                <w:spacing w:val="-1"/>
                <w:sz w:val="18"/>
              </w:rPr>
              <w:t>all</w:t>
            </w:r>
            <w:r>
              <w:rPr>
                <w:rFonts w:ascii="Arial"/>
                <w:b/>
                <w:sz w:val="18"/>
              </w:rPr>
              <w:t xml:space="preserve"> </w:t>
            </w:r>
            <w:r>
              <w:rPr>
                <w:rFonts w:ascii="Arial"/>
                <w:b/>
                <w:spacing w:val="-1"/>
                <w:sz w:val="18"/>
              </w:rPr>
              <w:t>contracts</w:t>
            </w:r>
          </w:p>
        </w:tc>
      </w:tr>
      <w:tr w:rsidR="00863C9E" w14:paraId="0E8034EE" w14:textId="77777777" w:rsidTr="00561B7B">
        <w:trPr>
          <w:trHeight w:hRule="exact" w:val="1870"/>
        </w:trPr>
        <w:tc>
          <w:tcPr>
            <w:tcW w:w="2338" w:type="dxa"/>
            <w:tcBorders>
              <w:top w:val="single" w:sz="3" w:space="0" w:color="A6A6A6"/>
              <w:left w:val="single" w:sz="3" w:space="0" w:color="A6A6A6"/>
              <w:bottom w:val="single" w:sz="3" w:space="0" w:color="A6A6A6"/>
              <w:right w:val="single" w:sz="3" w:space="0" w:color="A6A6A6"/>
            </w:tcBorders>
          </w:tcPr>
          <w:p w14:paraId="72FC9525" w14:textId="77777777" w:rsidR="00863C9E" w:rsidRDefault="00863C9E" w:rsidP="00561B7B">
            <w:pPr>
              <w:pStyle w:val="TableParagraph"/>
              <w:ind w:left="111" w:right="165"/>
              <w:rPr>
                <w:rFonts w:ascii="Arial" w:eastAsia="Arial" w:hAnsi="Arial" w:cs="Arial"/>
                <w:sz w:val="18"/>
                <w:szCs w:val="18"/>
              </w:rPr>
            </w:pPr>
            <w:r>
              <w:rPr>
                <w:rFonts w:ascii="Arial"/>
                <w:sz w:val="18"/>
              </w:rPr>
              <w:t>Any</w:t>
            </w:r>
            <w:r>
              <w:rPr>
                <w:rFonts w:ascii="Arial"/>
                <w:spacing w:val="-2"/>
                <w:sz w:val="18"/>
              </w:rPr>
              <w:t xml:space="preserve"> </w:t>
            </w:r>
            <w:r>
              <w:rPr>
                <w:rFonts w:ascii="Arial"/>
                <w:spacing w:val="-1"/>
                <w:sz w:val="18"/>
              </w:rPr>
              <w:t>amendment</w:t>
            </w:r>
            <w:r>
              <w:rPr>
                <w:rFonts w:ascii="Arial"/>
                <w:sz w:val="18"/>
              </w:rPr>
              <w:t xml:space="preserve"> or</w:t>
            </w:r>
            <w:r>
              <w:rPr>
                <w:rFonts w:ascii="Arial"/>
                <w:spacing w:val="-2"/>
                <w:sz w:val="18"/>
              </w:rPr>
              <w:t xml:space="preserve"> </w:t>
            </w:r>
            <w:r>
              <w:rPr>
                <w:rFonts w:ascii="Arial"/>
                <w:spacing w:val="-1"/>
                <w:sz w:val="18"/>
              </w:rPr>
              <w:t>series</w:t>
            </w:r>
            <w:r>
              <w:rPr>
                <w:rFonts w:ascii="Arial"/>
                <w:spacing w:val="23"/>
                <w:sz w:val="18"/>
              </w:rPr>
              <w:t xml:space="preserve"> </w:t>
            </w:r>
            <w:r>
              <w:rPr>
                <w:rFonts w:ascii="Arial"/>
                <w:sz w:val="18"/>
              </w:rPr>
              <w:t xml:space="preserve">of </w:t>
            </w:r>
            <w:r>
              <w:rPr>
                <w:rFonts w:ascii="Arial"/>
                <w:spacing w:val="-1"/>
                <w:sz w:val="18"/>
              </w:rPr>
              <w:t>amendments</w:t>
            </w:r>
            <w:r>
              <w:rPr>
                <w:rFonts w:ascii="Arial"/>
                <w:spacing w:val="1"/>
                <w:sz w:val="18"/>
              </w:rPr>
              <w:t xml:space="preserve"> </w:t>
            </w:r>
            <w:r>
              <w:rPr>
                <w:rFonts w:ascii="Arial"/>
                <w:spacing w:val="-1"/>
                <w:sz w:val="18"/>
              </w:rPr>
              <w:t>to</w:t>
            </w:r>
            <w:r>
              <w:rPr>
                <w:rFonts w:ascii="Arial"/>
                <w:sz w:val="18"/>
              </w:rPr>
              <w:t xml:space="preserve"> a</w:t>
            </w:r>
            <w:r>
              <w:rPr>
                <w:rFonts w:ascii="Arial"/>
                <w:spacing w:val="26"/>
                <w:sz w:val="18"/>
              </w:rPr>
              <w:t xml:space="preserve"> </w:t>
            </w:r>
            <w:r>
              <w:rPr>
                <w:rFonts w:ascii="Arial"/>
                <w:sz w:val="18"/>
              </w:rPr>
              <w:t xml:space="preserve">contract </w:t>
            </w:r>
            <w:r>
              <w:rPr>
                <w:rFonts w:ascii="Arial"/>
                <w:spacing w:val="-1"/>
                <w:sz w:val="18"/>
              </w:rPr>
              <w:t>which,</w:t>
            </w:r>
            <w:r>
              <w:rPr>
                <w:rFonts w:ascii="Arial"/>
                <w:sz w:val="18"/>
              </w:rPr>
              <w:t xml:space="preserve"> </w:t>
            </w:r>
            <w:r>
              <w:rPr>
                <w:rFonts w:ascii="Arial"/>
                <w:spacing w:val="-1"/>
                <w:sz w:val="18"/>
              </w:rPr>
              <w:t>in</w:t>
            </w:r>
            <w:r>
              <w:rPr>
                <w:rFonts w:ascii="Arial"/>
                <w:spacing w:val="22"/>
                <w:sz w:val="18"/>
              </w:rPr>
              <w:t xml:space="preserve"> </w:t>
            </w:r>
            <w:r>
              <w:rPr>
                <w:rFonts w:ascii="Arial"/>
                <w:spacing w:val="-1"/>
                <w:sz w:val="18"/>
              </w:rPr>
              <w:t>aggregate,</w:t>
            </w:r>
            <w:r>
              <w:rPr>
                <w:rFonts w:ascii="Arial"/>
                <w:spacing w:val="-2"/>
                <w:sz w:val="18"/>
              </w:rPr>
              <w:t xml:space="preserve"> </w:t>
            </w:r>
            <w:r>
              <w:rPr>
                <w:rFonts w:ascii="Arial"/>
                <w:spacing w:val="-1"/>
                <w:sz w:val="18"/>
              </w:rPr>
              <w:t>increases</w:t>
            </w:r>
            <w:r>
              <w:rPr>
                <w:rFonts w:ascii="Arial"/>
                <w:spacing w:val="-2"/>
                <w:sz w:val="18"/>
              </w:rPr>
              <w:t xml:space="preserve"> </w:t>
            </w:r>
            <w:r>
              <w:rPr>
                <w:rFonts w:ascii="Arial"/>
                <w:sz w:val="18"/>
              </w:rPr>
              <w:t>the</w:t>
            </w:r>
            <w:r>
              <w:rPr>
                <w:rFonts w:ascii="Arial"/>
                <w:spacing w:val="33"/>
                <w:sz w:val="18"/>
              </w:rPr>
              <w:t xml:space="preserve"> </w:t>
            </w:r>
            <w:r>
              <w:rPr>
                <w:rFonts w:ascii="Arial"/>
                <w:sz w:val="18"/>
              </w:rPr>
              <w:t xml:space="preserve">contract </w:t>
            </w:r>
            <w:r>
              <w:rPr>
                <w:rFonts w:ascii="Arial"/>
                <w:spacing w:val="-1"/>
                <w:sz w:val="18"/>
              </w:rPr>
              <w:t>value</w:t>
            </w:r>
            <w:r>
              <w:rPr>
                <w:rFonts w:ascii="Arial"/>
                <w:sz w:val="18"/>
              </w:rPr>
              <w:t xml:space="preserve"> by</w:t>
            </w:r>
            <w:r>
              <w:rPr>
                <w:rFonts w:ascii="Arial"/>
                <w:spacing w:val="-2"/>
                <w:sz w:val="18"/>
              </w:rPr>
              <w:t xml:space="preserve"> </w:t>
            </w:r>
            <w:r>
              <w:rPr>
                <w:rFonts w:ascii="Arial"/>
                <w:spacing w:val="-1"/>
                <w:sz w:val="18"/>
              </w:rPr>
              <w:t>20</w:t>
            </w:r>
            <w:r>
              <w:rPr>
                <w:rFonts w:ascii="Arial"/>
                <w:spacing w:val="22"/>
                <w:sz w:val="18"/>
              </w:rPr>
              <w:t xml:space="preserve"> </w:t>
            </w:r>
            <w:r>
              <w:rPr>
                <w:rFonts w:ascii="Arial"/>
                <w:spacing w:val="-1"/>
                <w:sz w:val="18"/>
              </w:rPr>
              <w:t>percent</w:t>
            </w:r>
            <w:r>
              <w:rPr>
                <w:rFonts w:ascii="Arial"/>
                <w:sz w:val="18"/>
              </w:rPr>
              <w:t xml:space="preserve"> or</w:t>
            </w:r>
            <w:r>
              <w:rPr>
                <w:rFonts w:ascii="Arial"/>
                <w:spacing w:val="-2"/>
                <w:sz w:val="18"/>
              </w:rPr>
              <w:t xml:space="preserve"> </w:t>
            </w:r>
            <w:r>
              <w:rPr>
                <w:rFonts w:ascii="Arial"/>
                <w:sz w:val="18"/>
              </w:rPr>
              <w:t>the</w:t>
            </w:r>
            <w:r>
              <w:rPr>
                <w:rFonts w:ascii="Arial"/>
                <w:spacing w:val="-2"/>
                <w:sz w:val="18"/>
              </w:rPr>
              <w:t xml:space="preserve"> </w:t>
            </w:r>
            <w:r>
              <w:rPr>
                <w:rFonts w:ascii="Arial"/>
                <w:spacing w:val="-1"/>
                <w:sz w:val="18"/>
              </w:rPr>
              <w:t>delegated</w:t>
            </w:r>
            <w:r>
              <w:rPr>
                <w:rFonts w:ascii="Arial"/>
                <w:spacing w:val="23"/>
                <w:sz w:val="18"/>
              </w:rPr>
              <w:t xml:space="preserve"> </w:t>
            </w:r>
            <w:r>
              <w:rPr>
                <w:rFonts w:ascii="Arial"/>
                <w:spacing w:val="-1"/>
                <w:sz w:val="18"/>
              </w:rPr>
              <w:t>procurement</w:t>
            </w:r>
            <w:r>
              <w:rPr>
                <w:rFonts w:ascii="Arial"/>
                <w:sz w:val="18"/>
              </w:rPr>
              <w:t xml:space="preserve"> </w:t>
            </w:r>
            <w:r>
              <w:rPr>
                <w:rFonts w:ascii="Arial"/>
                <w:spacing w:val="-1"/>
                <w:sz w:val="18"/>
              </w:rPr>
              <w:t>authority,</w:t>
            </w:r>
            <w:r>
              <w:rPr>
                <w:rFonts w:ascii="Arial"/>
                <w:spacing w:val="25"/>
                <w:sz w:val="18"/>
              </w:rPr>
              <w:t xml:space="preserve"> </w:t>
            </w:r>
            <w:r>
              <w:rPr>
                <w:rFonts w:ascii="Arial"/>
                <w:spacing w:val="-1"/>
                <w:sz w:val="18"/>
              </w:rPr>
              <w:t>whichever</w:t>
            </w:r>
            <w:r>
              <w:rPr>
                <w:rFonts w:ascii="Arial"/>
                <w:sz w:val="18"/>
              </w:rPr>
              <w:t xml:space="preserve"> is</w:t>
            </w:r>
            <w:r>
              <w:rPr>
                <w:rFonts w:ascii="Arial"/>
                <w:spacing w:val="-1"/>
                <w:sz w:val="18"/>
              </w:rPr>
              <w:t xml:space="preserve"> </w:t>
            </w:r>
            <w:r>
              <w:rPr>
                <w:rFonts w:ascii="Arial"/>
                <w:sz w:val="18"/>
              </w:rPr>
              <w:t>less:</w:t>
            </w:r>
          </w:p>
        </w:tc>
        <w:tc>
          <w:tcPr>
            <w:tcW w:w="2701" w:type="dxa"/>
            <w:tcBorders>
              <w:top w:val="single" w:sz="3" w:space="0" w:color="A6A6A6"/>
              <w:left w:val="single" w:sz="3" w:space="0" w:color="A6A6A6"/>
              <w:bottom w:val="single" w:sz="3" w:space="0" w:color="A6A6A6"/>
              <w:right w:val="single" w:sz="3" w:space="0" w:color="A6A6A6"/>
            </w:tcBorders>
          </w:tcPr>
          <w:p w14:paraId="5EF29F4E" w14:textId="77777777" w:rsidR="00863C9E" w:rsidRDefault="00863C9E" w:rsidP="00561B7B">
            <w:pPr>
              <w:pStyle w:val="TableParagraph"/>
              <w:ind w:left="109" w:right="158"/>
              <w:rPr>
                <w:rFonts w:ascii="Arial" w:eastAsia="Arial" w:hAnsi="Arial" w:cs="Arial"/>
                <w:sz w:val="18"/>
                <w:szCs w:val="18"/>
              </w:rPr>
            </w:pPr>
            <w:r>
              <w:rPr>
                <w:rFonts w:ascii="Arial" w:eastAsia="Arial" w:hAnsi="Arial" w:cs="Arial"/>
                <w:spacing w:val="-1"/>
                <w:sz w:val="18"/>
                <w:szCs w:val="18"/>
              </w:rPr>
              <w:t>Above</w:t>
            </w:r>
            <w:r>
              <w:rPr>
                <w:rFonts w:ascii="Arial" w:eastAsia="Arial" w:hAnsi="Arial" w:cs="Arial"/>
                <w:sz w:val="18"/>
                <w:szCs w:val="18"/>
              </w:rPr>
              <w:t xml:space="preserve"> US </w:t>
            </w:r>
            <w:r>
              <w:rPr>
                <w:rFonts w:ascii="Arial" w:eastAsia="Arial" w:hAnsi="Arial" w:cs="Arial"/>
                <w:spacing w:val="-1"/>
                <w:sz w:val="18"/>
                <w:szCs w:val="18"/>
              </w:rPr>
              <w:t>$50,000</w:t>
            </w:r>
            <w:r>
              <w:rPr>
                <w:rFonts w:ascii="Arial" w:eastAsia="Arial" w:hAnsi="Arial" w:cs="Arial"/>
                <w:spacing w:val="-2"/>
                <w:sz w:val="18"/>
                <w:szCs w:val="18"/>
              </w:rPr>
              <w:t xml:space="preserve"> </w:t>
            </w:r>
            <w:r>
              <w:rPr>
                <w:rFonts w:ascii="Arial" w:eastAsia="Arial" w:hAnsi="Arial" w:cs="Arial"/>
                <w:sz w:val="18"/>
                <w:szCs w:val="18"/>
              </w:rPr>
              <w:t>and</w:t>
            </w:r>
            <w:r>
              <w:rPr>
                <w:rFonts w:ascii="Arial" w:eastAsia="Arial" w:hAnsi="Arial" w:cs="Arial"/>
                <w:spacing w:val="-2"/>
                <w:sz w:val="18"/>
                <w:szCs w:val="18"/>
              </w:rPr>
              <w:t xml:space="preserve"> </w:t>
            </w:r>
            <w:r>
              <w:rPr>
                <w:rFonts w:ascii="Arial" w:eastAsia="Arial" w:hAnsi="Arial" w:cs="Arial"/>
                <w:sz w:val="18"/>
                <w:szCs w:val="18"/>
              </w:rPr>
              <w:t xml:space="preserve">up </w:t>
            </w:r>
            <w:r>
              <w:rPr>
                <w:rFonts w:ascii="Arial" w:eastAsia="Arial" w:hAnsi="Arial" w:cs="Arial"/>
                <w:spacing w:val="-1"/>
                <w:sz w:val="18"/>
                <w:szCs w:val="18"/>
              </w:rPr>
              <w:t>to</w:t>
            </w:r>
            <w:r>
              <w:rPr>
                <w:rFonts w:ascii="Arial" w:eastAsia="Arial" w:hAnsi="Arial" w:cs="Arial"/>
                <w:spacing w:val="29"/>
                <w:sz w:val="18"/>
                <w:szCs w:val="18"/>
              </w:rPr>
              <w:t xml:space="preserve"> </w:t>
            </w:r>
            <w:r>
              <w:rPr>
                <w:rFonts w:ascii="Arial" w:eastAsia="Arial" w:hAnsi="Arial" w:cs="Arial"/>
                <w:sz w:val="18"/>
                <w:szCs w:val="18"/>
              </w:rPr>
              <w:t xml:space="preserve">the </w:t>
            </w:r>
            <w:r>
              <w:rPr>
                <w:rFonts w:ascii="Arial" w:eastAsia="Arial" w:hAnsi="Arial" w:cs="Arial"/>
                <w:spacing w:val="-1"/>
                <w:sz w:val="18"/>
                <w:szCs w:val="18"/>
              </w:rPr>
              <w:t>standard</w:t>
            </w:r>
            <w:r>
              <w:rPr>
                <w:rFonts w:ascii="Arial" w:eastAsia="Arial" w:hAnsi="Arial" w:cs="Arial"/>
                <w:sz w:val="18"/>
                <w:szCs w:val="18"/>
              </w:rPr>
              <w:t xml:space="preserve"> </w:t>
            </w:r>
            <w:r>
              <w:rPr>
                <w:rFonts w:ascii="Arial" w:eastAsia="Arial" w:hAnsi="Arial" w:cs="Arial"/>
                <w:spacing w:val="-1"/>
                <w:sz w:val="18"/>
                <w:szCs w:val="18"/>
              </w:rPr>
              <w:t>delegated</w:t>
            </w:r>
            <w:r>
              <w:rPr>
                <w:rFonts w:ascii="Arial" w:eastAsia="Arial" w:hAnsi="Arial" w:cs="Arial"/>
                <w:spacing w:val="29"/>
                <w:sz w:val="18"/>
                <w:szCs w:val="18"/>
              </w:rPr>
              <w:t xml:space="preserve"> </w:t>
            </w:r>
            <w:r>
              <w:rPr>
                <w:rFonts w:ascii="Arial" w:eastAsia="Arial" w:hAnsi="Arial" w:cs="Arial"/>
                <w:spacing w:val="-1"/>
                <w:sz w:val="18"/>
                <w:szCs w:val="18"/>
              </w:rPr>
              <w:t>procurement</w:t>
            </w:r>
            <w:r>
              <w:rPr>
                <w:rFonts w:ascii="Arial" w:eastAsia="Arial" w:hAnsi="Arial" w:cs="Arial"/>
                <w:sz w:val="18"/>
                <w:szCs w:val="18"/>
              </w:rPr>
              <w:t xml:space="preserve"> </w:t>
            </w:r>
            <w:r>
              <w:rPr>
                <w:rFonts w:ascii="Arial" w:eastAsia="Arial" w:hAnsi="Arial" w:cs="Arial"/>
                <w:spacing w:val="-1"/>
                <w:sz w:val="18"/>
                <w:szCs w:val="18"/>
              </w:rPr>
              <w:t>authority</w:t>
            </w:r>
            <w:r>
              <w:rPr>
                <w:rFonts w:ascii="Arial" w:eastAsia="Arial" w:hAnsi="Arial" w:cs="Arial"/>
                <w:spacing w:val="2"/>
                <w:sz w:val="18"/>
                <w:szCs w:val="18"/>
              </w:rPr>
              <w:t xml:space="preserve"> </w:t>
            </w:r>
            <w:r>
              <w:rPr>
                <w:rFonts w:ascii="Arial" w:eastAsia="Arial" w:hAnsi="Arial" w:cs="Arial"/>
                <w:sz w:val="18"/>
                <w:szCs w:val="18"/>
              </w:rPr>
              <w:t>–</w:t>
            </w:r>
            <w:r>
              <w:rPr>
                <w:rFonts w:ascii="Arial" w:eastAsia="Arial" w:hAnsi="Arial" w:cs="Arial"/>
                <w:spacing w:val="1"/>
                <w:sz w:val="18"/>
                <w:szCs w:val="18"/>
              </w:rPr>
              <w:t xml:space="preserve"> </w:t>
            </w:r>
            <w:r>
              <w:rPr>
                <w:rFonts w:ascii="Arial" w:eastAsia="Arial" w:hAnsi="Arial" w:cs="Arial"/>
                <w:spacing w:val="-1"/>
                <w:sz w:val="18"/>
                <w:szCs w:val="18"/>
              </w:rPr>
              <w:t>Direct</w:t>
            </w:r>
            <w:r>
              <w:rPr>
                <w:rFonts w:ascii="Arial" w:eastAsia="Arial" w:hAnsi="Arial" w:cs="Arial"/>
                <w:spacing w:val="35"/>
                <w:sz w:val="18"/>
                <w:szCs w:val="18"/>
              </w:rPr>
              <w:t xml:space="preserve"> </w:t>
            </w:r>
            <w:r>
              <w:rPr>
                <w:rFonts w:ascii="Arial" w:eastAsia="Arial" w:hAnsi="Arial" w:cs="Arial"/>
                <w:spacing w:val="-1"/>
                <w:sz w:val="18"/>
                <w:szCs w:val="18"/>
              </w:rPr>
              <w:t>Review</w:t>
            </w:r>
            <w:r>
              <w:rPr>
                <w:rFonts w:ascii="Arial" w:eastAsia="Arial" w:hAnsi="Arial" w:cs="Arial"/>
                <w:spacing w:val="-3"/>
                <w:sz w:val="18"/>
                <w:szCs w:val="18"/>
              </w:rPr>
              <w:t xml:space="preserve"> </w:t>
            </w:r>
            <w:r>
              <w:rPr>
                <w:rFonts w:ascii="Arial" w:eastAsia="Arial" w:hAnsi="Arial" w:cs="Arial"/>
                <w:sz w:val="18"/>
                <w:szCs w:val="18"/>
              </w:rPr>
              <w:t>by</w:t>
            </w:r>
            <w:r>
              <w:rPr>
                <w:rFonts w:ascii="Arial" w:eastAsia="Arial" w:hAnsi="Arial" w:cs="Arial"/>
                <w:spacing w:val="-2"/>
                <w:sz w:val="18"/>
                <w:szCs w:val="18"/>
              </w:rPr>
              <w:t xml:space="preserve"> </w:t>
            </w:r>
            <w:r>
              <w:rPr>
                <w:rFonts w:ascii="Arial" w:eastAsia="Arial" w:hAnsi="Arial" w:cs="Arial"/>
                <w:sz w:val="18"/>
                <w:szCs w:val="18"/>
              </w:rPr>
              <w:t xml:space="preserve">CAP </w:t>
            </w:r>
            <w:r>
              <w:rPr>
                <w:rFonts w:ascii="Arial" w:eastAsia="Arial" w:hAnsi="Arial" w:cs="Arial"/>
                <w:spacing w:val="-1"/>
                <w:sz w:val="18"/>
                <w:szCs w:val="18"/>
              </w:rPr>
              <w:t>Chairperson.</w:t>
            </w:r>
            <w:r>
              <w:rPr>
                <w:rFonts w:ascii="Arial" w:eastAsia="Arial" w:hAnsi="Arial" w:cs="Arial"/>
                <w:spacing w:val="29"/>
                <w:sz w:val="18"/>
                <w:szCs w:val="18"/>
              </w:rPr>
              <w:t xml:space="preserve"> </w:t>
            </w:r>
            <w:r>
              <w:rPr>
                <w:rFonts w:ascii="Arial" w:eastAsia="Arial" w:hAnsi="Arial" w:cs="Arial"/>
                <w:spacing w:val="-1"/>
                <w:sz w:val="18"/>
                <w:szCs w:val="18"/>
              </w:rPr>
              <w:t>Above</w:t>
            </w:r>
            <w:r>
              <w:rPr>
                <w:rFonts w:ascii="Arial" w:eastAsia="Arial" w:hAnsi="Arial" w:cs="Arial"/>
                <w:sz w:val="18"/>
                <w:szCs w:val="18"/>
              </w:rPr>
              <w:t xml:space="preserve"> the</w:t>
            </w:r>
            <w:r>
              <w:rPr>
                <w:rFonts w:ascii="Arial" w:eastAsia="Arial" w:hAnsi="Arial" w:cs="Arial"/>
                <w:spacing w:val="-2"/>
                <w:sz w:val="18"/>
                <w:szCs w:val="18"/>
              </w:rPr>
              <w:t xml:space="preserve"> </w:t>
            </w:r>
            <w:r>
              <w:rPr>
                <w:rFonts w:ascii="Arial" w:eastAsia="Arial" w:hAnsi="Arial" w:cs="Arial"/>
                <w:spacing w:val="-1"/>
                <w:sz w:val="18"/>
                <w:szCs w:val="18"/>
              </w:rPr>
              <w:t>standard</w:t>
            </w:r>
            <w:r>
              <w:rPr>
                <w:rFonts w:ascii="Arial" w:eastAsia="Arial" w:hAnsi="Arial" w:cs="Arial"/>
                <w:spacing w:val="-2"/>
                <w:sz w:val="18"/>
                <w:szCs w:val="18"/>
              </w:rPr>
              <w:t xml:space="preserve"> </w:t>
            </w:r>
            <w:r>
              <w:rPr>
                <w:rFonts w:ascii="Arial" w:eastAsia="Arial" w:hAnsi="Arial" w:cs="Arial"/>
                <w:spacing w:val="-1"/>
                <w:sz w:val="18"/>
                <w:szCs w:val="18"/>
              </w:rPr>
              <w:t>delegated</w:t>
            </w:r>
            <w:r>
              <w:rPr>
                <w:rFonts w:ascii="Arial" w:eastAsia="Arial" w:hAnsi="Arial" w:cs="Arial"/>
                <w:spacing w:val="31"/>
                <w:sz w:val="18"/>
                <w:szCs w:val="18"/>
              </w:rPr>
              <w:t xml:space="preserve"> </w:t>
            </w:r>
            <w:r>
              <w:rPr>
                <w:rFonts w:ascii="Arial" w:eastAsia="Arial" w:hAnsi="Arial" w:cs="Arial"/>
                <w:spacing w:val="-1"/>
                <w:sz w:val="18"/>
                <w:szCs w:val="18"/>
              </w:rPr>
              <w:t>procurement</w:t>
            </w:r>
            <w:r>
              <w:rPr>
                <w:rFonts w:ascii="Arial" w:eastAsia="Arial" w:hAnsi="Arial" w:cs="Arial"/>
                <w:sz w:val="18"/>
                <w:szCs w:val="18"/>
              </w:rPr>
              <w:t xml:space="preserve"> </w:t>
            </w:r>
            <w:r>
              <w:rPr>
                <w:rFonts w:ascii="Arial" w:eastAsia="Arial" w:hAnsi="Arial" w:cs="Arial"/>
                <w:spacing w:val="-1"/>
                <w:sz w:val="18"/>
                <w:szCs w:val="18"/>
              </w:rPr>
              <w:t xml:space="preserve">authority </w:t>
            </w:r>
            <w:r>
              <w:rPr>
                <w:rFonts w:ascii="Arial" w:eastAsia="Arial" w:hAnsi="Arial" w:cs="Arial"/>
                <w:sz w:val="18"/>
                <w:szCs w:val="18"/>
              </w:rPr>
              <w:t>and</w:t>
            </w:r>
            <w:r>
              <w:rPr>
                <w:rFonts w:ascii="Arial" w:eastAsia="Arial" w:hAnsi="Arial" w:cs="Arial"/>
                <w:spacing w:val="-2"/>
                <w:sz w:val="18"/>
                <w:szCs w:val="18"/>
              </w:rPr>
              <w:t xml:space="preserve"> </w:t>
            </w:r>
            <w:r>
              <w:rPr>
                <w:rFonts w:ascii="Arial" w:eastAsia="Arial" w:hAnsi="Arial" w:cs="Arial"/>
                <w:sz w:val="18"/>
                <w:szCs w:val="18"/>
              </w:rPr>
              <w:t>up</w:t>
            </w:r>
            <w:r>
              <w:rPr>
                <w:rFonts w:ascii="Arial" w:eastAsia="Arial" w:hAnsi="Arial" w:cs="Arial"/>
                <w:spacing w:val="25"/>
                <w:sz w:val="18"/>
                <w:szCs w:val="18"/>
              </w:rPr>
              <w:t xml:space="preserve"> </w:t>
            </w:r>
            <w:r>
              <w:rPr>
                <w:rFonts w:ascii="Arial" w:eastAsia="Arial" w:hAnsi="Arial" w:cs="Arial"/>
                <w:sz w:val="18"/>
                <w:szCs w:val="18"/>
              </w:rPr>
              <w:t>to the</w:t>
            </w:r>
            <w:r>
              <w:rPr>
                <w:rFonts w:ascii="Arial" w:eastAsia="Arial" w:hAnsi="Arial" w:cs="Arial"/>
                <w:spacing w:val="-2"/>
                <w:sz w:val="18"/>
                <w:szCs w:val="18"/>
              </w:rPr>
              <w:t xml:space="preserve"> </w:t>
            </w:r>
            <w:r>
              <w:rPr>
                <w:rFonts w:ascii="Arial" w:eastAsia="Arial" w:hAnsi="Arial" w:cs="Arial"/>
                <w:spacing w:val="-1"/>
                <w:sz w:val="18"/>
                <w:szCs w:val="18"/>
              </w:rPr>
              <w:t>increased</w:t>
            </w:r>
            <w:r>
              <w:rPr>
                <w:rFonts w:ascii="Arial" w:eastAsia="Arial" w:hAnsi="Arial" w:cs="Arial"/>
                <w:spacing w:val="-2"/>
                <w:sz w:val="18"/>
                <w:szCs w:val="18"/>
              </w:rPr>
              <w:t xml:space="preserve"> </w:t>
            </w:r>
            <w:r>
              <w:rPr>
                <w:rFonts w:ascii="Arial" w:eastAsia="Arial" w:hAnsi="Arial" w:cs="Arial"/>
                <w:spacing w:val="-1"/>
                <w:sz w:val="18"/>
                <w:szCs w:val="18"/>
              </w:rPr>
              <w:t>delegated</w:t>
            </w:r>
            <w:r>
              <w:rPr>
                <w:rFonts w:ascii="Arial" w:eastAsia="Arial" w:hAnsi="Arial" w:cs="Arial"/>
                <w:spacing w:val="25"/>
                <w:sz w:val="18"/>
                <w:szCs w:val="18"/>
              </w:rPr>
              <w:t xml:space="preserve"> </w:t>
            </w:r>
            <w:r>
              <w:rPr>
                <w:rFonts w:ascii="Arial" w:eastAsia="Arial" w:hAnsi="Arial" w:cs="Arial"/>
                <w:spacing w:val="-1"/>
                <w:sz w:val="18"/>
                <w:szCs w:val="18"/>
              </w:rPr>
              <w:t>procurement</w:t>
            </w:r>
            <w:r>
              <w:rPr>
                <w:rFonts w:ascii="Arial" w:eastAsia="Arial" w:hAnsi="Arial" w:cs="Arial"/>
                <w:sz w:val="18"/>
                <w:szCs w:val="18"/>
              </w:rPr>
              <w:t xml:space="preserve"> </w:t>
            </w:r>
            <w:r>
              <w:rPr>
                <w:rFonts w:ascii="Arial" w:eastAsia="Arial" w:hAnsi="Arial" w:cs="Arial"/>
                <w:spacing w:val="-1"/>
                <w:sz w:val="18"/>
                <w:szCs w:val="18"/>
              </w:rPr>
              <w:t>authority</w:t>
            </w:r>
            <w:r>
              <w:rPr>
                <w:rFonts w:ascii="Arial" w:eastAsia="Arial" w:hAnsi="Arial" w:cs="Arial"/>
                <w:spacing w:val="2"/>
                <w:sz w:val="18"/>
                <w:szCs w:val="18"/>
              </w:rPr>
              <w:t xml:space="preserve"> </w:t>
            </w:r>
            <w:r>
              <w:rPr>
                <w:rFonts w:ascii="Arial" w:eastAsia="Arial" w:hAnsi="Arial" w:cs="Arial"/>
                <w:sz w:val="18"/>
                <w:szCs w:val="18"/>
              </w:rPr>
              <w:t>- by</w:t>
            </w:r>
            <w:r>
              <w:rPr>
                <w:rFonts w:ascii="Arial" w:eastAsia="Arial" w:hAnsi="Arial" w:cs="Arial"/>
                <w:spacing w:val="25"/>
                <w:sz w:val="18"/>
                <w:szCs w:val="18"/>
              </w:rPr>
              <w:t xml:space="preserve"> </w:t>
            </w:r>
            <w:r>
              <w:rPr>
                <w:rFonts w:ascii="Arial" w:eastAsia="Arial" w:hAnsi="Arial" w:cs="Arial"/>
                <w:sz w:val="18"/>
                <w:szCs w:val="18"/>
              </w:rPr>
              <w:t>CAP Committee</w:t>
            </w:r>
          </w:p>
        </w:tc>
        <w:tc>
          <w:tcPr>
            <w:tcW w:w="2609" w:type="dxa"/>
            <w:tcBorders>
              <w:top w:val="single" w:sz="3" w:space="0" w:color="A6A6A6"/>
              <w:left w:val="single" w:sz="3" w:space="0" w:color="A6A6A6"/>
              <w:bottom w:val="single" w:sz="3" w:space="0" w:color="A6A6A6"/>
              <w:right w:val="single" w:sz="3" w:space="0" w:color="A6A6A6"/>
            </w:tcBorders>
          </w:tcPr>
          <w:p w14:paraId="1CD65EB6" w14:textId="77777777" w:rsidR="00863C9E" w:rsidRDefault="00863C9E" w:rsidP="00561B7B">
            <w:pPr>
              <w:pStyle w:val="TableParagraph"/>
              <w:ind w:left="109" w:right="139"/>
              <w:rPr>
                <w:rFonts w:ascii="Arial" w:eastAsia="Arial" w:hAnsi="Arial" w:cs="Arial"/>
                <w:sz w:val="18"/>
                <w:szCs w:val="18"/>
              </w:rPr>
            </w:pPr>
            <w:r>
              <w:rPr>
                <w:rFonts w:ascii="Arial"/>
                <w:spacing w:val="-1"/>
                <w:sz w:val="18"/>
              </w:rPr>
              <w:t>Above</w:t>
            </w:r>
            <w:r>
              <w:rPr>
                <w:rFonts w:ascii="Arial"/>
                <w:sz w:val="18"/>
              </w:rPr>
              <w:t xml:space="preserve"> the</w:t>
            </w:r>
            <w:r>
              <w:rPr>
                <w:rFonts w:ascii="Arial"/>
                <w:spacing w:val="-2"/>
                <w:sz w:val="18"/>
              </w:rPr>
              <w:t xml:space="preserve"> </w:t>
            </w:r>
            <w:r>
              <w:rPr>
                <w:rFonts w:ascii="Arial"/>
                <w:spacing w:val="-1"/>
                <w:sz w:val="18"/>
              </w:rPr>
              <w:t>delegated</w:t>
            </w:r>
            <w:r>
              <w:rPr>
                <w:rFonts w:ascii="Arial"/>
                <w:spacing w:val="29"/>
                <w:sz w:val="18"/>
              </w:rPr>
              <w:t xml:space="preserve"> </w:t>
            </w:r>
            <w:r>
              <w:rPr>
                <w:rFonts w:ascii="Arial"/>
                <w:spacing w:val="-1"/>
                <w:sz w:val="18"/>
              </w:rPr>
              <w:t>procurement</w:t>
            </w:r>
            <w:r>
              <w:rPr>
                <w:rFonts w:ascii="Arial"/>
                <w:sz w:val="18"/>
              </w:rPr>
              <w:t xml:space="preserve"> </w:t>
            </w:r>
            <w:r>
              <w:rPr>
                <w:rFonts w:ascii="Arial"/>
                <w:spacing w:val="-1"/>
                <w:sz w:val="18"/>
              </w:rPr>
              <w:t xml:space="preserve">authority </w:t>
            </w:r>
            <w:r>
              <w:rPr>
                <w:rFonts w:ascii="Arial"/>
                <w:sz w:val="18"/>
              </w:rPr>
              <w:t>and</w:t>
            </w:r>
            <w:r>
              <w:rPr>
                <w:rFonts w:ascii="Arial"/>
                <w:spacing w:val="-2"/>
                <w:sz w:val="18"/>
              </w:rPr>
              <w:t xml:space="preserve"> </w:t>
            </w:r>
            <w:r>
              <w:rPr>
                <w:rFonts w:ascii="Arial"/>
                <w:sz w:val="18"/>
              </w:rPr>
              <w:t>up</w:t>
            </w:r>
            <w:r>
              <w:rPr>
                <w:rFonts w:ascii="Arial"/>
                <w:spacing w:val="25"/>
                <w:sz w:val="18"/>
              </w:rPr>
              <w:t xml:space="preserve"> </w:t>
            </w:r>
            <w:r>
              <w:rPr>
                <w:rFonts w:ascii="Arial"/>
                <w:sz w:val="18"/>
              </w:rPr>
              <w:t>to US $2</w:t>
            </w:r>
            <w:r>
              <w:rPr>
                <w:rFonts w:ascii="Arial"/>
                <w:spacing w:val="-2"/>
                <w:sz w:val="18"/>
              </w:rPr>
              <w:t xml:space="preserve"> </w:t>
            </w:r>
            <w:r>
              <w:rPr>
                <w:rFonts w:ascii="Arial"/>
                <w:spacing w:val="-1"/>
                <w:sz w:val="18"/>
              </w:rPr>
              <w:t>million</w:t>
            </w:r>
            <w:r>
              <w:rPr>
                <w:rFonts w:ascii="Arial"/>
                <w:sz w:val="18"/>
              </w:rPr>
              <w:t xml:space="preserve"> </w:t>
            </w:r>
            <w:r>
              <w:rPr>
                <w:rFonts w:ascii="Arial"/>
                <w:spacing w:val="-1"/>
                <w:sz w:val="18"/>
              </w:rPr>
              <w:t xml:space="preserve">(applies </w:t>
            </w:r>
            <w:r>
              <w:rPr>
                <w:rFonts w:ascii="Arial"/>
                <w:sz w:val="18"/>
              </w:rPr>
              <w:t>per</w:t>
            </w:r>
            <w:r>
              <w:rPr>
                <w:rFonts w:ascii="Arial"/>
                <w:spacing w:val="29"/>
                <w:sz w:val="18"/>
              </w:rPr>
              <w:t xml:space="preserve"> </w:t>
            </w:r>
            <w:r>
              <w:rPr>
                <w:rFonts w:ascii="Arial"/>
                <w:spacing w:val="-1"/>
                <w:sz w:val="18"/>
              </w:rPr>
              <w:t>year</w:t>
            </w:r>
            <w:r>
              <w:rPr>
                <w:rFonts w:ascii="Arial"/>
                <w:sz w:val="18"/>
              </w:rPr>
              <w:t xml:space="preserve"> for </w:t>
            </w:r>
            <w:r>
              <w:rPr>
                <w:rFonts w:ascii="Arial"/>
                <w:spacing w:val="-1"/>
                <w:sz w:val="18"/>
              </w:rPr>
              <w:t>long-term</w:t>
            </w:r>
            <w:r>
              <w:rPr>
                <w:rFonts w:ascii="Arial"/>
                <w:spacing w:val="29"/>
                <w:sz w:val="18"/>
              </w:rPr>
              <w:t xml:space="preserve"> </w:t>
            </w:r>
            <w:r>
              <w:rPr>
                <w:rFonts w:ascii="Arial"/>
                <w:spacing w:val="-1"/>
                <w:sz w:val="18"/>
              </w:rPr>
              <w:t>agreements)</w:t>
            </w:r>
          </w:p>
        </w:tc>
        <w:tc>
          <w:tcPr>
            <w:tcW w:w="2487" w:type="dxa"/>
            <w:tcBorders>
              <w:top w:val="single" w:sz="3" w:space="0" w:color="A6A6A6"/>
              <w:left w:val="single" w:sz="3" w:space="0" w:color="A6A6A6"/>
              <w:bottom w:val="single" w:sz="3" w:space="0" w:color="A6A6A6"/>
              <w:right w:val="single" w:sz="3" w:space="0" w:color="A6A6A6"/>
            </w:tcBorders>
          </w:tcPr>
          <w:p w14:paraId="66FC2AC1" w14:textId="77777777" w:rsidR="00863C9E" w:rsidRDefault="00863C9E" w:rsidP="00561B7B">
            <w:pPr>
              <w:pStyle w:val="TableParagraph"/>
              <w:spacing w:line="206" w:lineRule="exact"/>
              <w:ind w:left="111"/>
              <w:rPr>
                <w:rFonts w:ascii="Arial" w:eastAsia="Arial" w:hAnsi="Arial" w:cs="Arial"/>
                <w:sz w:val="18"/>
                <w:szCs w:val="18"/>
              </w:rPr>
            </w:pPr>
            <w:r>
              <w:rPr>
                <w:rFonts w:ascii="Arial"/>
                <w:sz w:val="18"/>
              </w:rPr>
              <w:t>Country</w:t>
            </w:r>
            <w:r>
              <w:rPr>
                <w:rFonts w:ascii="Arial"/>
                <w:spacing w:val="-1"/>
                <w:sz w:val="18"/>
              </w:rPr>
              <w:t xml:space="preserve"> offices:</w:t>
            </w:r>
            <w:r>
              <w:rPr>
                <w:rFonts w:ascii="Arial"/>
                <w:sz w:val="18"/>
              </w:rPr>
              <w:t xml:space="preserve"> </w:t>
            </w:r>
            <w:r>
              <w:rPr>
                <w:rFonts w:ascii="Arial"/>
                <w:spacing w:val="-1"/>
                <w:sz w:val="18"/>
              </w:rPr>
              <w:t>above</w:t>
            </w:r>
            <w:r>
              <w:rPr>
                <w:rFonts w:ascii="Arial"/>
                <w:sz w:val="18"/>
              </w:rPr>
              <w:t xml:space="preserve"> US</w:t>
            </w:r>
          </w:p>
          <w:p w14:paraId="7301289E" w14:textId="77777777" w:rsidR="00863C9E" w:rsidRDefault="00863C9E" w:rsidP="00561B7B">
            <w:pPr>
              <w:pStyle w:val="TableParagraph"/>
              <w:spacing w:before="2"/>
              <w:ind w:left="111" w:right="216"/>
              <w:rPr>
                <w:rFonts w:ascii="Arial" w:eastAsia="Arial" w:hAnsi="Arial" w:cs="Arial"/>
                <w:sz w:val="18"/>
                <w:szCs w:val="18"/>
              </w:rPr>
            </w:pPr>
            <w:r>
              <w:rPr>
                <w:rFonts w:ascii="Arial"/>
                <w:sz w:val="18"/>
              </w:rPr>
              <w:t xml:space="preserve">$2 </w:t>
            </w:r>
            <w:r>
              <w:rPr>
                <w:rFonts w:ascii="Arial"/>
                <w:spacing w:val="-1"/>
                <w:sz w:val="18"/>
              </w:rPr>
              <w:t>million</w:t>
            </w:r>
            <w:r>
              <w:rPr>
                <w:rFonts w:ascii="Arial"/>
                <w:sz w:val="18"/>
              </w:rPr>
              <w:t xml:space="preserve"> </w:t>
            </w:r>
            <w:r>
              <w:rPr>
                <w:rFonts w:ascii="Arial"/>
                <w:spacing w:val="-1"/>
                <w:sz w:val="18"/>
              </w:rPr>
              <w:t>(applies</w:t>
            </w:r>
            <w:r>
              <w:rPr>
                <w:rFonts w:ascii="Arial"/>
                <w:spacing w:val="1"/>
                <w:sz w:val="18"/>
              </w:rPr>
              <w:t xml:space="preserve"> </w:t>
            </w:r>
            <w:r>
              <w:rPr>
                <w:rFonts w:ascii="Arial"/>
                <w:sz w:val="18"/>
              </w:rPr>
              <w:t>per</w:t>
            </w:r>
            <w:r>
              <w:rPr>
                <w:rFonts w:ascii="Arial"/>
                <w:spacing w:val="-3"/>
                <w:sz w:val="18"/>
              </w:rPr>
              <w:t xml:space="preserve"> </w:t>
            </w:r>
            <w:r>
              <w:rPr>
                <w:rFonts w:ascii="Arial"/>
                <w:spacing w:val="-1"/>
                <w:sz w:val="18"/>
              </w:rPr>
              <w:t>year</w:t>
            </w:r>
            <w:r>
              <w:rPr>
                <w:rFonts w:ascii="Arial"/>
                <w:spacing w:val="30"/>
                <w:sz w:val="18"/>
              </w:rPr>
              <w:t xml:space="preserve"> </w:t>
            </w:r>
            <w:r>
              <w:rPr>
                <w:rFonts w:ascii="Arial"/>
                <w:sz w:val="18"/>
              </w:rPr>
              <w:t xml:space="preserve">for </w:t>
            </w:r>
            <w:r>
              <w:rPr>
                <w:rFonts w:ascii="Arial"/>
                <w:spacing w:val="-1"/>
                <w:sz w:val="18"/>
              </w:rPr>
              <w:t>long-term</w:t>
            </w:r>
            <w:r>
              <w:rPr>
                <w:rFonts w:ascii="Arial"/>
                <w:spacing w:val="1"/>
                <w:sz w:val="18"/>
              </w:rPr>
              <w:t xml:space="preserve"> </w:t>
            </w:r>
            <w:r>
              <w:rPr>
                <w:rFonts w:ascii="Arial"/>
                <w:spacing w:val="-1"/>
                <w:sz w:val="18"/>
              </w:rPr>
              <w:t>agreements)</w:t>
            </w:r>
          </w:p>
        </w:tc>
      </w:tr>
      <w:tr w:rsidR="00863C9E" w14:paraId="7F835B82" w14:textId="77777777" w:rsidTr="00561B7B">
        <w:trPr>
          <w:trHeight w:hRule="exact" w:val="211"/>
        </w:trPr>
        <w:tc>
          <w:tcPr>
            <w:tcW w:w="10135" w:type="dxa"/>
            <w:gridSpan w:val="4"/>
            <w:tcBorders>
              <w:top w:val="single" w:sz="3" w:space="0" w:color="A6A6A6"/>
              <w:left w:val="single" w:sz="3" w:space="0" w:color="A6A6A6"/>
              <w:bottom w:val="single" w:sz="3" w:space="0" w:color="A6A6A6"/>
              <w:right w:val="single" w:sz="3" w:space="0" w:color="A6A6A6"/>
            </w:tcBorders>
          </w:tcPr>
          <w:p w14:paraId="677B47EE" w14:textId="77777777" w:rsidR="00863C9E" w:rsidRDefault="00863C9E" w:rsidP="00561B7B">
            <w:pPr>
              <w:pStyle w:val="TableParagraph"/>
              <w:spacing w:line="200" w:lineRule="exact"/>
              <w:ind w:right="1"/>
              <w:jc w:val="center"/>
              <w:rPr>
                <w:rFonts w:ascii="Arial" w:eastAsia="Arial" w:hAnsi="Arial" w:cs="Arial"/>
                <w:sz w:val="18"/>
                <w:szCs w:val="18"/>
              </w:rPr>
            </w:pPr>
            <w:r>
              <w:rPr>
                <w:rFonts w:ascii="Arial"/>
                <w:b/>
                <w:sz w:val="18"/>
              </w:rPr>
              <w:t>Ex ante</w:t>
            </w:r>
            <w:r>
              <w:rPr>
                <w:rFonts w:ascii="Arial"/>
                <w:b/>
                <w:spacing w:val="1"/>
                <w:sz w:val="18"/>
              </w:rPr>
              <w:t xml:space="preserve"> </w:t>
            </w:r>
            <w:r>
              <w:rPr>
                <w:rFonts w:ascii="Arial"/>
                <w:b/>
                <w:spacing w:val="-1"/>
                <w:sz w:val="18"/>
              </w:rPr>
              <w:t>review</w:t>
            </w:r>
          </w:p>
        </w:tc>
      </w:tr>
      <w:tr w:rsidR="00863C9E" w14:paraId="7EA4AEF8" w14:textId="77777777" w:rsidTr="00561B7B">
        <w:trPr>
          <w:trHeight w:hRule="exact" w:val="1661"/>
        </w:trPr>
        <w:tc>
          <w:tcPr>
            <w:tcW w:w="2338" w:type="dxa"/>
            <w:tcBorders>
              <w:top w:val="single" w:sz="3" w:space="0" w:color="A6A6A6"/>
              <w:left w:val="single" w:sz="3" w:space="0" w:color="A6A6A6"/>
              <w:bottom w:val="single" w:sz="3" w:space="0" w:color="A6A6A6"/>
              <w:right w:val="single" w:sz="3" w:space="0" w:color="A6A6A6"/>
            </w:tcBorders>
          </w:tcPr>
          <w:p w14:paraId="6D5A9990" w14:textId="77777777" w:rsidR="00863C9E" w:rsidRDefault="00863C9E" w:rsidP="00561B7B">
            <w:pPr>
              <w:pStyle w:val="TableParagraph"/>
              <w:ind w:left="111" w:right="266"/>
              <w:rPr>
                <w:rFonts w:ascii="Arial"/>
                <w:spacing w:val="-1"/>
                <w:sz w:val="18"/>
              </w:rPr>
            </w:pPr>
            <w:r>
              <w:rPr>
                <w:rFonts w:ascii="Arial"/>
                <w:spacing w:val="1"/>
                <w:sz w:val="18"/>
              </w:rPr>
              <w:t>Ex</w:t>
            </w:r>
            <w:r>
              <w:rPr>
                <w:rFonts w:ascii="Arial"/>
                <w:spacing w:val="-4"/>
                <w:sz w:val="18"/>
              </w:rPr>
              <w:t xml:space="preserve"> </w:t>
            </w:r>
            <w:r>
              <w:rPr>
                <w:rFonts w:ascii="Arial"/>
                <w:sz w:val="18"/>
              </w:rPr>
              <w:t xml:space="preserve">ante </w:t>
            </w:r>
            <w:r>
              <w:rPr>
                <w:rFonts w:ascii="Arial"/>
                <w:spacing w:val="-1"/>
                <w:sz w:val="18"/>
              </w:rPr>
              <w:t>review</w:t>
            </w:r>
            <w:r>
              <w:rPr>
                <w:rFonts w:ascii="Arial"/>
                <w:spacing w:val="-3"/>
                <w:sz w:val="18"/>
              </w:rPr>
              <w:t xml:space="preserve"> </w:t>
            </w:r>
            <w:r>
              <w:rPr>
                <w:rFonts w:ascii="Arial"/>
                <w:spacing w:val="-1"/>
                <w:sz w:val="18"/>
              </w:rPr>
              <w:t>refers</w:t>
            </w:r>
            <w:r>
              <w:rPr>
                <w:rFonts w:ascii="Arial"/>
                <w:spacing w:val="1"/>
                <w:sz w:val="18"/>
              </w:rPr>
              <w:t xml:space="preserve"> </w:t>
            </w:r>
            <w:r>
              <w:rPr>
                <w:rFonts w:ascii="Arial"/>
                <w:sz w:val="18"/>
              </w:rPr>
              <w:t>to</w:t>
            </w:r>
            <w:r>
              <w:rPr>
                <w:rFonts w:ascii="Arial"/>
                <w:spacing w:val="27"/>
                <w:sz w:val="18"/>
              </w:rPr>
              <w:t xml:space="preserve"> </w:t>
            </w:r>
            <w:r>
              <w:rPr>
                <w:rFonts w:ascii="Arial"/>
                <w:sz w:val="18"/>
              </w:rPr>
              <w:t xml:space="preserve">the </w:t>
            </w:r>
            <w:r>
              <w:rPr>
                <w:rFonts w:ascii="Arial"/>
                <w:spacing w:val="-1"/>
                <w:sz w:val="18"/>
              </w:rPr>
              <w:t>review</w:t>
            </w:r>
            <w:r>
              <w:rPr>
                <w:rFonts w:ascii="Arial"/>
                <w:spacing w:val="-3"/>
                <w:sz w:val="18"/>
              </w:rPr>
              <w:t xml:space="preserve"> </w:t>
            </w:r>
            <w:r>
              <w:rPr>
                <w:rFonts w:ascii="Arial"/>
                <w:sz w:val="18"/>
              </w:rPr>
              <w:t xml:space="preserve">of </w:t>
            </w:r>
            <w:r>
              <w:rPr>
                <w:rFonts w:ascii="Arial"/>
                <w:spacing w:val="-1"/>
                <w:sz w:val="18"/>
              </w:rPr>
              <w:t>the</w:t>
            </w:r>
            <w:r>
              <w:rPr>
                <w:rFonts w:ascii="Arial"/>
                <w:spacing w:val="25"/>
                <w:sz w:val="18"/>
              </w:rPr>
              <w:t xml:space="preserve"> </w:t>
            </w:r>
            <w:r>
              <w:rPr>
                <w:rFonts w:ascii="Arial"/>
                <w:spacing w:val="-1"/>
                <w:sz w:val="18"/>
              </w:rPr>
              <w:t>procurement</w:t>
            </w:r>
            <w:r>
              <w:rPr>
                <w:rFonts w:ascii="Arial"/>
                <w:spacing w:val="-2"/>
                <w:sz w:val="18"/>
              </w:rPr>
              <w:t xml:space="preserve"> </w:t>
            </w:r>
            <w:r>
              <w:rPr>
                <w:rFonts w:ascii="Arial"/>
                <w:spacing w:val="-1"/>
                <w:sz w:val="18"/>
              </w:rPr>
              <w:t>strategy</w:t>
            </w:r>
            <w:r>
              <w:rPr>
                <w:rFonts w:ascii="Arial"/>
                <w:spacing w:val="31"/>
                <w:sz w:val="18"/>
              </w:rPr>
              <w:t xml:space="preserve"> </w:t>
            </w:r>
            <w:r>
              <w:rPr>
                <w:rFonts w:ascii="Arial"/>
                <w:spacing w:val="-1"/>
                <w:sz w:val="18"/>
              </w:rPr>
              <w:t>roadmap</w:t>
            </w:r>
            <w:r>
              <w:rPr>
                <w:rFonts w:ascii="Arial"/>
                <w:sz w:val="18"/>
              </w:rPr>
              <w:t xml:space="preserve"> </w:t>
            </w:r>
            <w:r>
              <w:rPr>
                <w:rFonts w:ascii="Arial"/>
                <w:spacing w:val="-1"/>
                <w:sz w:val="18"/>
              </w:rPr>
              <w:t>prior</w:t>
            </w:r>
            <w:r>
              <w:rPr>
                <w:rFonts w:ascii="Arial"/>
                <w:sz w:val="18"/>
              </w:rPr>
              <w:t xml:space="preserve"> </w:t>
            </w:r>
            <w:r>
              <w:rPr>
                <w:rFonts w:ascii="Arial"/>
                <w:spacing w:val="-1"/>
                <w:sz w:val="18"/>
              </w:rPr>
              <w:t>to</w:t>
            </w:r>
            <w:r>
              <w:rPr>
                <w:rFonts w:ascii="Arial"/>
                <w:spacing w:val="28"/>
                <w:sz w:val="18"/>
              </w:rPr>
              <w:t xml:space="preserve"> </w:t>
            </w:r>
            <w:r>
              <w:rPr>
                <w:rFonts w:ascii="Arial"/>
                <w:spacing w:val="-1"/>
                <w:sz w:val="18"/>
              </w:rPr>
              <w:t>commencement</w:t>
            </w:r>
            <w:r>
              <w:rPr>
                <w:rFonts w:ascii="Arial"/>
                <w:spacing w:val="-2"/>
                <w:sz w:val="18"/>
              </w:rPr>
              <w:t xml:space="preserve"> </w:t>
            </w:r>
            <w:r>
              <w:rPr>
                <w:rFonts w:ascii="Arial"/>
                <w:sz w:val="18"/>
              </w:rPr>
              <w:t xml:space="preserve">of </w:t>
            </w:r>
            <w:r>
              <w:rPr>
                <w:rFonts w:ascii="Arial"/>
                <w:spacing w:val="-1"/>
                <w:sz w:val="18"/>
              </w:rPr>
              <w:t>the</w:t>
            </w:r>
            <w:r>
              <w:rPr>
                <w:rFonts w:ascii="Arial"/>
                <w:spacing w:val="23"/>
                <w:sz w:val="18"/>
              </w:rPr>
              <w:t xml:space="preserve"> </w:t>
            </w:r>
            <w:r>
              <w:rPr>
                <w:rFonts w:ascii="Arial"/>
                <w:spacing w:val="-1"/>
                <w:sz w:val="18"/>
              </w:rPr>
              <w:t>procurement</w:t>
            </w:r>
            <w:r>
              <w:rPr>
                <w:rFonts w:ascii="Arial"/>
                <w:sz w:val="18"/>
              </w:rPr>
              <w:t xml:space="preserve"> </w:t>
            </w:r>
            <w:r>
              <w:rPr>
                <w:rFonts w:ascii="Arial"/>
                <w:spacing w:val="-1"/>
                <w:sz w:val="18"/>
              </w:rPr>
              <w:t>process</w:t>
            </w:r>
            <w:r>
              <w:rPr>
                <w:rFonts w:ascii="Arial"/>
                <w:spacing w:val="-2"/>
                <w:sz w:val="18"/>
              </w:rPr>
              <w:t xml:space="preserve"> </w:t>
            </w:r>
            <w:r>
              <w:rPr>
                <w:rFonts w:ascii="Arial"/>
                <w:sz w:val="18"/>
              </w:rPr>
              <w:t>for</w:t>
            </w:r>
            <w:r>
              <w:rPr>
                <w:rFonts w:ascii="Arial"/>
                <w:spacing w:val="25"/>
                <w:sz w:val="18"/>
              </w:rPr>
              <w:t xml:space="preserve"> </w:t>
            </w:r>
            <w:r>
              <w:rPr>
                <w:rFonts w:ascii="Arial"/>
                <w:spacing w:val="-1"/>
                <w:sz w:val="18"/>
              </w:rPr>
              <w:t>complex</w:t>
            </w:r>
            <w:r>
              <w:rPr>
                <w:rFonts w:ascii="Arial"/>
                <w:spacing w:val="-4"/>
                <w:sz w:val="18"/>
              </w:rPr>
              <w:t xml:space="preserve"> </w:t>
            </w:r>
            <w:r>
              <w:rPr>
                <w:rFonts w:ascii="Arial"/>
                <w:spacing w:val="-1"/>
                <w:sz w:val="18"/>
              </w:rPr>
              <w:t>procurement</w:t>
            </w:r>
            <w:r>
              <w:rPr>
                <w:rFonts w:ascii="Arial"/>
                <w:spacing w:val="29"/>
                <w:sz w:val="18"/>
              </w:rPr>
              <w:t xml:space="preserve"> </w:t>
            </w:r>
            <w:r>
              <w:rPr>
                <w:rFonts w:ascii="Arial"/>
                <w:spacing w:val="-1"/>
                <w:sz w:val="18"/>
              </w:rPr>
              <w:t>actions</w:t>
            </w:r>
            <w:r>
              <w:rPr>
                <w:rFonts w:ascii="Arial"/>
                <w:sz w:val="18"/>
              </w:rPr>
              <w:t xml:space="preserve"> </w:t>
            </w:r>
            <w:r>
              <w:rPr>
                <w:rFonts w:ascii="Arial"/>
                <w:spacing w:val="-1"/>
                <w:sz w:val="18"/>
              </w:rPr>
              <w:t>with</w:t>
            </w:r>
            <w:r>
              <w:rPr>
                <w:rFonts w:ascii="Arial"/>
                <w:sz w:val="18"/>
              </w:rPr>
              <w:t xml:space="preserve"> a </w:t>
            </w:r>
            <w:r>
              <w:rPr>
                <w:rFonts w:ascii="Arial"/>
                <w:spacing w:val="-1"/>
                <w:sz w:val="18"/>
              </w:rPr>
              <w:t>value:</w:t>
            </w:r>
          </w:p>
          <w:p w14:paraId="47C21595" w14:textId="77777777" w:rsidR="00863C9E" w:rsidRPr="00E42DA0" w:rsidRDefault="00863C9E" w:rsidP="00561B7B"/>
          <w:p w14:paraId="7BC2E119" w14:textId="77777777" w:rsidR="00863C9E" w:rsidRPr="00E42DA0" w:rsidRDefault="00863C9E" w:rsidP="00561B7B"/>
          <w:p w14:paraId="7E427277" w14:textId="77777777" w:rsidR="00863C9E" w:rsidRPr="00E42DA0" w:rsidRDefault="00863C9E" w:rsidP="00561B7B"/>
          <w:p w14:paraId="562E3F22" w14:textId="77777777" w:rsidR="00863C9E" w:rsidRPr="00E42DA0" w:rsidRDefault="00863C9E" w:rsidP="00561B7B"/>
          <w:p w14:paraId="4738D797" w14:textId="77777777" w:rsidR="00863C9E" w:rsidRPr="00E42DA0" w:rsidRDefault="00863C9E" w:rsidP="00561B7B"/>
          <w:p w14:paraId="6AB38655" w14:textId="77777777" w:rsidR="00863C9E" w:rsidRPr="00E42DA0" w:rsidRDefault="00863C9E" w:rsidP="00561B7B"/>
          <w:p w14:paraId="043559DA" w14:textId="77777777" w:rsidR="00863C9E" w:rsidRPr="00E42DA0" w:rsidRDefault="00863C9E" w:rsidP="00561B7B">
            <w:pPr>
              <w:jc w:val="center"/>
              <w:rPr>
                <w:rFonts w:eastAsia="Arial"/>
              </w:rPr>
            </w:pPr>
          </w:p>
        </w:tc>
        <w:tc>
          <w:tcPr>
            <w:tcW w:w="2701" w:type="dxa"/>
            <w:tcBorders>
              <w:top w:val="single" w:sz="3" w:space="0" w:color="A6A6A6"/>
              <w:left w:val="single" w:sz="3" w:space="0" w:color="A6A6A6"/>
              <w:bottom w:val="single" w:sz="3" w:space="0" w:color="A6A6A6"/>
              <w:right w:val="single" w:sz="3" w:space="0" w:color="A6A6A6"/>
            </w:tcBorders>
          </w:tcPr>
          <w:p w14:paraId="0DC4B40D" w14:textId="77777777" w:rsidR="00863C9E" w:rsidRDefault="00863C9E" w:rsidP="00561B7B">
            <w:pPr>
              <w:pStyle w:val="TableParagraph"/>
              <w:spacing w:line="205" w:lineRule="exact"/>
              <w:ind w:right="2"/>
              <w:jc w:val="center"/>
              <w:rPr>
                <w:rFonts w:ascii="Arial" w:eastAsia="Arial" w:hAnsi="Arial" w:cs="Arial"/>
                <w:sz w:val="18"/>
                <w:szCs w:val="18"/>
              </w:rPr>
            </w:pPr>
            <w:r>
              <w:rPr>
                <w:rFonts w:ascii="Arial"/>
                <w:sz w:val="18"/>
              </w:rPr>
              <w:t>N/A</w:t>
            </w:r>
          </w:p>
        </w:tc>
        <w:tc>
          <w:tcPr>
            <w:tcW w:w="2609" w:type="dxa"/>
            <w:tcBorders>
              <w:top w:val="single" w:sz="3" w:space="0" w:color="A6A6A6"/>
              <w:left w:val="single" w:sz="3" w:space="0" w:color="A6A6A6"/>
              <w:bottom w:val="single" w:sz="3" w:space="0" w:color="A6A6A6"/>
              <w:right w:val="single" w:sz="3" w:space="0" w:color="A6A6A6"/>
            </w:tcBorders>
          </w:tcPr>
          <w:p w14:paraId="4E3BFE82" w14:textId="77777777" w:rsidR="00863C9E" w:rsidRDefault="00863C9E" w:rsidP="00561B7B">
            <w:pPr>
              <w:pStyle w:val="TableParagraph"/>
              <w:ind w:left="109" w:right="239"/>
              <w:rPr>
                <w:rFonts w:ascii="Arial" w:eastAsia="Arial" w:hAnsi="Arial" w:cs="Arial"/>
                <w:sz w:val="18"/>
                <w:szCs w:val="18"/>
              </w:rPr>
            </w:pPr>
            <w:r>
              <w:rPr>
                <w:rFonts w:ascii="Arial"/>
                <w:spacing w:val="-1"/>
                <w:sz w:val="18"/>
              </w:rPr>
              <w:t>Above</w:t>
            </w:r>
            <w:r>
              <w:rPr>
                <w:rFonts w:ascii="Arial"/>
                <w:sz w:val="18"/>
              </w:rPr>
              <w:t xml:space="preserve"> US $1</w:t>
            </w:r>
            <w:r>
              <w:rPr>
                <w:rFonts w:ascii="Arial"/>
                <w:spacing w:val="-2"/>
                <w:sz w:val="18"/>
              </w:rPr>
              <w:t xml:space="preserve"> </w:t>
            </w:r>
            <w:r>
              <w:rPr>
                <w:rFonts w:ascii="Arial"/>
                <w:spacing w:val="-1"/>
                <w:sz w:val="18"/>
              </w:rPr>
              <w:t>million</w:t>
            </w:r>
            <w:r>
              <w:rPr>
                <w:rFonts w:ascii="Arial"/>
                <w:sz w:val="18"/>
              </w:rPr>
              <w:t xml:space="preserve"> </w:t>
            </w:r>
            <w:r>
              <w:rPr>
                <w:rFonts w:ascii="Arial"/>
                <w:spacing w:val="-1"/>
                <w:sz w:val="18"/>
              </w:rPr>
              <w:t>and</w:t>
            </w:r>
            <w:r>
              <w:rPr>
                <w:rFonts w:ascii="Arial"/>
                <w:sz w:val="18"/>
              </w:rPr>
              <w:t xml:space="preserve"> up</w:t>
            </w:r>
            <w:r>
              <w:rPr>
                <w:rFonts w:ascii="Arial"/>
                <w:spacing w:val="29"/>
                <w:sz w:val="18"/>
              </w:rPr>
              <w:t xml:space="preserve"> </w:t>
            </w:r>
            <w:r>
              <w:rPr>
                <w:rFonts w:ascii="Arial"/>
                <w:sz w:val="18"/>
              </w:rPr>
              <w:t>to US $2</w:t>
            </w:r>
            <w:r>
              <w:rPr>
                <w:rFonts w:ascii="Arial"/>
                <w:spacing w:val="-2"/>
                <w:sz w:val="18"/>
              </w:rPr>
              <w:t xml:space="preserve"> </w:t>
            </w:r>
            <w:r>
              <w:rPr>
                <w:rFonts w:ascii="Arial"/>
                <w:spacing w:val="-1"/>
                <w:sz w:val="18"/>
              </w:rPr>
              <w:t>million</w:t>
            </w:r>
            <w:r>
              <w:rPr>
                <w:rFonts w:ascii="Arial"/>
                <w:sz w:val="18"/>
              </w:rPr>
              <w:t xml:space="preserve"> </w:t>
            </w:r>
            <w:r>
              <w:rPr>
                <w:rFonts w:ascii="Arial"/>
                <w:spacing w:val="-1"/>
                <w:sz w:val="18"/>
              </w:rPr>
              <w:t xml:space="preserve">(applies </w:t>
            </w:r>
            <w:r>
              <w:rPr>
                <w:rFonts w:ascii="Arial"/>
                <w:sz w:val="18"/>
              </w:rPr>
              <w:t>per</w:t>
            </w:r>
            <w:r>
              <w:rPr>
                <w:rFonts w:ascii="Arial"/>
                <w:spacing w:val="29"/>
                <w:sz w:val="18"/>
              </w:rPr>
              <w:t xml:space="preserve"> </w:t>
            </w:r>
            <w:r>
              <w:rPr>
                <w:rFonts w:ascii="Arial"/>
                <w:spacing w:val="-1"/>
                <w:sz w:val="18"/>
              </w:rPr>
              <w:t>year</w:t>
            </w:r>
            <w:r>
              <w:rPr>
                <w:rFonts w:ascii="Arial"/>
                <w:sz w:val="18"/>
              </w:rPr>
              <w:t xml:space="preserve"> for </w:t>
            </w:r>
            <w:r>
              <w:rPr>
                <w:rFonts w:ascii="Arial"/>
                <w:spacing w:val="-1"/>
                <w:sz w:val="18"/>
              </w:rPr>
              <w:t>long-term</w:t>
            </w:r>
            <w:r>
              <w:rPr>
                <w:rFonts w:ascii="Arial"/>
                <w:spacing w:val="29"/>
                <w:sz w:val="18"/>
              </w:rPr>
              <w:t xml:space="preserve"> </w:t>
            </w:r>
            <w:r>
              <w:rPr>
                <w:rFonts w:ascii="Arial"/>
                <w:spacing w:val="-1"/>
                <w:sz w:val="18"/>
              </w:rPr>
              <w:t>agreements)</w:t>
            </w:r>
          </w:p>
        </w:tc>
        <w:tc>
          <w:tcPr>
            <w:tcW w:w="2487" w:type="dxa"/>
            <w:tcBorders>
              <w:top w:val="single" w:sz="3" w:space="0" w:color="A6A6A6"/>
              <w:left w:val="single" w:sz="3" w:space="0" w:color="A6A6A6"/>
              <w:bottom w:val="single" w:sz="3" w:space="0" w:color="A6A6A6"/>
              <w:right w:val="single" w:sz="3" w:space="0" w:color="A6A6A6"/>
            </w:tcBorders>
          </w:tcPr>
          <w:p w14:paraId="6E9FAC5F" w14:textId="77777777" w:rsidR="00863C9E" w:rsidRDefault="00863C9E" w:rsidP="00561B7B">
            <w:pPr>
              <w:pStyle w:val="TableParagraph"/>
              <w:ind w:left="111" w:right="311"/>
              <w:rPr>
                <w:rFonts w:ascii="Arial" w:eastAsia="Arial" w:hAnsi="Arial" w:cs="Arial"/>
                <w:sz w:val="18"/>
                <w:szCs w:val="18"/>
              </w:rPr>
            </w:pPr>
            <w:r>
              <w:rPr>
                <w:rFonts w:ascii="Arial"/>
                <w:spacing w:val="-1"/>
                <w:sz w:val="18"/>
              </w:rPr>
              <w:t>Above</w:t>
            </w:r>
            <w:r>
              <w:rPr>
                <w:rFonts w:ascii="Arial"/>
                <w:sz w:val="18"/>
              </w:rPr>
              <w:t xml:space="preserve"> US $2</w:t>
            </w:r>
            <w:r>
              <w:rPr>
                <w:rFonts w:ascii="Arial"/>
                <w:spacing w:val="-2"/>
                <w:sz w:val="18"/>
              </w:rPr>
              <w:t xml:space="preserve"> </w:t>
            </w:r>
            <w:r>
              <w:rPr>
                <w:rFonts w:ascii="Arial"/>
                <w:spacing w:val="-1"/>
                <w:sz w:val="18"/>
              </w:rPr>
              <w:t>million</w:t>
            </w:r>
            <w:r>
              <w:rPr>
                <w:rFonts w:ascii="Arial"/>
                <w:spacing w:val="27"/>
                <w:sz w:val="18"/>
              </w:rPr>
              <w:t xml:space="preserve"> </w:t>
            </w:r>
            <w:r>
              <w:rPr>
                <w:rFonts w:ascii="Arial"/>
                <w:spacing w:val="-1"/>
                <w:sz w:val="18"/>
              </w:rPr>
              <w:t xml:space="preserve">(applies </w:t>
            </w:r>
            <w:r>
              <w:rPr>
                <w:rFonts w:ascii="Arial"/>
                <w:sz w:val="18"/>
              </w:rPr>
              <w:t xml:space="preserve">per </w:t>
            </w:r>
            <w:r>
              <w:rPr>
                <w:rFonts w:ascii="Arial"/>
                <w:spacing w:val="-1"/>
                <w:sz w:val="18"/>
              </w:rPr>
              <w:t>year</w:t>
            </w:r>
            <w:r>
              <w:rPr>
                <w:rFonts w:ascii="Arial"/>
                <w:spacing w:val="-2"/>
                <w:sz w:val="18"/>
              </w:rPr>
              <w:t xml:space="preserve"> </w:t>
            </w:r>
            <w:r>
              <w:rPr>
                <w:rFonts w:ascii="Arial"/>
                <w:sz w:val="18"/>
              </w:rPr>
              <w:t>for long-</w:t>
            </w:r>
            <w:r>
              <w:rPr>
                <w:rFonts w:ascii="Arial"/>
                <w:spacing w:val="20"/>
                <w:sz w:val="18"/>
              </w:rPr>
              <w:t xml:space="preserve"> </w:t>
            </w:r>
            <w:r>
              <w:rPr>
                <w:rFonts w:ascii="Arial"/>
                <w:sz w:val="18"/>
              </w:rPr>
              <w:t>term</w:t>
            </w:r>
            <w:r>
              <w:rPr>
                <w:rFonts w:ascii="Arial"/>
                <w:spacing w:val="1"/>
                <w:sz w:val="18"/>
              </w:rPr>
              <w:t xml:space="preserve"> </w:t>
            </w:r>
            <w:r>
              <w:rPr>
                <w:rFonts w:ascii="Arial"/>
                <w:spacing w:val="-1"/>
                <w:sz w:val="18"/>
              </w:rPr>
              <w:t>agreements)</w:t>
            </w:r>
          </w:p>
        </w:tc>
      </w:tr>
      <w:tr w:rsidR="00863C9E" w14:paraId="627EC037" w14:textId="77777777" w:rsidTr="00561B7B">
        <w:trPr>
          <w:trHeight w:hRule="exact" w:val="2256"/>
        </w:trPr>
        <w:tc>
          <w:tcPr>
            <w:tcW w:w="2338" w:type="dxa"/>
            <w:tcBorders>
              <w:top w:val="single" w:sz="3" w:space="0" w:color="A6A6A6"/>
              <w:left w:val="single" w:sz="3" w:space="0" w:color="A6A6A6"/>
              <w:bottom w:val="single" w:sz="3" w:space="0" w:color="A6A6A6"/>
              <w:right w:val="single" w:sz="3" w:space="0" w:color="A6A6A6"/>
            </w:tcBorders>
          </w:tcPr>
          <w:p w14:paraId="0ED9670B" w14:textId="77777777" w:rsidR="00863C9E" w:rsidRDefault="00863C9E" w:rsidP="00561B7B">
            <w:pPr>
              <w:pStyle w:val="TableParagraph"/>
              <w:spacing w:line="205" w:lineRule="exact"/>
              <w:ind w:left="111"/>
              <w:rPr>
                <w:rFonts w:ascii="Arial" w:eastAsia="Arial" w:hAnsi="Arial" w:cs="Arial"/>
                <w:sz w:val="18"/>
                <w:szCs w:val="18"/>
              </w:rPr>
            </w:pPr>
            <w:r>
              <w:rPr>
                <w:rFonts w:ascii="Arial"/>
                <w:sz w:val="18"/>
              </w:rPr>
              <w:t>Notes:</w:t>
            </w:r>
          </w:p>
        </w:tc>
        <w:tc>
          <w:tcPr>
            <w:tcW w:w="7797" w:type="dxa"/>
            <w:gridSpan w:val="3"/>
            <w:tcBorders>
              <w:top w:val="single" w:sz="3" w:space="0" w:color="A6A6A6"/>
              <w:left w:val="single" w:sz="3" w:space="0" w:color="A6A6A6"/>
              <w:bottom w:val="single" w:sz="3" w:space="0" w:color="A6A6A6"/>
              <w:right w:val="single" w:sz="3" w:space="0" w:color="A6A6A6"/>
            </w:tcBorders>
          </w:tcPr>
          <w:p w14:paraId="4552C9B8" w14:textId="77777777" w:rsidR="00863C9E" w:rsidRDefault="00863C9E" w:rsidP="00211C00">
            <w:pPr>
              <w:pStyle w:val="ListParagraph"/>
              <w:widowControl w:val="0"/>
              <w:numPr>
                <w:ilvl w:val="0"/>
                <w:numId w:val="30"/>
              </w:numPr>
              <w:tabs>
                <w:tab w:val="left" w:pos="347"/>
              </w:tabs>
              <w:ind w:right="305"/>
              <w:rPr>
                <w:rFonts w:ascii="Arial" w:eastAsia="Arial" w:hAnsi="Arial" w:cs="Arial"/>
                <w:sz w:val="18"/>
                <w:szCs w:val="18"/>
              </w:rPr>
            </w:pPr>
            <w:r>
              <w:rPr>
                <w:rFonts w:ascii="Arial"/>
                <w:spacing w:val="-1"/>
                <w:sz w:val="18"/>
              </w:rPr>
              <w:t>The</w:t>
            </w:r>
            <w:r>
              <w:rPr>
                <w:rFonts w:ascii="Arial"/>
                <w:sz w:val="18"/>
              </w:rPr>
              <w:t xml:space="preserve"> </w:t>
            </w:r>
            <w:r>
              <w:rPr>
                <w:rFonts w:ascii="Arial"/>
                <w:spacing w:val="-1"/>
                <w:sz w:val="18"/>
              </w:rPr>
              <w:t>procurement</w:t>
            </w:r>
            <w:r>
              <w:rPr>
                <w:rFonts w:ascii="Arial"/>
                <w:spacing w:val="-2"/>
                <w:sz w:val="18"/>
              </w:rPr>
              <w:t xml:space="preserve"> </w:t>
            </w:r>
            <w:r>
              <w:rPr>
                <w:rFonts w:ascii="Arial"/>
                <w:spacing w:val="-1"/>
                <w:sz w:val="18"/>
              </w:rPr>
              <w:t>support</w:t>
            </w:r>
            <w:r>
              <w:rPr>
                <w:rFonts w:ascii="Arial"/>
                <w:sz w:val="18"/>
              </w:rPr>
              <w:t xml:space="preserve"> </w:t>
            </w:r>
            <w:r>
              <w:rPr>
                <w:rFonts w:ascii="Arial"/>
                <w:spacing w:val="-1"/>
                <w:sz w:val="18"/>
              </w:rPr>
              <w:t>unit</w:t>
            </w:r>
            <w:r>
              <w:rPr>
                <w:rFonts w:ascii="Arial"/>
                <w:spacing w:val="-2"/>
                <w:sz w:val="18"/>
              </w:rPr>
              <w:t xml:space="preserve"> </w:t>
            </w:r>
            <w:r>
              <w:rPr>
                <w:rFonts w:ascii="Arial"/>
                <w:spacing w:val="-1"/>
                <w:sz w:val="18"/>
              </w:rPr>
              <w:t>shall</w:t>
            </w:r>
            <w:r>
              <w:rPr>
                <w:rFonts w:ascii="Arial"/>
                <w:sz w:val="18"/>
              </w:rPr>
              <w:t xml:space="preserve"> </w:t>
            </w:r>
            <w:r>
              <w:rPr>
                <w:rFonts w:ascii="Arial"/>
                <w:spacing w:val="-1"/>
                <w:sz w:val="18"/>
              </w:rPr>
              <w:t>participate</w:t>
            </w:r>
            <w:r>
              <w:rPr>
                <w:rFonts w:ascii="Arial"/>
                <w:sz w:val="18"/>
              </w:rPr>
              <w:t xml:space="preserve"> </w:t>
            </w:r>
            <w:r>
              <w:rPr>
                <w:rFonts w:ascii="Arial"/>
                <w:spacing w:val="-1"/>
                <w:sz w:val="18"/>
              </w:rPr>
              <w:t>when</w:t>
            </w:r>
            <w:r>
              <w:rPr>
                <w:rFonts w:ascii="Arial"/>
                <w:sz w:val="18"/>
              </w:rPr>
              <w:t xml:space="preserve"> </w:t>
            </w:r>
            <w:r>
              <w:rPr>
                <w:rFonts w:ascii="Arial"/>
                <w:spacing w:val="-1"/>
                <w:sz w:val="18"/>
              </w:rPr>
              <w:t>requested</w:t>
            </w:r>
            <w:r>
              <w:rPr>
                <w:rFonts w:ascii="Arial"/>
                <w:sz w:val="18"/>
              </w:rPr>
              <w:t xml:space="preserve"> in</w:t>
            </w:r>
            <w:r>
              <w:rPr>
                <w:rFonts w:ascii="Arial"/>
                <w:spacing w:val="-2"/>
                <w:sz w:val="18"/>
              </w:rPr>
              <w:t xml:space="preserve"> </w:t>
            </w:r>
            <w:r>
              <w:rPr>
                <w:rFonts w:ascii="Arial"/>
                <w:sz w:val="18"/>
              </w:rPr>
              <w:t>the</w:t>
            </w:r>
            <w:r>
              <w:rPr>
                <w:rFonts w:ascii="Arial"/>
                <w:spacing w:val="-2"/>
                <w:sz w:val="18"/>
              </w:rPr>
              <w:t xml:space="preserve"> </w:t>
            </w:r>
            <w:r>
              <w:rPr>
                <w:rFonts w:ascii="Arial"/>
                <w:sz w:val="18"/>
              </w:rPr>
              <w:t>committee</w:t>
            </w:r>
            <w:r>
              <w:rPr>
                <w:rFonts w:ascii="Arial"/>
                <w:spacing w:val="-2"/>
                <w:sz w:val="18"/>
              </w:rPr>
              <w:t xml:space="preserve"> </w:t>
            </w:r>
            <w:r>
              <w:rPr>
                <w:rFonts w:ascii="Arial"/>
                <w:spacing w:val="-1"/>
                <w:sz w:val="18"/>
              </w:rPr>
              <w:t>review</w:t>
            </w:r>
            <w:r>
              <w:rPr>
                <w:rFonts w:ascii="Arial"/>
                <w:spacing w:val="-3"/>
                <w:sz w:val="18"/>
              </w:rPr>
              <w:t xml:space="preserve"> </w:t>
            </w:r>
            <w:r>
              <w:rPr>
                <w:rFonts w:ascii="Arial"/>
                <w:sz w:val="18"/>
              </w:rPr>
              <w:t>of</w:t>
            </w:r>
            <w:r>
              <w:rPr>
                <w:rFonts w:ascii="Arial"/>
                <w:spacing w:val="85"/>
                <w:sz w:val="18"/>
              </w:rPr>
              <w:t xml:space="preserve"> </w:t>
            </w:r>
            <w:r>
              <w:rPr>
                <w:rFonts w:ascii="Arial"/>
                <w:sz w:val="18"/>
              </w:rPr>
              <w:t>ex</w:t>
            </w:r>
            <w:r>
              <w:rPr>
                <w:rFonts w:ascii="Arial"/>
                <w:spacing w:val="-4"/>
                <w:sz w:val="18"/>
              </w:rPr>
              <w:t xml:space="preserve"> </w:t>
            </w:r>
            <w:r>
              <w:rPr>
                <w:rFonts w:ascii="Arial"/>
                <w:sz w:val="18"/>
              </w:rPr>
              <w:t xml:space="preserve">ante </w:t>
            </w:r>
            <w:r>
              <w:rPr>
                <w:rFonts w:ascii="Arial"/>
                <w:spacing w:val="-1"/>
                <w:sz w:val="18"/>
              </w:rPr>
              <w:t>submissions.</w:t>
            </w:r>
          </w:p>
          <w:p w14:paraId="14115E94" w14:textId="77777777" w:rsidR="00863C9E" w:rsidRDefault="00863C9E" w:rsidP="00211C00">
            <w:pPr>
              <w:pStyle w:val="ListParagraph"/>
              <w:widowControl w:val="0"/>
              <w:numPr>
                <w:ilvl w:val="0"/>
                <w:numId w:val="30"/>
              </w:numPr>
              <w:tabs>
                <w:tab w:val="left" w:pos="347"/>
              </w:tabs>
              <w:spacing w:line="206" w:lineRule="exact"/>
              <w:rPr>
                <w:rFonts w:ascii="Arial" w:eastAsia="Arial" w:hAnsi="Arial" w:cs="Arial"/>
                <w:sz w:val="18"/>
                <w:szCs w:val="18"/>
              </w:rPr>
            </w:pPr>
            <w:r>
              <w:rPr>
                <w:rFonts w:ascii="Arial"/>
                <w:sz w:val="18"/>
              </w:rPr>
              <w:t>An ex</w:t>
            </w:r>
            <w:r>
              <w:rPr>
                <w:rFonts w:ascii="Arial"/>
                <w:spacing w:val="-4"/>
                <w:sz w:val="18"/>
              </w:rPr>
              <w:t xml:space="preserve"> </w:t>
            </w:r>
            <w:r>
              <w:rPr>
                <w:rFonts w:ascii="Arial"/>
                <w:sz w:val="18"/>
              </w:rPr>
              <w:t xml:space="preserve">ante </w:t>
            </w:r>
            <w:r>
              <w:rPr>
                <w:rFonts w:ascii="Arial"/>
                <w:spacing w:val="-1"/>
                <w:sz w:val="18"/>
              </w:rPr>
              <w:t>review</w:t>
            </w:r>
            <w:r>
              <w:rPr>
                <w:rFonts w:ascii="Arial"/>
                <w:spacing w:val="-3"/>
                <w:sz w:val="18"/>
              </w:rPr>
              <w:t xml:space="preserve"> </w:t>
            </w:r>
            <w:r>
              <w:rPr>
                <w:rFonts w:ascii="Arial"/>
                <w:sz w:val="18"/>
              </w:rPr>
              <w:t>is</w:t>
            </w:r>
            <w:r>
              <w:rPr>
                <w:rFonts w:ascii="Arial"/>
                <w:spacing w:val="1"/>
                <w:sz w:val="18"/>
              </w:rPr>
              <w:t xml:space="preserve"> </w:t>
            </w:r>
            <w:r>
              <w:rPr>
                <w:rFonts w:ascii="Arial"/>
                <w:spacing w:val="-1"/>
                <w:sz w:val="18"/>
              </w:rPr>
              <w:t>not</w:t>
            </w:r>
            <w:r>
              <w:rPr>
                <w:rFonts w:ascii="Arial"/>
                <w:sz w:val="18"/>
              </w:rPr>
              <w:t xml:space="preserve"> </w:t>
            </w:r>
            <w:r>
              <w:rPr>
                <w:rFonts w:ascii="Arial"/>
                <w:spacing w:val="-1"/>
                <w:sz w:val="18"/>
              </w:rPr>
              <w:t>required</w:t>
            </w:r>
            <w:r>
              <w:rPr>
                <w:rFonts w:ascii="Arial"/>
                <w:sz w:val="18"/>
              </w:rPr>
              <w:t xml:space="preserve"> if:</w:t>
            </w:r>
          </w:p>
          <w:p w14:paraId="79661939" w14:textId="77777777" w:rsidR="00863C9E" w:rsidRDefault="00863C9E" w:rsidP="00211C00">
            <w:pPr>
              <w:pStyle w:val="ListParagraph"/>
              <w:widowControl w:val="0"/>
              <w:numPr>
                <w:ilvl w:val="1"/>
                <w:numId w:val="30"/>
              </w:numPr>
              <w:tabs>
                <w:tab w:val="left" w:pos="617"/>
              </w:tabs>
              <w:spacing w:before="2"/>
              <w:ind w:right="120"/>
              <w:rPr>
                <w:rFonts w:ascii="Arial" w:eastAsia="Arial" w:hAnsi="Arial" w:cs="Arial"/>
                <w:sz w:val="18"/>
                <w:szCs w:val="18"/>
              </w:rPr>
            </w:pPr>
            <w:r>
              <w:rPr>
                <w:rFonts w:ascii="Arial"/>
                <w:spacing w:val="-1"/>
                <w:sz w:val="18"/>
              </w:rPr>
              <w:t>The</w:t>
            </w:r>
            <w:r>
              <w:rPr>
                <w:rFonts w:ascii="Arial"/>
                <w:spacing w:val="41"/>
                <w:sz w:val="18"/>
              </w:rPr>
              <w:t xml:space="preserve"> </w:t>
            </w:r>
            <w:r>
              <w:rPr>
                <w:rFonts w:ascii="Arial"/>
                <w:sz w:val="18"/>
              </w:rPr>
              <w:t>business</w:t>
            </w:r>
            <w:r>
              <w:rPr>
                <w:rFonts w:ascii="Arial"/>
                <w:spacing w:val="42"/>
                <w:sz w:val="18"/>
              </w:rPr>
              <w:t xml:space="preserve"> </w:t>
            </w:r>
            <w:r>
              <w:rPr>
                <w:rFonts w:ascii="Arial"/>
                <w:spacing w:val="-1"/>
                <w:sz w:val="18"/>
              </w:rPr>
              <w:t>unit</w:t>
            </w:r>
            <w:r>
              <w:rPr>
                <w:rFonts w:ascii="Arial"/>
                <w:spacing w:val="41"/>
                <w:sz w:val="18"/>
              </w:rPr>
              <w:t xml:space="preserve"> </w:t>
            </w:r>
            <w:r>
              <w:rPr>
                <w:rFonts w:ascii="Arial"/>
                <w:spacing w:val="-1"/>
                <w:sz w:val="18"/>
              </w:rPr>
              <w:t>has</w:t>
            </w:r>
            <w:r>
              <w:rPr>
                <w:rFonts w:ascii="Arial"/>
                <w:spacing w:val="42"/>
                <w:sz w:val="18"/>
              </w:rPr>
              <w:t xml:space="preserve"> </w:t>
            </w:r>
            <w:r>
              <w:rPr>
                <w:rFonts w:ascii="Arial"/>
                <w:sz w:val="18"/>
              </w:rPr>
              <w:t>had</w:t>
            </w:r>
            <w:r>
              <w:rPr>
                <w:rFonts w:ascii="Arial"/>
                <w:spacing w:val="39"/>
                <w:sz w:val="18"/>
              </w:rPr>
              <w:t xml:space="preserve"> </w:t>
            </w:r>
            <w:r>
              <w:rPr>
                <w:rFonts w:ascii="Arial"/>
                <w:sz w:val="18"/>
              </w:rPr>
              <w:t>a</w:t>
            </w:r>
            <w:r>
              <w:rPr>
                <w:rFonts w:ascii="Arial"/>
                <w:spacing w:val="41"/>
                <w:sz w:val="18"/>
              </w:rPr>
              <w:t xml:space="preserve"> </w:t>
            </w:r>
            <w:r>
              <w:rPr>
                <w:rFonts w:ascii="Arial"/>
                <w:spacing w:val="-1"/>
                <w:sz w:val="18"/>
              </w:rPr>
              <w:t>previous</w:t>
            </w:r>
            <w:r>
              <w:rPr>
                <w:rFonts w:ascii="Arial"/>
                <w:spacing w:val="39"/>
                <w:sz w:val="18"/>
              </w:rPr>
              <w:t xml:space="preserve"> </w:t>
            </w:r>
            <w:r>
              <w:rPr>
                <w:rFonts w:ascii="Arial"/>
                <w:spacing w:val="-1"/>
                <w:sz w:val="18"/>
              </w:rPr>
              <w:t>successful</w:t>
            </w:r>
            <w:r>
              <w:rPr>
                <w:rFonts w:ascii="Arial"/>
                <w:spacing w:val="41"/>
                <w:sz w:val="18"/>
              </w:rPr>
              <w:t xml:space="preserve"> </w:t>
            </w:r>
            <w:r>
              <w:rPr>
                <w:rFonts w:ascii="Arial"/>
                <w:spacing w:val="-1"/>
                <w:sz w:val="18"/>
              </w:rPr>
              <w:t>experience</w:t>
            </w:r>
            <w:r>
              <w:rPr>
                <w:rFonts w:ascii="Arial"/>
                <w:spacing w:val="41"/>
                <w:sz w:val="18"/>
              </w:rPr>
              <w:t xml:space="preserve"> </w:t>
            </w:r>
            <w:r>
              <w:rPr>
                <w:rFonts w:ascii="Arial"/>
                <w:spacing w:val="-1"/>
                <w:sz w:val="18"/>
              </w:rPr>
              <w:t>in</w:t>
            </w:r>
            <w:r>
              <w:rPr>
                <w:rFonts w:ascii="Arial"/>
                <w:spacing w:val="41"/>
                <w:sz w:val="18"/>
              </w:rPr>
              <w:t xml:space="preserve"> </w:t>
            </w:r>
            <w:r>
              <w:rPr>
                <w:rFonts w:ascii="Arial"/>
                <w:sz w:val="18"/>
              </w:rPr>
              <w:t>the</w:t>
            </w:r>
            <w:r>
              <w:rPr>
                <w:rFonts w:ascii="Arial"/>
                <w:spacing w:val="41"/>
                <w:sz w:val="18"/>
              </w:rPr>
              <w:t xml:space="preserve"> </w:t>
            </w:r>
            <w:r>
              <w:rPr>
                <w:rFonts w:ascii="Arial"/>
                <w:spacing w:val="-1"/>
                <w:sz w:val="18"/>
              </w:rPr>
              <w:t>procurement</w:t>
            </w:r>
            <w:r>
              <w:rPr>
                <w:rFonts w:ascii="Arial"/>
                <w:spacing w:val="41"/>
                <w:sz w:val="18"/>
              </w:rPr>
              <w:t xml:space="preserve"> </w:t>
            </w:r>
            <w:r>
              <w:rPr>
                <w:rFonts w:ascii="Arial"/>
                <w:spacing w:val="-1"/>
                <w:sz w:val="18"/>
              </w:rPr>
              <w:t>of</w:t>
            </w:r>
            <w:r>
              <w:rPr>
                <w:rFonts w:ascii="Arial"/>
                <w:spacing w:val="69"/>
                <w:sz w:val="18"/>
              </w:rPr>
              <w:t xml:space="preserve"> </w:t>
            </w:r>
            <w:r>
              <w:rPr>
                <w:rFonts w:ascii="Arial"/>
                <w:spacing w:val="-1"/>
                <w:sz w:val="18"/>
              </w:rPr>
              <w:t>similar</w:t>
            </w:r>
            <w:r>
              <w:rPr>
                <w:rFonts w:ascii="Arial"/>
                <w:spacing w:val="-2"/>
                <w:sz w:val="18"/>
              </w:rPr>
              <w:t xml:space="preserve"> </w:t>
            </w:r>
            <w:r>
              <w:rPr>
                <w:rFonts w:ascii="Arial"/>
                <w:spacing w:val="-1"/>
                <w:sz w:val="18"/>
              </w:rPr>
              <w:t>goods/services/works</w:t>
            </w:r>
            <w:r>
              <w:rPr>
                <w:rFonts w:ascii="Arial"/>
                <w:spacing w:val="1"/>
                <w:sz w:val="18"/>
              </w:rPr>
              <w:t xml:space="preserve"> </w:t>
            </w:r>
            <w:r>
              <w:rPr>
                <w:rFonts w:ascii="Arial"/>
                <w:spacing w:val="-1"/>
                <w:sz w:val="18"/>
              </w:rPr>
              <w:t>that</w:t>
            </w:r>
            <w:r>
              <w:rPr>
                <w:rFonts w:ascii="Arial"/>
                <w:sz w:val="18"/>
              </w:rPr>
              <w:t xml:space="preserve"> </w:t>
            </w:r>
            <w:r>
              <w:rPr>
                <w:rFonts w:ascii="Arial"/>
                <w:spacing w:val="-1"/>
                <w:sz w:val="18"/>
              </w:rPr>
              <w:t>was</w:t>
            </w:r>
            <w:r>
              <w:rPr>
                <w:rFonts w:ascii="Arial"/>
                <w:spacing w:val="1"/>
                <w:sz w:val="18"/>
              </w:rPr>
              <w:t xml:space="preserve"> </w:t>
            </w:r>
            <w:r>
              <w:rPr>
                <w:rFonts w:ascii="Arial"/>
                <w:spacing w:val="-1"/>
                <w:sz w:val="18"/>
              </w:rPr>
              <w:t>already</w:t>
            </w:r>
            <w:r>
              <w:rPr>
                <w:rFonts w:ascii="Arial"/>
                <w:spacing w:val="-2"/>
                <w:sz w:val="18"/>
              </w:rPr>
              <w:t xml:space="preserve"> </w:t>
            </w:r>
            <w:r>
              <w:rPr>
                <w:rFonts w:ascii="Arial"/>
                <w:spacing w:val="-1"/>
                <w:sz w:val="18"/>
              </w:rPr>
              <w:t>subject</w:t>
            </w:r>
            <w:r>
              <w:rPr>
                <w:rFonts w:ascii="Arial"/>
                <w:sz w:val="18"/>
              </w:rPr>
              <w:t xml:space="preserve"> </w:t>
            </w:r>
            <w:r>
              <w:rPr>
                <w:rFonts w:ascii="Arial"/>
                <w:spacing w:val="-1"/>
                <w:sz w:val="18"/>
              </w:rPr>
              <w:t>to</w:t>
            </w:r>
            <w:r>
              <w:rPr>
                <w:rFonts w:ascii="Arial"/>
                <w:sz w:val="18"/>
              </w:rPr>
              <w:t xml:space="preserve"> </w:t>
            </w:r>
            <w:r>
              <w:rPr>
                <w:rFonts w:ascii="Arial"/>
                <w:spacing w:val="-1"/>
                <w:sz w:val="18"/>
              </w:rPr>
              <w:t>an</w:t>
            </w:r>
            <w:r>
              <w:rPr>
                <w:rFonts w:ascii="Arial"/>
                <w:spacing w:val="-2"/>
                <w:sz w:val="18"/>
              </w:rPr>
              <w:t xml:space="preserve"> </w:t>
            </w:r>
            <w:r>
              <w:rPr>
                <w:rFonts w:ascii="Arial"/>
                <w:sz w:val="18"/>
              </w:rPr>
              <w:t>ex</w:t>
            </w:r>
            <w:r>
              <w:rPr>
                <w:rFonts w:ascii="Arial"/>
                <w:spacing w:val="-4"/>
                <w:sz w:val="18"/>
              </w:rPr>
              <w:t xml:space="preserve"> </w:t>
            </w:r>
            <w:r>
              <w:rPr>
                <w:rFonts w:ascii="Arial"/>
                <w:sz w:val="18"/>
              </w:rPr>
              <w:t xml:space="preserve">ante </w:t>
            </w:r>
            <w:r>
              <w:rPr>
                <w:rFonts w:ascii="Arial"/>
                <w:spacing w:val="-1"/>
                <w:sz w:val="18"/>
              </w:rPr>
              <w:t>review;</w:t>
            </w:r>
            <w:r>
              <w:rPr>
                <w:rFonts w:ascii="Arial"/>
                <w:sz w:val="18"/>
              </w:rPr>
              <w:t xml:space="preserve"> or</w:t>
            </w:r>
          </w:p>
          <w:p w14:paraId="5CE28828" w14:textId="77777777" w:rsidR="00863C9E" w:rsidRDefault="00863C9E" w:rsidP="00211C00">
            <w:pPr>
              <w:pStyle w:val="ListParagraph"/>
              <w:widowControl w:val="0"/>
              <w:numPr>
                <w:ilvl w:val="1"/>
                <w:numId w:val="30"/>
              </w:numPr>
              <w:tabs>
                <w:tab w:val="left" w:pos="617"/>
              </w:tabs>
              <w:ind w:right="118"/>
              <w:rPr>
                <w:rFonts w:ascii="Arial" w:eastAsia="Arial" w:hAnsi="Arial" w:cs="Arial"/>
                <w:sz w:val="18"/>
                <w:szCs w:val="18"/>
              </w:rPr>
            </w:pPr>
            <w:r>
              <w:rPr>
                <w:rFonts w:ascii="Arial"/>
                <w:spacing w:val="-1"/>
                <w:sz w:val="18"/>
              </w:rPr>
              <w:t>There</w:t>
            </w:r>
            <w:r>
              <w:rPr>
                <w:rFonts w:ascii="Arial"/>
                <w:spacing w:val="10"/>
                <w:sz w:val="18"/>
              </w:rPr>
              <w:t xml:space="preserve"> </w:t>
            </w:r>
            <w:r>
              <w:rPr>
                <w:rFonts w:ascii="Arial"/>
                <w:sz w:val="18"/>
              </w:rPr>
              <w:t>is</w:t>
            </w:r>
            <w:r>
              <w:rPr>
                <w:rFonts w:ascii="Arial"/>
                <w:spacing w:val="8"/>
                <w:sz w:val="18"/>
              </w:rPr>
              <w:t xml:space="preserve"> </w:t>
            </w:r>
            <w:r>
              <w:rPr>
                <w:rFonts w:ascii="Arial"/>
                <w:spacing w:val="-1"/>
                <w:sz w:val="18"/>
              </w:rPr>
              <w:t>sufficient</w:t>
            </w:r>
            <w:r>
              <w:rPr>
                <w:rFonts w:ascii="Arial"/>
                <w:spacing w:val="7"/>
                <w:sz w:val="18"/>
              </w:rPr>
              <w:t xml:space="preserve"> </w:t>
            </w:r>
            <w:r>
              <w:rPr>
                <w:rFonts w:ascii="Arial"/>
                <w:sz w:val="18"/>
              </w:rPr>
              <w:t>specific</w:t>
            </w:r>
            <w:r>
              <w:rPr>
                <w:rFonts w:ascii="Arial"/>
                <w:spacing w:val="8"/>
                <w:sz w:val="18"/>
              </w:rPr>
              <w:t xml:space="preserve"> </w:t>
            </w:r>
            <w:r>
              <w:rPr>
                <w:rFonts w:ascii="Arial"/>
                <w:spacing w:val="-1"/>
                <w:sz w:val="18"/>
              </w:rPr>
              <w:t>corporate</w:t>
            </w:r>
            <w:r>
              <w:rPr>
                <w:rFonts w:ascii="Arial"/>
                <w:spacing w:val="8"/>
                <w:sz w:val="18"/>
              </w:rPr>
              <w:t xml:space="preserve"> </w:t>
            </w:r>
            <w:r>
              <w:rPr>
                <w:rFonts w:ascii="Arial"/>
                <w:spacing w:val="-1"/>
                <w:sz w:val="18"/>
              </w:rPr>
              <w:t>guidance</w:t>
            </w:r>
            <w:r>
              <w:rPr>
                <w:rFonts w:ascii="Arial"/>
                <w:spacing w:val="10"/>
                <w:sz w:val="18"/>
              </w:rPr>
              <w:t xml:space="preserve"> </w:t>
            </w:r>
            <w:r>
              <w:rPr>
                <w:rFonts w:ascii="Arial"/>
                <w:spacing w:val="-1"/>
                <w:sz w:val="18"/>
              </w:rPr>
              <w:t>and</w:t>
            </w:r>
            <w:r>
              <w:rPr>
                <w:rFonts w:ascii="Arial"/>
                <w:spacing w:val="10"/>
                <w:sz w:val="18"/>
              </w:rPr>
              <w:t xml:space="preserve"> </w:t>
            </w:r>
            <w:r>
              <w:rPr>
                <w:rFonts w:ascii="Arial"/>
                <w:spacing w:val="-1"/>
                <w:sz w:val="18"/>
              </w:rPr>
              <w:t>templates</w:t>
            </w:r>
            <w:r>
              <w:rPr>
                <w:rFonts w:ascii="Arial"/>
                <w:spacing w:val="10"/>
                <w:sz w:val="18"/>
              </w:rPr>
              <w:t xml:space="preserve"> </w:t>
            </w:r>
            <w:r>
              <w:rPr>
                <w:rFonts w:ascii="Arial"/>
                <w:sz w:val="18"/>
              </w:rPr>
              <w:t>on</w:t>
            </w:r>
            <w:r>
              <w:rPr>
                <w:rFonts w:ascii="Arial"/>
                <w:spacing w:val="7"/>
                <w:sz w:val="18"/>
              </w:rPr>
              <w:t xml:space="preserve"> </w:t>
            </w:r>
            <w:r>
              <w:rPr>
                <w:rFonts w:ascii="Arial"/>
                <w:sz w:val="18"/>
              </w:rPr>
              <w:t>the</w:t>
            </w:r>
            <w:r>
              <w:rPr>
                <w:rFonts w:ascii="Arial"/>
                <w:spacing w:val="7"/>
                <w:sz w:val="18"/>
              </w:rPr>
              <w:t xml:space="preserve"> </w:t>
            </w:r>
            <w:r>
              <w:rPr>
                <w:rFonts w:ascii="Arial"/>
                <w:spacing w:val="-1"/>
                <w:sz w:val="18"/>
              </w:rPr>
              <w:t>procurement</w:t>
            </w:r>
            <w:r>
              <w:rPr>
                <w:rFonts w:ascii="Arial"/>
                <w:spacing w:val="7"/>
                <w:sz w:val="18"/>
              </w:rPr>
              <w:t xml:space="preserve"> </w:t>
            </w:r>
            <w:r>
              <w:rPr>
                <w:rFonts w:ascii="Arial"/>
                <w:sz w:val="18"/>
              </w:rPr>
              <w:t>of</w:t>
            </w:r>
            <w:r>
              <w:rPr>
                <w:rFonts w:ascii="Arial"/>
                <w:spacing w:val="10"/>
                <w:sz w:val="18"/>
              </w:rPr>
              <w:t xml:space="preserve"> </w:t>
            </w:r>
            <w:r>
              <w:rPr>
                <w:rFonts w:ascii="Arial"/>
                <w:spacing w:val="-1"/>
                <w:sz w:val="18"/>
              </w:rPr>
              <w:t>the</w:t>
            </w:r>
            <w:r>
              <w:rPr>
                <w:rFonts w:ascii="Arial"/>
                <w:spacing w:val="69"/>
                <w:sz w:val="18"/>
              </w:rPr>
              <w:t xml:space="preserve"> </w:t>
            </w:r>
            <w:r>
              <w:rPr>
                <w:rFonts w:ascii="Arial"/>
                <w:sz w:val="18"/>
              </w:rPr>
              <w:t>said</w:t>
            </w:r>
            <w:r>
              <w:rPr>
                <w:rFonts w:ascii="Arial"/>
                <w:spacing w:val="-2"/>
                <w:sz w:val="18"/>
              </w:rPr>
              <w:t xml:space="preserve"> </w:t>
            </w:r>
            <w:r>
              <w:rPr>
                <w:rFonts w:ascii="Arial"/>
                <w:spacing w:val="-1"/>
                <w:sz w:val="18"/>
              </w:rPr>
              <w:t>goods/services.</w:t>
            </w:r>
          </w:p>
          <w:p w14:paraId="798E4876" w14:textId="77777777" w:rsidR="00863C9E" w:rsidRDefault="00863C9E" w:rsidP="00211C00">
            <w:pPr>
              <w:pStyle w:val="ListParagraph"/>
              <w:widowControl w:val="0"/>
              <w:numPr>
                <w:ilvl w:val="0"/>
                <w:numId w:val="30"/>
              </w:numPr>
              <w:tabs>
                <w:tab w:val="left" w:pos="347"/>
              </w:tabs>
              <w:spacing w:before="2" w:line="206" w:lineRule="exact"/>
              <w:ind w:hanging="238"/>
              <w:rPr>
                <w:rFonts w:ascii="Arial" w:eastAsia="Arial" w:hAnsi="Arial" w:cs="Arial"/>
                <w:sz w:val="18"/>
                <w:szCs w:val="18"/>
              </w:rPr>
            </w:pPr>
            <w:r>
              <w:rPr>
                <w:rFonts w:ascii="Arial"/>
                <w:spacing w:val="-1"/>
                <w:sz w:val="18"/>
              </w:rPr>
              <w:t>Irrespective</w:t>
            </w:r>
            <w:r>
              <w:rPr>
                <w:rFonts w:ascii="Arial"/>
                <w:spacing w:val="39"/>
                <w:sz w:val="18"/>
              </w:rPr>
              <w:t xml:space="preserve"> </w:t>
            </w:r>
            <w:r>
              <w:rPr>
                <w:rFonts w:ascii="Arial"/>
                <w:sz w:val="18"/>
              </w:rPr>
              <w:t>of</w:t>
            </w:r>
            <w:r>
              <w:rPr>
                <w:rFonts w:ascii="Arial"/>
                <w:spacing w:val="38"/>
                <w:sz w:val="18"/>
              </w:rPr>
              <w:t xml:space="preserve"> </w:t>
            </w:r>
            <w:r>
              <w:rPr>
                <w:rFonts w:ascii="Arial"/>
                <w:sz w:val="18"/>
              </w:rPr>
              <w:t>the</w:t>
            </w:r>
            <w:r>
              <w:rPr>
                <w:rFonts w:ascii="Arial"/>
                <w:spacing w:val="39"/>
                <w:sz w:val="18"/>
              </w:rPr>
              <w:t xml:space="preserve"> </w:t>
            </w:r>
            <w:r>
              <w:rPr>
                <w:rFonts w:ascii="Arial"/>
                <w:spacing w:val="-1"/>
                <w:sz w:val="18"/>
              </w:rPr>
              <w:t>above,</w:t>
            </w:r>
            <w:r>
              <w:rPr>
                <w:rFonts w:ascii="Arial"/>
                <w:spacing w:val="38"/>
                <w:sz w:val="18"/>
              </w:rPr>
              <w:t xml:space="preserve"> </w:t>
            </w:r>
            <w:r>
              <w:rPr>
                <w:rFonts w:ascii="Arial"/>
                <w:spacing w:val="-1"/>
                <w:sz w:val="18"/>
              </w:rPr>
              <w:t>the</w:t>
            </w:r>
            <w:r>
              <w:rPr>
                <w:rFonts w:ascii="Arial"/>
                <w:spacing w:val="39"/>
                <w:sz w:val="18"/>
              </w:rPr>
              <w:t xml:space="preserve"> </w:t>
            </w:r>
            <w:r>
              <w:rPr>
                <w:rFonts w:ascii="Arial"/>
                <w:spacing w:val="-1"/>
                <w:sz w:val="18"/>
              </w:rPr>
              <w:t>procurement</w:t>
            </w:r>
            <w:r>
              <w:rPr>
                <w:rFonts w:ascii="Arial"/>
                <w:spacing w:val="38"/>
                <w:sz w:val="18"/>
              </w:rPr>
              <w:t xml:space="preserve"> </w:t>
            </w:r>
            <w:r>
              <w:rPr>
                <w:rFonts w:ascii="Arial"/>
                <w:spacing w:val="-1"/>
                <w:sz w:val="18"/>
              </w:rPr>
              <w:t>authority</w:t>
            </w:r>
            <w:r>
              <w:rPr>
                <w:rFonts w:ascii="Arial"/>
                <w:spacing w:val="37"/>
                <w:sz w:val="18"/>
              </w:rPr>
              <w:t xml:space="preserve"> </w:t>
            </w:r>
            <w:r>
              <w:rPr>
                <w:rFonts w:ascii="Arial"/>
                <w:sz w:val="18"/>
              </w:rPr>
              <w:t>may</w:t>
            </w:r>
            <w:r>
              <w:rPr>
                <w:rFonts w:ascii="Arial"/>
                <w:spacing w:val="34"/>
                <w:sz w:val="18"/>
              </w:rPr>
              <w:t xml:space="preserve"> </w:t>
            </w:r>
            <w:r>
              <w:rPr>
                <w:rFonts w:ascii="Arial"/>
                <w:spacing w:val="-1"/>
                <w:sz w:val="18"/>
              </w:rPr>
              <w:t>submit</w:t>
            </w:r>
            <w:r>
              <w:rPr>
                <w:rFonts w:ascii="Arial"/>
                <w:spacing w:val="38"/>
                <w:sz w:val="18"/>
              </w:rPr>
              <w:t xml:space="preserve"> </w:t>
            </w:r>
            <w:r>
              <w:rPr>
                <w:rFonts w:ascii="Arial"/>
                <w:sz w:val="18"/>
              </w:rPr>
              <w:t>the</w:t>
            </w:r>
            <w:r>
              <w:rPr>
                <w:rFonts w:ascii="Arial"/>
                <w:spacing w:val="39"/>
                <w:sz w:val="18"/>
              </w:rPr>
              <w:t xml:space="preserve"> </w:t>
            </w:r>
            <w:r>
              <w:rPr>
                <w:rFonts w:ascii="Arial"/>
                <w:spacing w:val="-1"/>
                <w:sz w:val="18"/>
              </w:rPr>
              <w:t>cases</w:t>
            </w:r>
            <w:r>
              <w:rPr>
                <w:rFonts w:ascii="Arial"/>
                <w:spacing w:val="39"/>
                <w:sz w:val="18"/>
              </w:rPr>
              <w:t xml:space="preserve"> </w:t>
            </w:r>
            <w:r>
              <w:rPr>
                <w:rFonts w:ascii="Arial"/>
                <w:sz w:val="18"/>
              </w:rPr>
              <w:t>for</w:t>
            </w:r>
            <w:r>
              <w:rPr>
                <w:rFonts w:ascii="Arial"/>
                <w:spacing w:val="38"/>
                <w:sz w:val="18"/>
              </w:rPr>
              <w:t xml:space="preserve"> </w:t>
            </w:r>
            <w:r>
              <w:rPr>
                <w:rFonts w:ascii="Arial"/>
                <w:sz w:val="18"/>
              </w:rPr>
              <w:t>ex</w:t>
            </w:r>
            <w:r>
              <w:rPr>
                <w:rFonts w:ascii="Arial"/>
                <w:spacing w:val="34"/>
                <w:sz w:val="18"/>
              </w:rPr>
              <w:t xml:space="preserve"> </w:t>
            </w:r>
            <w:r>
              <w:rPr>
                <w:rFonts w:ascii="Arial"/>
                <w:sz w:val="18"/>
              </w:rPr>
              <w:t xml:space="preserve">ante </w:t>
            </w:r>
            <w:r>
              <w:rPr>
                <w:rFonts w:ascii="Arial"/>
                <w:spacing w:val="-1"/>
                <w:sz w:val="18"/>
              </w:rPr>
              <w:t>review</w:t>
            </w:r>
            <w:r>
              <w:rPr>
                <w:rFonts w:ascii="Arial"/>
                <w:spacing w:val="-3"/>
                <w:sz w:val="18"/>
              </w:rPr>
              <w:t xml:space="preserve"> </w:t>
            </w:r>
            <w:r>
              <w:rPr>
                <w:rFonts w:ascii="Arial"/>
                <w:sz w:val="18"/>
              </w:rPr>
              <w:t xml:space="preserve">if </w:t>
            </w:r>
            <w:r>
              <w:rPr>
                <w:rFonts w:ascii="Arial"/>
                <w:spacing w:val="-1"/>
                <w:sz w:val="18"/>
              </w:rPr>
              <w:t>significant</w:t>
            </w:r>
            <w:r>
              <w:rPr>
                <w:rFonts w:ascii="Arial"/>
                <w:sz w:val="18"/>
              </w:rPr>
              <w:t xml:space="preserve"> </w:t>
            </w:r>
            <w:r>
              <w:rPr>
                <w:rFonts w:ascii="Arial"/>
                <w:spacing w:val="-1"/>
                <w:sz w:val="18"/>
              </w:rPr>
              <w:t>risks</w:t>
            </w:r>
            <w:r>
              <w:rPr>
                <w:rFonts w:ascii="Arial"/>
                <w:spacing w:val="1"/>
                <w:sz w:val="18"/>
              </w:rPr>
              <w:t xml:space="preserve"> </w:t>
            </w:r>
            <w:r>
              <w:rPr>
                <w:rFonts w:ascii="Arial"/>
                <w:sz w:val="18"/>
              </w:rPr>
              <w:t>are</w:t>
            </w:r>
            <w:r>
              <w:rPr>
                <w:rFonts w:ascii="Arial"/>
                <w:spacing w:val="-2"/>
                <w:sz w:val="18"/>
              </w:rPr>
              <w:t xml:space="preserve"> </w:t>
            </w:r>
            <w:r>
              <w:rPr>
                <w:rFonts w:ascii="Arial"/>
                <w:spacing w:val="-1"/>
                <w:sz w:val="18"/>
              </w:rPr>
              <w:t>perceived.</w:t>
            </w:r>
          </w:p>
        </w:tc>
      </w:tr>
    </w:tbl>
    <w:p w14:paraId="52A11730" w14:textId="5E926C86" w:rsidR="00F13943" w:rsidRPr="00E5401C" w:rsidRDefault="00F13943" w:rsidP="00E5401C">
      <w:pPr>
        <w:autoSpaceDE w:val="0"/>
        <w:autoSpaceDN w:val="0"/>
        <w:adjustRightInd w:val="0"/>
        <w:rPr>
          <w:rFonts w:asciiTheme="minorHAnsi" w:hAnsiTheme="minorHAnsi" w:cstheme="minorHAnsi"/>
          <w:color w:val="000000"/>
          <w:szCs w:val="20"/>
        </w:rPr>
        <w:sectPr w:rsidR="00F13943" w:rsidRPr="00E5401C" w:rsidSect="00232B07">
          <w:pgSz w:w="12240" w:h="15840" w:code="1"/>
          <w:pgMar w:top="1440" w:right="1440" w:bottom="1440" w:left="1440" w:header="720" w:footer="720" w:gutter="0"/>
          <w:cols w:space="720"/>
          <w:docGrid w:linePitch="360"/>
        </w:sectPr>
      </w:pPr>
    </w:p>
    <w:p w14:paraId="5A98252E" w14:textId="563424D5" w:rsidR="00B07E28" w:rsidRDefault="00B07E28" w:rsidP="00B07E28">
      <w:pPr>
        <w:pStyle w:val="Heading2"/>
        <w:ind w:left="0"/>
        <w:rPr>
          <w:rFonts w:ascii="Calibri" w:hAnsi="Calibri"/>
        </w:rPr>
      </w:pPr>
      <w:bookmarkStart w:id="79" w:name="_Toc21109215"/>
      <w:bookmarkStart w:id="80" w:name="_Toc32316488"/>
      <w:r w:rsidRPr="00421FD8">
        <w:rPr>
          <w:rFonts w:ascii="Calibri" w:hAnsi="Calibri"/>
        </w:rPr>
        <w:t xml:space="preserve">Annex </w:t>
      </w:r>
      <w:r w:rsidR="00F13943">
        <w:rPr>
          <w:rFonts w:ascii="Calibri" w:hAnsi="Calibri"/>
        </w:rPr>
        <w:t>11</w:t>
      </w:r>
      <w:r w:rsidRPr="00421FD8">
        <w:rPr>
          <w:rFonts w:ascii="Calibri" w:hAnsi="Calibri"/>
        </w:rPr>
        <w:t xml:space="preserve">: </w:t>
      </w:r>
      <w:r>
        <w:rPr>
          <w:rFonts w:ascii="Calibri" w:hAnsi="Calibri"/>
        </w:rPr>
        <w:t>Theory of Change</w:t>
      </w:r>
      <w:bookmarkEnd w:id="79"/>
      <w:bookmarkEnd w:id="80"/>
    </w:p>
    <w:p w14:paraId="4B18DF9E" w14:textId="3A07D237" w:rsidR="00232B07" w:rsidRDefault="0041234E" w:rsidP="00232B07">
      <w:r w:rsidRPr="00694E87">
        <w:rPr>
          <w:noProof/>
          <w:lang w:val="en-GB" w:eastAsia="en-GB"/>
        </w:rPr>
        <w:drawing>
          <wp:anchor distT="0" distB="0" distL="114300" distR="114300" simplePos="0" relativeHeight="251658243" behindDoc="0" locked="0" layoutInCell="1" allowOverlap="1" wp14:anchorId="7DB2C9E8" wp14:editId="59185D2C">
            <wp:simplePos x="0" y="0"/>
            <wp:positionH relativeFrom="margin">
              <wp:align>center</wp:align>
            </wp:positionH>
            <wp:positionV relativeFrom="paragraph">
              <wp:posOffset>318770</wp:posOffset>
            </wp:positionV>
            <wp:extent cx="8553450" cy="4811316"/>
            <wp:effectExtent l="0" t="0" r="0" b="889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extLst>
                        <a:ext uri="{28A0092B-C50C-407E-A947-70E740481C1C}">
                          <a14:useLocalDpi xmlns:a14="http://schemas.microsoft.com/office/drawing/2010/main" val="0"/>
                        </a:ext>
                      </a:extLst>
                    </a:blip>
                    <a:stretch>
                      <a:fillRect/>
                    </a:stretch>
                  </pic:blipFill>
                  <pic:spPr>
                    <a:xfrm>
                      <a:off x="0" y="0"/>
                      <a:ext cx="8553450" cy="4811316"/>
                    </a:xfrm>
                    <a:prstGeom prst="rect">
                      <a:avLst/>
                    </a:prstGeom>
                  </pic:spPr>
                </pic:pic>
              </a:graphicData>
            </a:graphic>
          </wp:anchor>
        </w:drawing>
      </w:r>
    </w:p>
    <w:p w14:paraId="73E17D65" w14:textId="2FADCFC0" w:rsidR="00694E87" w:rsidRDefault="00694E87" w:rsidP="00232B07"/>
    <w:p w14:paraId="77CA67C9" w14:textId="77777777" w:rsidR="00232B07" w:rsidRPr="00232B07" w:rsidRDefault="00232B07" w:rsidP="00232B07"/>
    <w:p w14:paraId="64E19E0E" w14:textId="3E79722D" w:rsidR="00232B07" w:rsidRDefault="00232B07" w:rsidP="00232B07"/>
    <w:p w14:paraId="18500BCA" w14:textId="77777777" w:rsidR="00B07E28" w:rsidRDefault="00B07E28" w:rsidP="007E4940">
      <w:pPr>
        <w:pStyle w:val="Heading2"/>
        <w:ind w:left="0"/>
        <w:rPr>
          <w:rFonts w:ascii="Calibri" w:hAnsi="Calibri"/>
          <w:lang w:val="en-GB"/>
        </w:rPr>
        <w:sectPr w:rsidR="00B07E28" w:rsidSect="00232B07">
          <w:pgSz w:w="15840" w:h="12240" w:orient="landscape" w:code="1"/>
          <w:pgMar w:top="1440" w:right="1440" w:bottom="1440" w:left="1440" w:header="720" w:footer="720" w:gutter="0"/>
          <w:cols w:space="720"/>
          <w:docGrid w:linePitch="360"/>
        </w:sectPr>
      </w:pPr>
    </w:p>
    <w:p w14:paraId="0FE183E6" w14:textId="1BEB18AF" w:rsidR="002367DC" w:rsidRDefault="002367DC" w:rsidP="002367DC">
      <w:pPr>
        <w:pStyle w:val="Heading2"/>
        <w:tabs>
          <w:tab w:val="left" w:pos="1740"/>
        </w:tabs>
        <w:ind w:left="0"/>
        <w:rPr>
          <w:rFonts w:ascii="Calibri" w:hAnsi="Calibri"/>
          <w:szCs w:val="22"/>
        </w:rPr>
      </w:pPr>
      <w:bookmarkStart w:id="81" w:name="_Toc21109216"/>
      <w:bookmarkStart w:id="82" w:name="_Toc32316489"/>
      <w:r w:rsidRPr="00421FD8">
        <w:rPr>
          <w:rFonts w:ascii="Calibri" w:hAnsi="Calibri"/>
          <w:szCs w:val="22"/>
        </w:rPr>
        <w:t xml:space="preserve">Annex </w:t>
      </w:r>
      <w:r w:rsidR="00F13943">
        <w:rPr>
          <w:rFonts w:ascii="Calibri" w:hAnsi="Calibri"/>
          <w:szCs w:val="22"/>
        </w:rPr>
        <w:t>12</w:t>
      </w:r>
      <w:r w:rsidRPr="00421FD8">
        <w:rPr>
          <w:rFonts w:ascii="Calibri" w:hAnsi="Calibri"/>
          <w:szCs w:val="22"/>
        </w:rPr>
        <w:t xml:space="preserve">: GEF </w:t>
      </w:r>
      <w:r>
        <w:rPr>
          <w:rFonts w:ascii="Calibri" w:hAnsi="Calibri"/>
          <w:szCs w:val="22"/>
        </w:rPr>
        <w:t>Core indicators</w:t>
      </w:r>
      <w:bookmarkEnd w:id="81"/>
      <w:bookmarkEnd w:id="82"/>
    </w:p>
    <w:p w14:paraId="5CDE0A50" w14:textId="1E2B9FE8" w:rsidR="007F5638" w:rsidRPr="00C827E2" w:rsidRDefault="007F5638" w:rsidP="002367DC">
      <w:pPr>
        <w:rPr>
          <w:b/>
          <w:sz w:val="28"/>
        </w:rPr>
      </w:pPr>
    </w:p>
    <w:p w14:paraId="0AA24B9F" w14:textId="7F042444" w:rsidR="00D11611" w:rsidRPr="00C827E2" w:rsidRDefault="00B07E28" w:rsidP="002367DC">
      <w:pPr>
        <w:rPr>
          <w:rFonts w:asciiTheme="minorHAnsi" w:hAnsiTheme="minorHAnsi" w:cstheme="minorHAnsi"/>
          <w:bCs/>
          <w:sz w:val="22"/>
        </w:rPr>
      </w:pPr>
      <w:r w:rsidRPr="00C827E2">
        <w:rPr>
          <w:rFonts w:asciiTheme="minorHAnsi" w:hAnsiTheme="minorHAnsi" w:cstheme="minorHAnsi"/>
          <w:bCs/>
          <w:sz w:val="22"/>
        </w:rPr>
        <w:t>This annex is submitted separately as Annex E of the accompanying CEO Endorsement Request.</w:t>
      </w:r>
    </w:p>
    <w:p w14:paraId="4D3E8B8F" w14:textId="54531AB1" w:rsidR="00D416B3" w:rsidRPr="00D25A9F" w:rsidRDefault="002367DC" w:rsidP="00D25A9F">
      <w:pPr>
        <w:pStyle w:val="Heading2"/>
        <w:ind w:left="0"/>
        <w:rPr>
          <w:rFonts w:asciiTheme="minorHAnsi" w:hAnsiTheme="minorHAnsi"/>
        </w:rPr>
      </w:pPr>
      <w:r w:rsidRPr="00CD4D56">
        <w:rPr>
          <w:rFonts w:asciiTheme="minorHAnsi" w:hAnsiTheme="minorHAnsi" w:cstheme="minorHAnsi"/>
          <w:sz w:val="18"/>
          <w:szCs w:val="22"/>
        </w:rPr>
        <w:br w:type="page"/>
      </w:r>
      <w:bookmarkStart w:id="83" w:name="_Toc21109217"/>
      <w:bookmarkStart w:id="84" w:name="_Toc32316490"/>
      <w:r w:rsidR="007F5638" w:rsidRPr="00D25A9F">
        <w:rPr>
          <w:rFonts w:asciiTheme="minorHAnsi" w:hAnsiTheme="minorHAnsi"/>
        </w:rPr>
        <w:t xml:space="preserve">Annex </w:t>
      </w:r>
      <w:r w:rsidR="00F13943" w:rsidRPr="00D25A9F">
        <w:rPr>
          <w:rFonts w:asciiTheme="minorHAnsi" w:hAnsiTheme="minorHAnsi"/>
        </w:rPr>
        <w:t>1</w:t>
      </w:r>
      <w:r w:rsidR="00F13943">
        <w:rPr>
          <w:rFonts w:asciiTheme="minorHAnsi" w:hAnsiTheme="minorHAnsi"/>
        </w:rPr>
        <w:t>3</w:t>
      </w:r>
      <w:r w:rsidR="007F5638" w:rsidRPr="00D25A9F">
        <w:rPr>
          <w:rFonts w:asciiTheme="minorHAnsi" w:hAnsiTheme="minorHAnsi"/>
        </w:rPr>
        <w:t xml:space="preserve">: </w:t>
      </w:r>
      <w:r w:rsidR="00ED625F" w:rsidRPr="00D25A9F">
        <w:rPr>
          <w:rFonts w:asciiTheme="minorHAnsi" w:hAnsiTheme="minorHAnsi"/>
        </w:rPr>
        <w:t>GEF 7 T</w:t>
      </w:r>
      <w:r w:rsidR="00D25A9F">
        <w:rPr>
          <w:rFonts w:asciiTheme="minorHAnsi" w:hAnsiTheme="minorHAnsi"/>
        </w:rPr>
        <w:t>axonomy</w:t>
      </w:r>
      <w:bookmarkEnd w:id="83"/>
      <w:bookmarkEnd w:id="84"/>
      <w:r w:rsidR="00C46B3C" w:rsidRPr="00D25A9F">
        <w:rPr>
          <w:rFonts w:asciiTheme="minorHAnsi" w:hAnsiTheme="minorHAnsi"/>
        </w:rPr>
        <w:t xml:space="preserve"> </w:t>
      </w:r>
    </w:p>
    <w:p w14:paraId="71CDA374" w14:textId="618ABFED" w:rsidR="00ED625F" w:rsidRDefault="00ED625F" w:rsidP="00ED625F">
      <w:pPr>
        <w:rPr>
          <w:b/>
          <w:i/>
        </w:rPr>
      </w:pPr>
    </w:p>
    <w:p w14:paraId="22F1DCD0" w14:textId="28D57C4B" w:rsidR="00CD4D56" w:rsidRPr="00C827E2" w:rsidRDefault="00CD4D56" w:rsidP="00ED625F">
      <w:pPr>
        <w:rPr>
          <w:rFonts w:asciiTheme="minorHAnsi" w:hAnsiTheme="minorHAnsi" w:cstheme="minorHAnsi"/>
          <w:bCs/>
          <w:iCs/>
        </w:rPr>
      </w:pPr>
      <w:r w:rsidRPr="00C827E2">
        <w:rPr>
          <w:rFonts w:asciiTheme="minorHAnsi" w:hAnsiTheme="minorHAnsi" w:cstheme="minorHAnsi"/>
          <w:bCs/>
          <w:iCs/>
        </w:rPr>
        <w:t>This annex is included as Annex F of the accompanying CEO Endorsement Request.</w:t>
      </w:r>
    </w:p>
    <w:p w14:paraId="210E0FFB" w14:textId="3387D5A5" w:rsidR="00865DD9" w:rsidRDefault="00865DD9" w:rsidP="00ED625F">
      <w:pPr>
        <w:rPr>
          <w:rFonts w:asciiTheme="minorHAnsi" w:hAnsiTheme="minorHAnsi" w:cstheme="minorHAnsi"/>
          <w:bCs/>
          <w:iCs/>
          <w:sz w:val="22"/>
          <w:szCs w:val="22"/>
        </w:rPr>
      </w:pPr>
    </w:p>
    <w:p w14:paraId="7D1BDD06" w14:textId="30FB3753" w:rsidR="00865DD9" w:rsidRDefault="00865DD9" w:rsidP="00ED625F">
      <w:pPr>
        <w:rPr>
          <w:rFonts w:asciiTheme="minorHAnsi" w:hAnsiTheme="minorHAnsi" w:cstheme="minorHAnsi"/>
          <w:bCs/>
          <w:iCs/>
          <w:sz w:val="22"/>
          <w:szCs w:val="22"/>
        </w:rPr>
      </w:pPr>
    </w:p>
    <w:p w14:paraId="308646A4" w14:textId="2A50D31A" w:rsidR="00865DD9" w:rsidRDefault="00865DD9" w:rsidP="00ED625F">
      <w:pPr>
        <w:rPr>
          <w:rFonts w:asciiTheme="minorHAnsi" w:hAnsiTheme="minorHAnsi" w:cstheme="minorHAnsi"/>
          <w:bCs/>
          <w:iCs/>
          <w:sz w:val="22"/>
          <w:szCs w:val="22"/>
        </w:rPr>
      </w:pPr>
    </w:p>
    <w:p w14:paraId="79BF57E5" w14:textId="3C9BE906" w:rsidR="00865DD9" w:rsidRDefault="00865DD9" w:rsidP="00ED625F">
      <w:pPr>
        <w:rPr>
          <w:rFonts w:asciiTheme="minorHAnsi" w:hAnsiTheme="minorHAnsi" w:cstheme="minorHAnsi"/>
          <w:bCs/>
          <w:iCs/>
          <w:sz w:val="22"/>
          <w:szCs w:val="22"/>
        </w:rPr>
      </w:pPr>
    </w:p>
    <w:p w14:paraId="0142FEA3" w14:textId="77777777" w:rsidR="00D16727" w:rsidRDefault="00D16727" w:rsidP="00865DD9">
      <w:pPr>
        <w:pStyle w:val="Heading2"/>
        <w:ind w:left="0"/>
        <w:rPr>
          <w:rFonts w:asciiTheme="minorHAnsi" w:hAnsiTheme="minorHAnsi"/>
        </w:rPr>
      </w:pPr>
      <w:r>
        <w:rPr>
          <w:rFonts w:asciiTheme="minorHAnsi" w:hAnsiTheme="minorHAnsi"/>
        </w:rPr>
        <w:br w:type="page"/>
      </w:r>
    </w:p>
    <w:p w14:paraId="44475655" w14:textId="43C454F0" w:rsidR="00865DD9" w:rsidRDefault="00865DD9" w:rsidP="00865DD9">
      <w:pPr>
        <w:pStyle w:val="Heading2"/>
        <w:ind w:left="0"/>
        <w:rPr>
          <w:rFonts w:asciiTheme="minorHAnsi" w:hAnsiTheme="minorHAnsi"/>
        </w:rPr>
      </w:pPr>
      <w:bookmarkStart w:id="85" w:name="_Toc32316491"/>
      <w:r w:rsidRPr="00D25A9F">
        <w:rPr>
          <w:rFonts w:asciiTheme="minorHAnsi" w:hAnsiTheme="minorHAnsi"/>
        </w:rPr>
        <w:t>Annex 1</w:t>
      </w:r>
      <w:r>
        <w:rPr>
          <w:rFonts w:asciiTheme="minorHAnsi" w:hAnsiTheme="minorHAnsi"/>
        </w:rPr>
        <w:t>4</w:t>
      </w:r>
      <w:r w:rsidRPr="00D25A9F">
        <w:rPr>
          <w:rFonts w:asciiTheme="minorHAnsi" w:hAnsiTheme="minorHAnsi"/>
        </w:rPr>
        <w:t xml:space="preserve">: </w:t>
      </w:r>
      <w:r w:rsidR="007B36FA">
        <w:rPr>
          <w:rFonts w:asciiTheme="minorHAnsi" w:hAnsiTheme="minorHAnsi"/>
        </w:rPr>
        <w:t xml:space="preserve">Aggregated </w:t>
      </w:r>
      <w:r w:rsidR="007B36FA" w:rsidRPr="007B36FA">
        <w:rPr>
          <w:rFonts w:asciiTheme="minorHAnsi" w:hAnsiTheme="minorHAnsi"/>
        </w:rPr>
        <w:t xml:space="preserve">Total Budget </w:t>
      </w:r>
      <w:r w:rsidR="00C9576F">
        <w:rPr>
          <w:rFonts w:asciiTheme="minorHAnsi" w:hAnsiTheme="minorHAnsi"/>
        </w:rPr>
        <w:t>a</w:t>
      </w:r>
      <w:r w:rsidR="007B36FA" w:rsidRPr="007B36FA">
        <w:rPr>
          <w:rFonts w:asciiTheme="minorHAnsi" w:hAnsiTheme="minorHAnsi"/>
        </w:rPr>
        <w:t>nd Work Plan</w:t>
      </w:r>
      <w:r w:rsidR="007B36FA">
        <w:rPr>
          <w:rFonts w:asciiTheme="minorHAnsi" w:hAnsiTheme="minorHAnsi"/>
        </w:rPr>
        <w:t xml:space="preserve"> (UNDP and UNEP)</w:t>
      </w:r>
      <w:bookmarkEnd w:id="85"/>
    </w:p>
    <w:p w14:paraId="02C448F8" w14:textId="77777777" w:rsidR="00652C0E" w:rsidRPr="00542521" w:rsidRDefault="00652C0E" w:rsidP="00652C0E">
      <w:pPr>
        <w:rPr>
          <w:lang w:val="x-none" w:eastAsia="x-none"/>
        </w:rPr>
      </w:pPr>
    </w:p>
    <w:tbl>
      <w:tblPr>
        <w:tblW w:w="13050" w:type="dxa"/>
        <w:tblLook w:val="04A0" w:firstRow="1" w:lastRow="0" w:firstColumn="1" w:lastColumn="0" w:noHBand="0" w:noVBand="1"/>
      </w:tblPr>
      <w:tblGrid>
        <w:gridCol w:w="1045"/>
        <w:gridCol w:w="8585"/>
        <w:gridCol w:w="783"/>
        <w:gridCol w:w="939"/>
        <w:gridCol w:w="528"/>
        <w:gridCol w:w="1170"/>
      </w:tblGrid>
      <w:tr w:rsidR="00652C0E" w14:paraId="1FA773E7" w14:textId="77777777" w:rsidTr="00652C0E">
        <w:trPr>
          <w:trHeight w:val="260"/>
        </w:trPr>
        <w:tc>
          <w:tcPr>
            <w:tcW w:w="1045" w:type="dxa"/>
            <w:tcBorders>
              <w:top w:val="nil"/>
              <w:left w:val="nil"/>
              <w:bottom w:val="nil"/>
              <w:right w:val="nil"/>
            </w:tcBorders>
            <w:shd w:val="clear" w:color="auto" w:fill="auto"/>
            <w:noWrap/>
            <w:vAlign w:val="bottom"/>
            <w:hideMark/>
          </w:tcPr>
          <w:p w14:paraId="3F30080B" w14:textId="77777777" w:rsidR="00652C0E" w:rsidRDefault="00652C0E" w:rsidP="00113B3D">
            <w:pPr>
              <w:rPr>
                <w:sz w:val="20"/>
                <w:szCs w:val="20"/>
              </w:rPr>
            </w:pPr>
          </w:p>
        </w:tc>
        <w:tc>
          <w:tcPr>
            <w:tcW w:w="12005" w:type="dxa"/>
            <w:gridSpan w:val="5"/>
            <w:tcBorders>
              <w:top w:val="nil"/>
              <w:left w:val="nil"/>
              <w:bottom w:val="nil"/>
              <w:right w:val="nil"/>
            </w:tcBorders>
            <w:shd w:val="clear" w:color="000000" w:fill="FFFFFF"/>
            <w:noWrap/>
            <w:hideMark/>
          </w:tcPr>
          <w:p w14:paraId="30B15F72" w14:textId="77777777" w:rsidR="00652C0E" w:rsidRDefault="00652C0E" w:rsidP="00113B3D">
            <w:pPr>
              <w:jc w:val="center"/>
              <w:rPr>
                <w:rFonts w:ascii="Arial" w:hAnsi="Arial" w:cs="Arial"/>
                <w:b/>
                <w:bCs/>
                <w:sz w:val="20"/>
                <w:szCs w:val="20"/>
                <w:u w:val="single"/>
              </w:rPr>
            </w:pPr>
            <w:r>
              <w:rPr>
                <w:rFonts w:ascii="Arial" w:hAnsi="Arial" w:cs="Arial"/>
                <w:b/>
                <w:bCs/>
                <w:sz w:val="20"/>
                <w:szCs w:val="20"/>
                <w:u w:val="single"/>
              </w:rPr>
              <w:t> </w:t>
            </w:r>
          </w:p>
        </w:tc>
      </w:tr>
      <w:tr w:rsidR="00652C0E" w14:paraId="45D72368" w14:textId="77777777" w:rsidTr="00652C0E">
        <w:trPr>
          <w:trHeight w:val="260"/>
        </w:trPr>
        <w:tc>
          <w:tcPr>
            <w:tcW w:w="1045" w:type="dxa"/>
            <w:tcBorders>
              <w:top w:val="nil"/>
              <w:left w:val="nil"/>
              <w:bottom w:val="nil"/>
              <w:right w:val="nil"/>
            </w:tcBorders>
            <w:shd w:val="clear" w:color="auto" w:fill="auto"/>
            <w:noWrap/>
            <w:vAlign w:val="bottom"/>
            <w:hideMark/>
          </w:tcPr>
          <w:p w14:paraId="76163670" w14:textId="77777777" w:rsidR="00652C0E" w:rsidRDefault="00652C0E" w:rsidP="00113B3D">
            <w:pPr>
              <w:jc w:val="center"/>
              <w:rPr>
                <w:rFonts w:ascii="Arial" w:hAnsi="Arial" w:cs="Arial"/>
                <w:b/>
                <w:bCs/>
                <w:sz w:val="20"/>
                <w:szCs w:val="20"/>
                <w:u w:val="single"/>
              </w:rPr>
            </w:pPr>
          </w:p>
        </w:tc>
        <w:tc>
          <w:tcPr>
            <w:tcW w:w="12005" w:type="dxa"/>
            <w:gridSpan w:val="5"/>
            <w:tcBorders>
              <w:top w:val="nil"/>
              <w:left w:val="nil"/>
              <w:bottom w:val="nil"/>
              <w:right w:val="nil"/>
            </w:tcBorders>
            <w:shd w:val="clear" w:color="000000" w:fill="FFFFFF"/>
            <w:noWrap/>
            <w:vAlign w:val="center"/>
            <w:hideMark/>
          </w:tcPr>
          <w:p w14:paraId="4D335881" w14:textId="77777777" w:rsidR="00652C0E" w:rsidRDefault="00652C0E" w:rsidP="00113B3D">
            <w:pPr>
              <w:rPr>
                <w:rFonts w:ascii="Arial" w:hAnsi="Arial" w:cs="Arial"/>
                <w:b/>
                <w:bCs/>
                <w:sz w:val="20"/>
                <w:szCs w:val="20"/>
              </w:rPr>
            </w:pPr>
            <w:r>
              <w:rPr>
                <w:rFonts w:ascii="Arial" w:hAnsi="Arial" w:cs="Arial"/>
                <w:b/>
                <w:bCs/>
                <w:sz w:val="20"/>
                <w:szCs w:val="20"/>
              </w:rPr>
              <w:t>Project Title: Global CBIT Platform Phase IIA: Unified Support Platform and Program for Article 13 of the Paris Agreement</w:t>
            </w:r>
          </w:p>
        </w:tc>
      </w:tr>
      <w:tr w:rsidR="00652C0E" w14:paraId="40D62D8E" w14:textId="77777777" w:rsidTr="00652C0E">
        <w:trPr>
          <w:trHeight w:val="300"/>
        </w:trPr>
        <w:tc>
          <w:tcPr>
            <w:tcW w:w="1045" w:type="dxa"/>
            <w:tcBorders>
              <w:top w:val="nil"/>
              <w:left w:val="nil"/>
              <w:bottom w:val="nil"/>
              <w:right w:val="nil"/>
            </w:tcBorders>
            <w:shd w:val="clear" w:color="auto" w:fill="auto"/>
            <w:noWrap/>
            <w:vAlign w:val="bottom"/>
            <w:hideMark/>
          </w:tcPr>
          <w:p w14:paraId="69761EC0" w14:textId="77777777" w:rsidR="00652C0E" w:rsidRDefault="00652C0E" w:rsidP="00113B3D">
            <w:pPr>
              <w:rPr>
                <w:rFonts w:ascii="Arial" w:hAnsi="Arial" w:cs="Arial"/>
                <w:b/>
                <w:bCs/>
                <w:sz w:val="20"/>
                <w:szCs w:val="20"/>
              </w:rPr>
            </w:pPr>
          </w:p>
        </w:tc>
        <w:tc>
          <w:tcPr>
            <w:tcW w:w="8585" w:type="dxa"/>
            <w:tcBorders>
              <w:top w:val="nil"/>
              <w:left w:val="nil"/>
              <w:bottom w:val="nil"/>
              <w:right w:val="nil"/>
            </w:tcBorders>
            <w:shd w:val="clear" w:color="000000" w:fill="FFFFFF"/>
            <w:noWrap/>
            <w:vAlign w:val="center"/>
            <w:hideMark/>
          </w:tcPr>
          <w:p w14:paraId="7386A103" w14:textId="77777777" w:rsidR="00652C0E" w:rsidRDefault="00652C0E" w:rsidP="00113B3D">
            <w:pPr>
              <w:rPr>
                <w:rFonts w:ascii="Arial" w:hAnsi="Arial" w:cs="Arial"/>
                <w:b/>
                <w:bCs/>
                <w:sz w:val="20"/>
                <w:szCs w:val="20"/>
              </w:rPr>
            </w:pPr>
            <w:r>
              <w:rPr>
                <w:rFonts w:ascii="Arial" w:hAnsi="Arial" w:cs="Arial"/>
                <w:b/>
                <w:bCs/>
                <w:sz w:val="20"/>
                <w:szCs w:val="20"/>
              </w:rPr>
              <w:t>Project Number: GEF ID 10128</w:t>
            </w:r>
          </w:p>
        </w:tc>
        <w:tc>
          <w:tcPr>
            <w:tcW w:w="783" w:type="dxa"/>
            <w:tcBorders>
              <w:top w:val="nil"/>
              <w:left w:val="nil"/>
              <w:bottom w:val="nil"/>
              <w:right w:val="nil"/>
            </w:tcBorders>
            <w:shd w:val="clear" w:color="000000" w:fill="FFFFFF"/>
            <w:noWrap/>
            <w:hideMark/>
          </w:tcPr>
          <w:p w14:paraId="0EDBD433" w14:textId="77777777" w:rsidR="00652C0E" w:rsidRDefault="00652C0E" w:rsidP="00113B3D">
            <w:pPr>
              <w:rPr>
                <w:rFonts w:ascii="Calibri" w:hAnsi="Calibri" w:cs="Calibri"/>
                <w:color w:val="000000"/>
                <w:sz w:val="22"/>
                <w:szCs w:val="22"/>
              </w:rPr>
            </w:pPr>
            <w:r>
              <w:rPr>
                <w:rFonts w:ascii="Calibri" w:hAnsi="Calibri" w:cs="Calibri"/>
                <w:color w:val="000000"/>
                <w:sz w:val="22"/>
                <w:szCs w:val="22"/>
              </w:rPr>
              <w:t> </w:t>
            </w:r>
          </w:p>
        </w:tc>
        <w:tc>
          <w:tcPr>
            <w:tcW w:w="939" w:type="dxa"/>
            <w:tcBorders>
              <w:top w:val="nil"/>
              <w:left w:val="nil"/>
              <w:bottom w:val="nil"/>
              <w:right w:val="nil"/>
            </w:tcBorders>
            <w:shd w:val="clear" w:color="000000" w:fill="FFFFFF"/>
            <w:noWrap/>
            <w:vAlign w:val="center"/>
            <w:hideMark/>
          </w:tcPr>
          <w:p w14:paraId="22684F6B" w14:textId="77777777" w:rsidR="00652C0E" w:rsidRDefault="00652C0E" w:rsidP="00113B3D">
            <w:pPr>
              <w:rPr>
                <w:rFonts w:ascii="Arial" w:hAnsi="Arial" w:cs="Arial"/>
                <w:b/>
                <w:bCs/>
                <w:sz w:val="20"/>
                <w:szCs w:val="20"/>
              </w:rPr>
            </w:pPr>
            <w:r>
              <w:rPr>
                <w:rFonts w:ascii="Arial" w:hAnsi="Arial" w:cs="Arial"/>
                <w:b/>
                <w:bCs/>
                <w:sz w:val="20"/>
                <w:szCs w:val="20"/>
              </w:rPr>
              <w:t> </w:t>
            </w:r>
          </w:p>
        </w:tc>
        <w:tc>
          <w:tcPr>
            <w:tcW w:w="528" w:type="dxa"/>
            <w:tcBorders>
              <w:top w:val="nil"/>
              <w:left w:val="nil"/>
              <w:bottom w:val="nil"/>
              <w:right w:val="nil"/>
            </w:tcBorders>
            <w:shd w:val="clear" w:color="000000" w:fill="FFFFFF"/>
            <w:noWrap/>
            <w:vAlign w:val="center"/>
            <w:hideMark/>
          </w:tcPr>
          <w:p w14:paraId="16BB79C4" w14:textId="77777777" w:rsidR="00652C0E" w:rsidRDefault="00652C0E" w:rsidP="00113B3D">
            <w:pPr>
              <w:rPr>
                <w:rFonts w:ascii="Arial" w:hAnsi="Arial" w:cs="Arial"/>
                <w:b/>
                <w:bCs/>
                <w:sz w:val="20"/>
                <w:szCs w:val="20"/>
              </w:rPr>
            </w:pPr>
            <w:r>
              <w:rPr>
                <w:rFonts w:ascii="Arial" w:hAnsi="Arial" w:cs="Arial"/>
                <w:b/>
                <w:bCs/>
                <w:sz w:val="20"/>
                <w:szCs w:val="20"/>
              </w:rPr>
              <w:t> </w:t>
            </w:r>
          </w:p>
        </w:tc>
        <w:tc>
          <w:tcPr>
            <w:tcW w:w="1170" w:type="dxa"/>
            <w:tcBorders>
              <w:top w:val="nil"/>
              <w:left w:val="nil"/>
              <w:bottom w:val="nil"/>
              <w:right w:val="nil"/>
            </w:tcBorders>
            <w:shd w:val="clear" w:color="000000" w:fill="FFFFFF"/>
            <w:noWrap/>
            <w:vAlign w:val="center"/>
            <w:hideMark/>
          </w:tcPr>
          <w:p w14:paraId="313B0907" w14:textId="77777777" w:rsidR="00652C0E" w:rsidRDefault="00652C0E" w:rsidP="00113B3D">
            <w:pPr>
              <w:rPr>
                <w:rFonts w:ascii="Arial" w:hAnsi="Arial" w:cs="Arial"/>
                <w:b/>
                <w:bCs/>
                <w:sz w:val="20"/>
                <w:szCs w:val="20"/>
              </w:rPr>
            </w:pPr>
            <w:r>
              <w:rPr>
                <w:rFonts w:ascii="Arial" w:hAnsi="Arial" w:cs="Arial"/>
                <w:b/>
                <w:bCs/>
                <w:sz w:val="20"/>
                <w:szCs w:val="20"/>
              </w:rPr>
              <w:t> </w:t>
            </w:r>
          </w:p>
        </w:tc>
      </w:tr>
      <w:tr w:rsidR="00652C0E" w14:paraId="33ED3FF4" w14:textId="77777777" w:rsidTr="00652C0E">
        <w:trPr>
          <w:trHeight w:val="300"/>
        </w:trPr>
        <w:tc>
          <w:tcPr>
            <w:tcW w:w="1045" w:type="dxa"/>
            <w:tcBorders>
              <w:top w:val="nil"/>
              <w:left w:val="nil"/>
              <w:bottom w:val="nil"/>
              <w:right w:val="nil"/>
            </w:tcBorders>
            <w:shd w:val="clear" w:color="auto" w:fill="auto"/>
            <w:noWrap/>
            <w:vAlign w:val="bottom"/>
            <w:hideMark/>
          </w:tcPr>
          <w:p w14:paraId="739E7C85" w14:textId="77777777" w:rsidR="00652C0E" w:rsidRDefault="00652C0E" w:rsidP="00113B3D">
            <w:pPr>
              <w:rPr>
                <w:rFonts w:ascii="Arial" w:hAnsi="Arial" w:cs="Arial"/>
                <w:b/>
                <w:bCs/>
                <w:sz w:val="20"/>
                <w:szCs w:val="20"/>
              </w:rPr>
            </w:pPr>
          </w:p>
        </w:tc>
        <w:tc>
          <w:tcPr>
            <w:tcW w:w="8585" w:type="dxa"/>
            <w:tcBorders>
              <w:top w:val="nil"/>
              <w:left w:val="nil"/>
              <w:bottom w:val="nil"/>
              <w:right w:val="nil"/>
            </w:tcBorders>
            <w:shd w:val="clear" w:color="000000" w:fill="FFFFFF"/>
            <w:noWrap/>
            <w:vAlign w:val="center"/>
            <w:hideMark/>
          </w:tcPr>
          <w:p w14:paraId="221BF5A7" w14:textId="77777777" w:rsidR="00652C0E" w:rsidRDefault="00652C0E" w:rsidP="00113B3D">
            <w:pPr>
              <w:rPr>
                <w:rFonts w:ascii="Arial" w:hAnsi="Arial" w:cs="Arial"/>
                <w:b/>
                <w:bCs/>
                <w:sz w:val="20"/>
                <w:szCs w:val="20"/>
              </w:rPr>
            </w:pPr>
            <w:r>
              <w:rPr>
                <w:rFonts w:ascii="Arial" w:hAnsi="Arial" w:cs="Arial"/>
                <w:b/>
                <w:bCs/>
                <w:sz w:val="20"/>
                <w:szCs w:val="20"/>
              </w:rPr>
              <w:t>Project Implementing Agency: UNDP, UNEP</w:t>
            </w:r>
          </w:p>
        </w:tc>
        <w:tc>
          <w:tcPr>
            <w:tcW w:w="783" w:type="dxa"/>
            <w:tcBorders>
              <w:top w:val="nil"/>
              <w:left w:val="nil"/>
              <w:bottom w:val="nil"/>
              <w:right w:val="nil"/>
            </w:tcBorders>
            <w:shd w:val="clear" w:color="000000" w:fill="FFFFFF"/>
            <w:noWrap/>
            <w:hideMark/>
          </w:tcPr>
          <w:p w14:paraId="25ABBA8C" w14:textId="77777777" w:rsidR="00652C0E" w:rsidRDefault="00652C0E" w:rsidP="00113B3D">
            <w:pPr>
              <w:rPr>
                <w:rFonts w:ascii="Calibri" w:hAnsi="Calibri" w:cs="Calibri"/>
                <w:color w:val="000000"/>
                <w:sz w:val="22"/>
                <w:szCs w:val="22"/>
              </w:rPr>
            </w:pPr>
            <w:r>
              <w:rPr>
                <w:rFonts w:ascii="Calibri" w:hAnsi="Calibri" w:cs="Calibri"/>
                <w:color w:val="000000"/>
                <w:sz w:val="22"/>
                <w:szCs w:val="22"/>
              </w:rPr>
              <w:t> </w:t>
            </w:r>
          </w:p>
        </w:tc>
        <w:tc>
          <w:tcPr>
            <w:tcW w:w="939" w:type="dxa"/>
            <w:tcBorders>
              <w:top w:val="nil"/>
              <w:left w:val="nil"/>
              <w:bottom w:val="nil"/>
              <w:right w:val="nil"/>
            </w:tcBorders>
            <w:shd w:val="clear" w:color="000000" w:fill="FFFFFF"/>
            <w:noWrap/>
            <w:vAlign w:val="center"/>
            <w:hideMark/>
          </w:tcPr>
          <w:p w14:paraId="48204D26" w14:textId="77777777" w:rsidR="00652C0E" w:rsidRDefault="00652C0E" w:rsidP="00113B3D">
            <w:pPr>
              <w:rPr>
                <w:rFonts w:ascii="Arial" w:hAnsi="Arial" w:cs="Arial"/>
                <w:b/>
                <w:bCs/>
                <w:sz w:val="20"/>
                <w:szCs w:val="20"/>
              </w:rPr>
            </w:pPr>
            <w:r>
              <w:rPr>
                <w:rFonts w:ascii="Arial" w:hAnsi="Arial" w:cs="Arial"/>
                <w:b/>
                <w:bCs/>
                <w:sz w:val="20"/>
                <w:szCs w:val="20"/>
              </w:rPr>
              <w:t> </w:t>
            </w:r>
          </w:p>
        </w:tc>
        <w:tc>
          <w:tcPr>
            <w:tcW w:w="528" w:type="dxa"/>
            <w:tcBorders>
              <w:top w:val="nil"/>
              <w:left w:val="nil"/>
              <w:bottom w:val="nil"/>
              <w:right w:val="nil"/>
            </w:tcBorders>
            <w:shd w:val="clear" w:color="000000" w:fill="FFFFFF"/>
            <w:noWrap/>
            <w:vAlign w:val="center"/>
            <w:hideMark/>
          </w:tcPr>
          <w:p w14:paraId="1A3C7ECD" w14:textId="77777777" w:rsidR="00652C0E" w:rsidRDefault="00652C0E" w:rsidP="00113B3D">
            <w:pPr>
              <w:rPr>
                <w:rFonts w:ascii="Arial" w:hAnsi="Arial" w:cs="Arial"/>
                <w:b/>
                <w:bCs/>
                <w:sz w:val="20"/>
                <w:szCs w:val="20"/>
              </w:rPr>
            </w:pPr>
            <w:r>
              <w:rPr>
                <w:rFonts w:ascii="Arial" w:hAnsi="Arial" w:cs="Arial"/>
                <w:b/>
                <w:bCs/>
                <w:sz w:val="20"/>
                <w:szCs w:val="20"/>
              </w:rPr>
              <w:t> </w:t>
            </w:r>
          </w:p>
        </w:tc>
        <w:tc>
          <w:tcPr>
            <w:tcW w:w="1170" w:type="dxa"/>
            <w:tcBorders>
              <w:top w:val="nil"/>
              <w:left w:val="nil"/>
              <w:bottom w:val="nil"/>
              <w:right w:val="nil"/>
            </w:tcBorders>
            <w:shd w:val="clear" w:color="000000" w:fill="FFFFFF"/>
            <w:noWrap/>
            <w:vAlign w:val="center"/>
            <w:hideMark/>
          </w:tcPr>
          <w:p w14:paraId="1DD949B4" w14:textId="77777777" w:rsidR="00652C0E" w:rsidRDefault="00652C0E" w:rsidP="00113B3D">
            <w:pPr>
              <w:rPr>
                <w:rFonts w:ascii="Arial" w:hAnsi="Arial" w:cs="Arial"/>
                <w:b/>
                <w:bCs/>
                <w:sz w:val="20"/>
                <w:szCs w:val="20"/>
              </w:rPr>
            </w:pPr>
            <w:r>
              <w:rPr>
                <w:rFonts w:ascii="Arial" w:hAnsi="Arial" w:cs="Arial"/>
                <w:b/>
                <w:bCs/>
                <w:sz w:val="20"/>
                <w:szCs w:val="20"/>
              </w:rPr>
              <w:t> </w:t>
            </w:r>
          </w:p>
        </w:tc>
      </w:tr>
      <w:tr w:rsidR="00652C0E" w14:paraId="6B4BC428" w14:textId="77777777" w:rsidTr="00652C0E">
        <w:trPr>
          <w:trHeight w:val="300"/>
        </w:trPr>
        <w:tc>
          <w:tcPr>
            <w:tcW w:w="1045" w:type="dxa"/>
            <w:tcBorders>
              <w:top w:val="nil"/>
              <w:left w:val="nil"/>
              <w:bottom w:val="nil"/>
              <w:right w:val="nil"/>
            </w:tcBorders>
            <w:shd w:val="clear" w:color="auto" w:fill="auto"/>
            <w:noWrap/>
            <w:vAlign w:val="bottom"/>
            <w:hideMark/>
          </w:tcPr>
          <w:p w14:paraId="2FBB4B02" w14:textId="77777777" w:rsidR="00652C0E" w:rsidRDefault="00652C0E" w:rsidP="00113B3D">
            <w:pPr>
              <w:rPr>
                <w:rFonts w:ascii="Arial" w:hAnsi="Arial" w:cs="Arial"/>
                <w:b/>
                <w:bCs/>
                <w:sz w:val="20"/>
                <w:szCs w:val="20"/>
              </w:rPr>
            </w:pPr>
          </w:p>
        </w:tc>
        <w:tc>
          <w:tcPr>
            <w:tcW w:w="8585" w:type="dxa"/>
            <w:tcBorders>
              <w:top w:val="nil"/>
              <w:left w:val="nil"/>
              <w:bottom w:val="nil"/>
              <w:right w:val="nil"/>
            </w:tcBorders>
            <w:shd w:val="clear" w:color="000000" w:fill="FFFFFF"/>
            <w:noWrap/>
            <w:vAlign w:val="center"/>
            <w:hideMark/>
          </w:tcPr>
          <w:p w14:paraId="3F395DA0" w14:textId="77777777" w:rsidR="00652C0E" w:rsidRDefault="00652C0E" w:rsidP="00113B3D">
            <w:pPr>
              <w:rPr>
                <w:rFonts w:ascii="Arial" w:hAnsi="Arial" w:cs="Arial"/>
                <w:b/>
                <w:bCs/>
                <w:sz w:val="20"/>
                <w:szCs w:val="20"/>
              </w:rPr>
            </w:pPr>
            <w:r>
              <w:rPr>
                <w:rFonts w:ascii="Arial" w:hAnsi="Arial" w:cs="Arial"/>
                <w:b/>
                <w:bCs/>
                <w:sz w:val="20"/>
                <w:szCs w:val="20"/>
              </w:rPr>
              <w:t>Project Executing Agency: UNDP, UNEP, UNEP DTU Partnership</w:t>
            </w:r>
          </w:p>
        </w:tc>
        <w:tc>
          <w:tcPr>
            <w:tcW w:w="783" w:type="dxa"/>
            <w:tcBorders>
              <w:top w:val="nil"/>
              <w:left w:val="nil"/>
              <w:bottom w:val="nil"/>
              <w:right w:val="nil"/>
            </w:tcBorders>
            <w:shd w:val="clear" w:color="000000" w:fill="FFFFFF"/>
            <w:noWrap/>
            <w:hideMark/>
          </w:tcPr>
          <w:p w14:paraId="16C98B0F" w14:textId="77777777" w:rsidR="00652C0E" w:rsidRDefault="00652C0E" w:rsidP="00113B3D">
            <w:pPr>
              <w:rPr>
                <w:rFonts w:ascii="Calibri" w:hAnsi="Calibri" w:cs="Calibri"/>
                <w:color w:val="000000"/>
                <w:sz w:val="22"/>
                <w:szCs w:val="22"/>
              </w:rPr>
            </w:pPr>
            <w:r>
              <w:rPr>
                <w:rFonts w:ascii="Calibri" w:hAnsi="Calibri" w:cs="Calibri"/>
                <w:color w:val="000000"/>
                <w:sz w:val="22"/>
                <w:szCs w:val="22"/>
              </w:rPr>
              <w:t> </w:t>
            </w:r>
          </w:p>
        </w:tc>
        <w:tc>
          <w:tcPr>
            <w:tcW w:w="939" w:type="dxa"/>
            <w:tcBorders>
              <w:top w:val="nil"/>
              <w:left w:val="nil"/>
              <w:bottom w:val="nil"/>
              <w:right w:val="nil"/>
            </w:tcBorders>
            <w:shd w:val="clear" w:color="000000" w:fill="FFFFFF"/>
            <w:noWrap/>
            <w:vAlign w:val="center"/>
            <w:hideMark/>
          </w:tcPr>
          <w:p w14:paraId="4CE88050" w14:textId="77777777" w:rsidR="00652C0E" w:rsidRDefault="00652C0E" w:rsidP="00113B3D">
            <w:pPr>
              <w:rPr>
                <w:rFonts w:ascii="Arial" w:hAnsi="Arial" w:cs="Arial"/>
                <w:b/>
                <w:bCs/>
                <w:sz w:val="20"/>
                <w:szCs w:val="20"/>
              </w:rPr>
            </w:pPr>
            <w:r>
              <w:rPr>
                <w:rFonts w:ascii="Arial" w:hAnsi="Arial" w:cs="Arial"/>
                <w:b/>
                <w:bCs/>
                <w:sz w:val="20"/>
                <w:szCs w:val="20"/>
              </w:rPr>
              <w:t> </w:t>
            </w:r>
          </w:p>
        </w:tc>
        <w:tc>
          <w:tcPr>
            <w:tcW w:w="528" w:type="dxa"/>
            <w:tcBorders>
              <w:top w:val="nil"/>
              <w:left w:val="nil"/>
              <w:bottom w:val="nil"/>
              <w:right w:val="nil"/>
            </w:tcBorders>
            <w:shd w:val="clear" w:color="000000" w:fill="FFFFFF"/>
            <w:noWrap/>
            <w:vAlign w:val="center"/>
            <w:hideMark/>
          </w:tcPr>
          <w:p w14:paraId="0E8F49F1" w14:textId="77777777" w:rsidR="00652C0E" w:rsidRDefault="00652C0E" w:rsidP="00113B3D">
            <w:pPr>
              <w:rPr>
                <w:rFonts w:ascii="Arial" w:hAnsi="Arial" w:cs="Arial"/>
                <w:b/>
                <w:bCs/>
                <w:sz w:val="20"/>
                <w:szCs w:val="20"/>
              </w:rPr>
            </w:pPr>
            <w:r>
              <w:rPr>
                <w:rFonts w:ascii="Arial" w:hAnsi="Arial" w:cs="Arial"/>
                <w:b/>
                <w:bCs/>
                <w:sz w:val="20"/>
                <w:szCs w:val="20"/>
              </w:rPr>
              <w:t> </w:t>
            </w:r>
          </w:p>
        </w:tc>
        <w:tc>
          <w:tcPr>
            <w:tcW w:w="1170" w:type="dxa"/>
            <w:tcBorders>
              <w:top w:val="nil"/>
              <w:left w:val="nil"/>
              <w:bottom w:val="nil"/>
              <w:right w:val="nil"/>
            </w:tcBorders>
            <w:shd w:val="clear" w:color="000000" w:fill="FFFFFF"/>
            <w:noWrap/>
            <w:vAlign w:val="center"/>
            <w:hideMark/>
          </w:tcPr>
          <w:p w14:paraId="2A1463F7" w14:textId="77777777" w:rsidR="00652C0E" w:rsidRDefault="00652C0E" w:rsidP="00113B3D">
            <w:pPr>
              <w:rPr>
                <w:rFonts w:ascii="Arial" w:hAnsi="Arial" w:cs="Arial"/>
                <w:b/>
                <w:bCs/>
                <w:sz w:val="20"/>
                <w:szCs w:val="20"/>
              </w:rPr>
            </w:pPr>
            <w:r>
              <w:rPr>
                <w:rFonts w:ascii="Arial" w:hAnsi="Arial" w:cs="Arial"/>
                <w:b/>
                <w:bCs/>
                <w:sz w:val="20"/>
                <w:szCs w:val="20"/>
              </w:rPr>
              <w:t> </w:t>
            </w:r>
          </w:p>
        </w:tc>
      </w:tr>
      <w:tr w:rsidR="00652C0E" w14:paraId="4ABF0021" w14:textId="77777777" w:rsidTr="00652C0E">
        <w:trPr>
          <w:trHeight w:val="260"/>
        </w:trPr>
        <w:tc>
          <w:tcPr>
            <w:tcW w:w="1045" w:type="dxa"/>
            <w:tcBorders>
              <w:top w:val="nil"/>
              <w:left w:val="nil"/>
              <w:bottom w:val="nil"/>
              <w:right w:val="nil"/>
            </w:tcBorders>
            <w:shd w:val="clear" w:color="auto" w:fill="auto"/>
            <w:noWrap/>
            <w:vAlign w:val="bottom"/>
            <w:hideMark/>
          </w:tcPr>
          <w:p w14:paraId="54B13308" w14:textId="77777777" w:rsidR="00652C0E" w:rsidRDefault="00652C0E" w:rsidP="00113B3D">
            <w:pPr>
              <w:rPr>
                <w:rFonts w:ascii="Arial" w:hAnsi="Arial" w:cs="Arial"/>
                <w:b/>
                <w:bCs/>
                <w:sz w:val="20"/>
                <w:szCs w:val="20"/>
              </w:rPr>
            </w:pPr>
          </w:p>
        </w:tc>
        <w:tc>
          <w:tcPr>
            <w:tcW w:w="8585" w:type="dxa"/>
            <w:tcBorders>
              <w:top w:val="nil"/>
              <w:left w:val="nil"/>
              <w:bottom w:val="nil"/>
              <w:right w:val="nil"/>
            </w:tcBorders>
            <w:shd w:val="clear" w:color="000000" w:fill="FFFFFF"/>
            <w:noWrap/>
            <w:vAlign w:val="center"/>
            <w:hideMark/>
          </w:tcPr>
          <w:p w14:paraId="2CFFA787" w14:textId="77777777" w:rsidR="00652C0E" w:rsidRDefault="00652C0E" w:rsidP="00113B3D">
            <w:pPr>
              <w:rPr>
                <w:rFonts w:ascii="Arial" w:hAnsi="Arial" w:cs="Arial"/>
                <w:b/>
                <w:bCs/>
                <w:sz w:val="20"/>
                <w:szCs w:val="20"/>
              </w:rPr>
            </w:pPr>
            <w:r>
              <w:rPr>
                <w:rFonts w:ascii="Arial" w:hAnsi="Arial" w:cs="Arial"/>
                <w:b/>
                <w:bCs/>
                <w:sz w:val="20"/>
                <w:szCs w:val="20"/>
              </w:rPr>
              <w:t>Project implementation period:</w:t>
            </w:r>
          </w:p>
        </w:tc>
        <w:tc>
          <w:tcPr>
            <w:tcW w:w="783" w:type="dxa"/>
            <w:tcBorders>
              <w:top w:val="nil"/>
              <w:left w:val="nil"/>
              <w:bottom w:val="nil"/>
              <w:right w:val="nil"/>
            </w:tcBorders>
            <w:shd w:val="clear" w:color="000000" w:fill="FFFFFF"/>
            <w:noWrap/>
            <w:hideMark/>
          </w:tcPr>
          <w:p w14:paraId="66CAB5EA" w14:textId="77777777" w:rsidR="00652C0E" w:rsidRDefault="00652C0E" w:rsidP="00113B3D">
            <w:pPr>
              <w:jc w:val="center"/>
              <w:rPr>
                <w:rFonts w:ascii="Arial" w:hAnsi="Arial" w:cs="Arial"/>
                <w:b/>
                <w:bCs/>
                <w:sz w:val="20"/>
                <w:szCs w:val="20"/>
              </w:rPr>
            </w:pPr>
            <w:r>
              <w:rPr>
                <w:rFonts w:ascii="Arial" w:hAnsi="Arial" w:cs="Arial"/>
                <w:b/>
                <w:bCs/>
                <w:sz w:val="20"/>
                <w:szCs w:val="20"/>
              </w:rPr>
              <w:t>From:</w:t>
            </w:r>
          </w:p>
        </w:tc>
        <w:tc>
          <w:tcPr>
            <w:tcW w:w="939" w:type="dxa"/>
            <w:tcBorders>
              <w:top w:val="nil"/>
              <w:left w:val="nil"/>
              <w:bottom w:val="nil"/>
              <w:right w:val="nil"/>
            </w:tcBorders>
            <w:shd w:val="clear" w:color="000000" w:fill="FFFFFF"/>
            <w:noWrap/>
            <w:hideMark/>
          </w:tcPr>
          <w:p w14:paraId="09B1C3FA" w14:textId="77777777" w:rsidR="00652C0E" w:rsidRDefault="00652C0E" w:rsidP="00113B3D">
            <w:pPr>
              <w:jc w:val="center"/>
              <w:rPr>
                <w:rFonts w:ascii="Arial" w:hAnsi="Arial" w:cs="Arial"/>
                <w:b/>
                <w:bCs/>
                <w:sz w:val="20"/>
                <w:szCs w:val="20"/>
              </w:rPr>
            </w:pPr>
            <w:r>
              <w:rPr>
                <w:rFonts w:ascii="Arial" w:hAnsi="Arial" w:cs="Arial"/>
                <w:b/>
                <w:bCs/>
                <w:sz w:val="20"/>
                <w:szCs w:val="20"/>
              </w:rPr>
              <w:t>03/2020</w:t>
            </w:r>
          </w:p>
        </w:tc>
        <w:tc>
          <w:tcPr>
            <w:tcW w:w="528" w:type="dxa"/>
            <w:tcBorders>
              <w:top w:val="nil"/>
              <w:left w:val="nil"/>
              <w:bottom w:val="nil"/>
              <w:right w:val="nil"/>
            </w:tcBorders>
            <w:shd w:val="clear" w:color="000000" w:fill="FFFFFF"/>
            <w:noWrap/>
            <w:hideMark/>
          </w:tcPr>
          <w:p w14:paraId="03B80BDD" w14:textId="77777777" w:rsidR="00652C0E" w:rsidRDefault="00652C0E" w:rsidP="00113B3D">
            <w:pPr>
              <w:jc w:val="center"/>
              <w:rPr>
                <w:rFonts w:ascii="Arial" w:hAnsi="Arial" w:cs="Arial"/>
                <w:b/>
                <w:bCs/>
                <w:sz w:val="20"/>
                <w:szCs w:val="20"/>
              </w:rPr>
            </w:pPr>
            <w:r>
              <w:rPr>
                <w:rFonts w:ascii="Arial" w:hAnsi="Arial" w:cs="Arial"/>
                <w:b/>
                <w:bCs/>
                <w:sz w:val="20"/>
                <w:szCs w:val="20"/>
              </w:rPr>
              <w:t>To:</w:t>
            </w:r>
          </w:p>
        </w:tc>
        <w:tc>
          <w:tcPr>
            <w:tcW w:w="1170" w:type="dxa"/>
            <w:tcBorders>
              <w:top w:val="nil"/>
              <w:left w:val="nil"/>
              <w:bottom w:val="nil"/>
              <w:right w:val="nil"/>
            </w:tcBorders>
            <w:shd w:val="clear" w:color="000000" w:fill="FFFFFF"/>
            <w:noWrap/>
            <w:hideMark/>
          </w:tcPr>
          <w:p w14:paraId="46ABE00C" w14:textId="77777777" w:rsidR="00652C0E" w:rsidRDefault="00652C0E" w:rsidP="00113B3D">
            <w:pPr>
              <w:jc w:val="center"/>
              <w:rPr>
                <w:rFonts w:ascii="Arial" w:hAnsi="Arial" w:cs="Arial"/>
                <w:b/>
                <w:bCs/>
                <w:sz w:val="20"/>
                <w:szCs w:val="20"/>
              </w:rPr>
            </w:pPr>
            <w:r>
              <w:rPr>
                <w:rFonts w:ascii="Arial" w:hAnsi="Arial" w:cs="Arial"/>
                <w:b/>
                <w:bCs/>
                <w:sz w:val="20"/>
                <w:szCs w:val="20"/>
              </w:rPr>
              <w:t>02/2023</w:t>
            </w:r>
          </w:p>
        </w:tc>
      </w:tr>
    </w:tbl>
    <w:p w14:paraId="1C74CEAD" w14:textId="77777777" w:rsidR="00652C0E" w:rsidRDefault="00652C0E" w:rsidP="00652C0E">
      <w:pPr>
        <w:rPr>
          <w:b/>
          <w:smallCaps/>
          <w:color w:val="000000"/>
        </w:rPr>
      </w:pPr>
    </w:p>
    <w:tbl>
      <w:tblPr>
        <w:tblW w:w="13050" w:type="dxa"/>
        <w:tblInd w:w="-5" w:type="dxa"/>
        <w:tblLayout w:type="fixed"/>
        <w:tblLook w:val="04A0" w:firstRow="1" w:lastRow="0" w:firstColumn="1" w:lastColumn="0" w:noHBand="0" w:noVBand="1"/>
      </w:tblPr>
      <w:tblGrid>
        <w:gridCol w:w="990"/>
        <w:gridCol w:w="433"/>
        <w:gridCol w:w="557"/>
        <w:gridCol w:w="3870"/>
        <w:gridCol w:w="1260"/>
        <w:gridCol w:w="1350"/>
        <w:gridCol w:w="1170"/>
        <w:gridCol w:w="1260"/>
        <w:gridCol w:w="913"/>
        <w:gridCol w:w="347"/>
        <w:gridCol w:w="900"/>
      </w:tblGrid>
      <w:tr w:rsidR="00652C0E" w14:paraId="3FADD755" w14:textId="77777777" w:rsidTr="00652C0E">
        <w:trPr>
          <w:trHeight w:val="840"/>
        </w:trPr>
        <w:tc>
          <w:tcPr>
            <w:tcW w:w="99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82990C6" w14:textId="77777777" w:rsidR="00652C0E" w:rsidRDefault="00652C0E" w:rsidP="00113B3D">
            <w:pPr>
              <w:rPr>
                <w:rFonts w:ascii="Arial" w:hAnsi="Arial" w:cs="Arial"/>
                <w:b/>
                <w:bCs/>
                <w:sz w:val="20"/>
                <w:szCs w:val="20"/>
              </w:rPr>
            </w:pPr>
            <w:r>
              <w:rPr>
                <w:rFonts w:ascii="Arial" w:hAnsi="Arial" w:cs="Arial"/>
                <w:b/>
                <w:bCs/>
                <w:sz w:val="20"/>
                <w:szCs w:val="20"/>
              </w:rPr>
              <w:t>UNDP Budget Code</w:t>
            </w:r>
          </w:p>
        </w:tc>
        <w:tc>
          <w:tcPr>
            <w:tcW w:w="990" w:type="dxa"/>
            <w:gridSpan w:val="2"/>
            <w:tcBorders>
              <w:top w:val="single" w:sz="4" w:space="0" w:color="auto"/>
              <w:left w:val="nil"/>
              <w:bottom w:val="single" w:sz="4" w:space="0" w:color="auto"/>
              <w:right w:val="single" w:sz="4" w:space="0" w:color="auto"/>
            </w:tcBorders>
            <w:shd w:val="clear" w:color="auto" w:fill="auto"/>
            <w:vAlign w:val="center"/>
            <w:hideMark/>
          </w:tcPr>
          <w:p w14:paraId="7DA3D22B" w14:textId="77777777" w:rsidR="00652C0E" w:rsidRDefault="00652C0E" w:rsidP="00113B3D">
            <w:pPr>
              <w:jc w:val="center"/>
              <w:rPr>
                <w:rFonts w:ascii="Arial" w:hAnsi="Arial" w:cs="Arial"/>
                <w:b/>
                <w:bCs/>
                <w:sz w:val="20"/>
                <w:szCs w:val="20"/>
              </w:rPr>
            </w:pPr>
            <w:r>
              <w:rPr>
                <w:rFonts w:ascii="Arial" w:hAnsi="Arial" w:cs="Arial"/>
                <w:b/>
                <w:bCs/>
                <w:sz w:val="20"/>
                <w:szCs w:val="20"/>
              </w:rPr>
              <w:t>UN Env Class</w:t>
            </w:r>
          </w:p>
        </w:tc>
        <w:tc>
          <w:tcPr>
            <w:tcW w:w="3870" w:type="dxa"/>
            <w:tcBorders>
              <w:top w:val="single" w:sz="4" w:space="0" w:color="auto"/>
              <w:left w:val="nil"/>
              <w:bottom w:val="single" w:sz="4" w:space="0" w:color="auto"/>
              <w:right w:val="single" w:sz="4" w:space="0" w:color="auto"/>
            </w:tcBorders>
            <w:shd w:val="clear" w:color="auto" w:fill="auto"/>
            <w:noWrap/>
            <w:vAlign w:val="center"/>
            <w:hideMark/>
          </w:tcPr>
          <w:p w14:paraId="10C2BE73" w14:textId="77777777" w:rsidR="00652C0E" w:rsidRDefault="00652C0E" w:rsidP="00113B3D">
            <w:pPr>
              <w:jc w:val="center"/>
              <w:rPr>
                <w:rFonts w:ascii="Arial" w:hAnsi="Arial" w:cs="Arial"/>
                <w:b/>
                <w:bCs/>
                <w:sz w:val="20"/>
                <w:szCs w:val="20"/>
              </w:rPr>
            </w:pPr>
            <w:r>
              <w:rPr>
                <w:rFonts w:ascii="Arial" w:hAnsi="Arial" w:cs="Arial"/>
                <w:b/>
                <w:bCs/>
                <w:sz w:val="20"/>
                <w:szCs w:val="20"/>
              </w:rPr>
              <w:t>Description</w:t>
            </w:r>
          </w:p>
        </w:tc>
        <w:tc>
          <w:tcPr>
            <w:tcW w:w="1260" w:type="dxa"/>
            <w:tcBorders>
              <w:top w:val="single" w:sz="4" w:space="0" w:color="auto"/>
              <w:left w:val="nil"/>
              <w:bottom w:val="single" w:sz="4" w:space="0" w:color="auto"/>
              <w:right w:val="single" w:sz="4" w:space="0" w:color="auto"/>
            </w:tcBorders>
            <w:shd w:val="clear" w:color="auto" w:fill="auto"/>
            <w:vAlign w:val="center"/>
            <w:hideMark/>
          </w:tcPr>
          <w:p w14:paraId="1A10FAF3" w14:textId="77777777" w:rsidR="00652C0E" w:rsidRDefault="00652C0E" w:rsidP="00113B3D">
            <w:pPr>
              <w:jc w:val="center"/>
              <w:rPr>
                <w:rFonts w:ascii="Arial" w:hAnsi="Arial" w:cs="Arial"/>
                <w:b/>
                <w:bCs/>
                <w:sz w:val="18"/>
                <w:szCs w:val="18"/>
              </w:rPr>
            </w:pPr>
            <w:r>
              <w:rPr>
                <w:rFonts w:ascii="Arial" w:hAnsi="Arial" w:cs="Arial"/>
                <w:b/>
                <w:bCs/>
                <w:sz w:val="18"/>
                <w:szCs w:val="18"/>
              </w:rPr>
              <w:t>Year 1</w:t>
            </w:r>
          </w:p>
        </w:tc>
        <w:tc>
          <w:tcPr>
            <w:tcW w:w="1350" w:type="dxa"/>
            <w:tcBorders>
              <w:top w:val="single" w:sz="4" w:space="0" w:color="auto"/>
              <w:left w:val="nil"/>
              <w:bottom w:val="single" w:sz="4" w:space="0" w:color="auto"/>
              <w:right w:val="single" w:sz="4" w:space="0" w:color="auto"/>
            </w:tcBorders>
            <w:shd w:val="clear" w:color="auto" w:fill="auto"/>
            <w:vAlign w:val="center"/>
            <w:hideMark/>
          </w:tcPr>
          <w:p w14:paraId="18780676" w14:textId="77777777" w:rsidR="00652C0E" w:rsidRDefault="00652C0E" w:rsidP="00113B3D">
            <w:pPr>
              <w:jc w:val="center"/>
              <w:rPr>
                <w:rFonts w:ascii="Arial" w:hAnsi="Arial" w:cs="Arial"/>
                <w:b/>
                <w:bCs/>
                <w:sz w:val="18"/>
                <w:szCs w:val="18"/>
              </w:rPr>
            </w:pPr>
            <w:r>
              <w:rPr>
                <w:rFonts w:ascii="Arial" w:hAnsi="Arial" w:cs="Arial"/>
                <w:b/>
                <w:bCs/>
                <w:sz w:val="18"/>
                <w:szCs w:val="18"/>
              </w:rPr>
              <w:t>Year 2</w:t>
            </w:r>
          </w:p>
        </w:tc>
        <w:tc>
          <w:tcPr>
            <w:tcW w:w="1170" w:type="dxa"/>
            <w:tcBorders>
              <w:top w:val="single" w:sz="4" w:space="0" w:color="auto"/>
              <w:left w:val="nil"/>
              <w:bottom w:val="single" w:sz="4" w:space="0" w:color="auto"/>
              <w:right w:val="single" w:sz="4" w:space="0" w:color="auto"/>
            </w:tcBorders>
            <w:shd w:val="clear" w:color="auto" w:fill="auto"/>
            <w:vAlign w:val="center"/>
            <w:hideMark/>
          </w:tcPr>
          <w:p w14:paraId="4F9C8999" w14:textId="77777777" w:rsidR="00652C0E" w:rsidRDefault="00652C0E" w:rsidP="00113B3D">
            <w:pPr>
              <w:jc w:val="center"/>
              <w:rPr>
                <w:rFonts w:ascii="Arial" w:hAnsi="Arial" w:cs="Arial"/>
                <w:b/>
                <w:bCs/>
                <w:sz w:val="18"/>
                <w:szCs w:val="18"/>
              </w:rPr>
            </w:pPr>
            <w:r>
              <w:rPr>
                <w:rFonts w:ascii="Arial" w:hAnsi="Arial" w:cs="Arial"/>
                <w:b/>
                <w:bCs/>
                <w:sz w:val="18"/>
                <w:szCs w:val="18"/>
              </w:rPr>
              <w:t>Year 3</w:t>
            </w:r>
          </w:p>
        </w:tc>
        <w:tc>
          <w:tcPr>
            <w:tcW w:w="1260" w:type="dxa"/>
            <w:tcBorders>
              <w:top w:val="single" w:sz="4" w:space="0" w:color="auto"/>
              <w:left w:val="nil"/>
              <w:bottom w:val="single" w:sz="4" w:space="0" w:color="auto"/>
              <w:right w:val="single" w:sz="4" w:space="0" w:color="auto"/>
            </w:tcBorders>
            <w:shd w:val="clear" w:color="auto" w:fill="auto"/>
            <w:vAlign w:val="center"/>
            <w:hideMark/>
          </w:tcPr>
          <w:p w14:paraId="43579D48" w14:textId="77777777" w:rsidR="00652C0E" w:rsidRDefault="00652C0E" w:rsidP="00113B3D">
            <w:pPr>
              <w:jc w:val="center"/>
              <w:rPr>
                <w:rFonts w:ascii="Arial" w:hAnsi="Arial" w:cs="Arial"/>
                <w:b/>
                <w:bCs/>
                <w:sz w:val="18"/>
                <w:szCs w:val="18"/>
              </w:rPr>
            </w:pPr>
            <w:r>
              <w:rPr>
                <w:rFonts w:ascii="Arial" w:hAnsi="Arial" w:cs="Arial"/>
                <w:b/>
                <w:bCs/>
                <w:sz w:val="18"/>
                <w:szCs w:val="18"/>
              </w:rPr>
              <w:t>Total</w:t>
            </w:r>
          </w:p>
        </w:tc>
        <w:tc>
          <w:tcPr>
            <w:tcW w:w="1260" w:type="dxa"/>
            <w:gridSpan w:val="2"/>
            <w:tcBorders>
              <w:top w:val="single" w:sz="4" w:space="0" w:color="auto"/>
              <w:left w:val="nil"/>
              <w:bottom w:val="single" w:sz="4" w:space="0" w:color="auto"/>
              <w:right w:val="single" w:sz="4" w:space="0" w:color="auto"/>
            </w:tcBorders>
            <w:shd w:val="clear" w:color="auto" w:fill="auto"/>
            <w:vAlign w:val="center"/>
            <w:hideMark/>
          </w:tcPr>
          <w:p w14:paraId="13399FD0" w14:textId="77777777" w:rsidR="00652C0E" w:rsidRDefault="00652C0E" w:rsidP="00113B3D">
            <w:pPr>
              <w:jc w:val="center"/>
              <w:rPr>
                <w:rFonts w:ascii="Arial" w:hAnsi="Arial" w:cs="Arial"/>
                <w:b/>
                <w:bCs/>
                <w:sz w:val="18"/>
                <w:szCs w:val="18"/>
              </w:rPr>
            </w:pPr>
            <w:r>
              <w:rPr>
                <w:rFonts w:ascii="Arial" w:hAnsi="Arial" w:cs="Arial"/>
                <w:b/>
                <w:bCs/>
                <w:sz w:val="18"/>
                <w:szCs w:val="18"/>
              </w:rPr>
              <w:t>Lead</w:t>
            </w:r>
          </w:p>
        </w:tc>
        <w:tc>
          <w:tcPr>
            <w:tcW w:w="900" w:type="dxa"/>
            <w:tcBorders>
              <w:top w:val="single" w:sz="4" w:space="0" w:color="auto"/>
              <w:left w:val="nil"/>
              <w:bottom w:val="single" w:sz="4" w:space="0" w:color="auto"/>
              <w:right w:val="single" w:sz="4" w:space="0" w:color="auto"/>
            </w:tcBorders>
            <w:shd w:val="clear" w:color="auto" w:fill="auto"/>
            <w:vAlign w:val="center"/>
            <w:hideMark/>
          </w:tcPr>
          <w:p w14:paraId="24B49B12" w14:textId="77777777" w:rsidR="00652C0E" w:rsidRDefault="00652C0E" w:rsidP="00113B3D">
            <w:pPr>
              <w:jc w:val="center"/>
              <w:rPr>
                <w:rFonts w:ascii="Arial" w:hAnsi="Arial" w:cs="Arial"/>
                <w:b/>
                <w:bCs/>
                <w:sz w:val="18"/>
                <w:szCs w:val="18"/>
              </w:rPr>
            </w:pPr>
            <w:r>
              <w:rPr>
                <w:rFonts w:ascii="Arial" w:hAnsi="Arial" w:cs="Arial"/>
                <w:b/>
                <w:bCs/>
                <w:sz w:val="18"/>
                <w:szCs w:val="18"/>
              </w:rPr>
              <w:t>Budget Note</w:t>
            </w:r>
          </w:p>
        </w:tc>
      </w:tr>
      <w:tr w:rsidR="00652C0E" w14:paraId="18E0A9F5" w14:textId="77777777" w:rsidTr="00652C0E">
        <w:trPr>
          <w:trHeight w:val="323"/>
        </w:trPr>
        <w:tc>
          <w:tcPr>
            <w:tcW w:w="585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2AB0E6" w14:textId="77777777" w:rsidR="00652C0E" w:rsidRDefault="00652C0E" w:rsidP="00113B3D">
            <w:pPr>
              <w:rPr>
                <w:rFonts w:ascii="Arial" w:hAnsi="Arial" w:cs="Arial"/>
                <w:b/>
                <w:bCs/>
                <w:sz w:val="22"/>
                <w:szCs w:val="22"/>
              </w:rPr>
            </w:pPr>
            <w:r>
              <w:rPr>
                <w:rFonts w:ascii="Arial" w:hAnsi="Arial" w:cs="Arial"/>
                <w:b/>
                <w:bCs/>
                <w:sz w:val="22"/>
                <w:szCs w:val="22"/>
              </w:rPr>
              <w:t>COMPONENT 1</w:t>
            </w:r>
          </w:p>
        </w:tc>
        <w:tc>
          <w:tcPr>
            <w:tcW w:w="1260" w:type="dxa"/>
            <w:tcBorders>
              <w:top w:val="nil"/>
              <w:left w:val="nil"/>
              <w:bottom w:val="single" w:sz="4" w:space="0" w:color="auto"/>
              <w:right w:val="single" w:sz="4" w:space="0" w:color="auto"/>
            </w:tcBorders>
            <w:shd w:val="clear" w:color="auto" w:fill="auto"/>
            <w:noWrap/>
            <w:hideMark/>
          </w:tcPr>
          <w:p w14:paraId="7FD112EF" w14:textId="77777777" w:rsidR="00652C0E" w:rsidRDefault="00652C0E" w:rsidP="00113B3D">
            <w:pPr>
              <w:jc w:val="center"/>
              <w:rPr>
                <w:rFonts w:ascii="Calibri" w:hAnsi="Calibri" w:cs="Calibri"/>
                <w:color w:val="000000"/>
                <w:sz w:val="22"/>
                <w:szCs w:val="22"/>
              </w:rPr>
            </w:pPr>
            <w:r>
              <w:rPr>
                <w:rFonts w:ascii="Calibri" w:hAnsi="Calibri" w:cs="Calibri"/>
                <w:color w:val="000000"/>
                <w:sz w:val="22"/>
                <w:szCs w:val="22"/>
              </w:rPr>
              <w:t> </w:t>
            </w:r>
          </w:p>
        </w:tc>
        <w:tc>
          <w:tcPr>
            <w:tcW w:w="1350" w:type="dxa"/>
            <w:tcBorders>
              <w:top w:val="nil"/>
              <w:left w:val="nil"/>
              <w:bottom w:val="single" w:sz="4" w:space="0" w:color="auto"/>
              <w:right w:val="single" w:sz="4" w:space="0" w:color="auto"/>
            </w:tcBorders>
            <w:shd w:val="clear" w:color="auto" w:fill="auto"/>
            <w:noWrap/>
            <w:hideMark/>
          </w:tcPr>
          <w:p w14:paraId="12D0618C" w14:textId="77777777" w:rsidR="00652C0E" w:rsidRDefault="00652C0E" w:rsidP="00113B3D">
            <w:pPr>
              <w:jc w:val="center"/>
              <w:rPr>
                <w:rFonts w:ascii="Calibri" w:hAnsi="Calibri" w:cs="Calibri"/>
                <w:color w:val="000000"/>
                <w:sz w:val="22"/>
                <w:szCs w:val="22"/>
              </w:rPr>
            </w:pPr>
            <w:r>
              <w:rPr>
                <w:rFonts w:ascii="Calibri" w:hAnsi="Calibri" w:cs="Calibri"/>
                <w:color w:val="000000"/>
                <w:sz w:val="22"/>
                <w:szCs w:val="22"/>
              </w:rPr>
              <w:t> </w:t>
            </w:r>
          </w:p>
        </w:tc>
        <w:tc>
          <w:tcPr>
            <w:tcW w:w="1170" w:type="dxa"/>
            <w:tcBorders>
              <w:top w:val="nil"/>
              <w:left w:val="nil"/>
              <w:bottom w:val="single" w:sz="4" w:space="0" w:color="auto"/>
              <w:right w:val="single" w:sz="4" w:space="0" w:color="auto"/>
            </w:tcBorders>
            <w:shd w:val="clear" w:color="auto" w:fill="auto"/>
            <w:noWrap/>
            <w:hideMark/>
          </w:tcPr>
          <w:p w14:paraId="5F3B021D" w14:textId="77777777" w:rsidR="00652C0E" w:rsidRDefault="00652C0E" w:rsidP="00113B3D">
            <w:pPr>
              <w:jc w:val="center"/>
              <w:rPr>
                <w:rFonts w:ascii="Calibri" w:hAnsi="Calibri" w:cs="Calibri"/>
                <w:color w:val="000000"/>
                <w:sz w:val="22"/>
                <w:szCs w:val="22"/>
              </w:rPr>
            </w:pPr>
            <w:r>
              <w:rPr>
                <w:rFonts w:ascii="Calibri" w:hAnsi="Calibri" w:cs="Calibri"/>
                <w:color w:val="000000"/>
                <w:sz w:val="22"/>
                <w:szCs w:val="22"/>
              </w:rPr>
              <w:t> </w:t>
            </w:r>
          </w:p>
        </w:tc>
        <w:tc>
          <w:tcPr>
            <w:tcW w:w="1260" w:type="dxa"/>
            <w:tcBorders>
              <w:top w:val="nil"/>
              <w:left w:val="nil"/>
              <w:bottom w:val="single" w:sz="4" w:space="0" w:color="auto"/>
              <w:right w:val="single" w:sz="4" w:space="0" w:color="auto"/>
            </w:tcBorders>
            <w:shd w:val="clear" w:color="auto" w:fill="auto"/>
            <w:noWrap/>
            <w:hideMark/>
          </w:tcPr>
          <w:p w14:paraId="75CCEC99" w14:textId="77777777" w:rsidR="00652C0E" w:rsidRDefault="00652C0E" w:rsidP="00113B3D">
            <w:pPr>
              <w:jc w:val="center"/>
              <w:rPr>
                <w:rFonts w:ascii="Calibri" w:hAnsi="Calibri" w:cs="Calibri"/>
                <w:color w:val="000000"/>
                <w:sz w:val="22"/>
                <w:szCs w:val="22"/>
              </w:rPr>
            </w:pPr>
            <w:r>
              <w:rPr>
                <w:rFonts w:ascii="Calibri" w:hAnsi="Calibri" w:cs="Calibri"/>
                <w:color w:val="000000"/>
                <w:sz w:val="22"/>
                <w:szCs w:val="22"/>
              </w:rPr>
              <w:t> </w:t>
            </w:r>
          </w:p>
        </w:tc>
        <w:tc>
          <w:tcPr>
            <w:tcW w:w="1260" w:type="dxa"/>
            <w:gridSpan w:val="2"/>
            <w:tcBorders>
              <w:top w:val="nil"/>
              <w:left w:val="nil"/>
              <w:bottom w:val="single" w:sz="4" w:space="0" w:color="auto"/>
              <w:right w:val="single" w:sz="4" w:space="0" w:color="auto"/>
            </w:tcBorders>
            <w:shd w:val="clear" w:color="auto" w:fill="auto"/>
            <w:noWrap/>
            <w:hideMark/>
          </w:tcPr>
          <w:p w14:paraId="519D9028" w14:textId="77777777" w:rsidR="00652C0E" w:rsidRDefault="00652C0E" w:rsidP="00113B3D">
            <w:pPr>
              <w:jc w:val="center"/>
              <w:rPr>
                <w:rFonts w:ascii="Calibri" w:hAnsi="Calibri" w:cs="Calibri"/>
                <w:color w:val="000000"/>
                <w:sz w:val="22"/>
                <w:szCs w:val="22"/>
              </w:rPr>
            </w:pPr>
            <w:r>
              <w:rPr>
                <w:rFonts w:ascii="Calibri" w:hAnsi="Calibri" w:cs="Calibri"/>
                <w:color w:val="000000"/>
                <w:sz w:val="22"/>
                <w:szCs w:val="22"/>
              </w:rPr>
              <w:t> </w:t>
            </w:r>
          </w:p>
        </w:tc>
        <w:tc>
          <w:tcPr>
            <w:tcW w:w="900" w:type="dxa"/>
            <w:tcBorders>
              <w:top w:val="nil"/>
              <w:left w:val="nil"/>
              <w:bottom w:val="single" w:sz="4" w:space="0" w:color="auto"/>
              <w:right w:val="single" w:sz="4" w:space="0" w:color="auto"/>
            </w:tcBorders>
            <w:shd w:val="clear" w:color="auto" w:fill="auto"/>
            <w:noWrap/>
            <w:hideMark/>
          </w:tcPr>
          <w:p w14:paraId="24B041FF" w14:textId="77777777" w:rsidR="00652C0E" w:rsidRDefault="00652C0E" w:rsidP="00113B3D">
            <w:pPr>
              <w:rPr>
                <w:rFonts w:ascii="Arial" w:hAnsi="Arial" w:cs="Arial"/>
                <w:sz w:val="18"/>
                <w:szCs w:val="18"/>
              </w:rPr>
            </w:pPr>
            <w:r>
              <w:rPr>
                <w:rFonts w:ascii="Arial" w:hAnsi="Arial" w:cs="Arial"/>
                <w:sz w:val="18"/>
                <w:szCs w:val="18"/>
              </w:rPr>
              <w:t> </w:t>
            </w:r>
          </w:p>
        </w:tc>
      </w:tr>
      <w:tr w:rsidR="00652C0E" w14:paraId="63917365" w14:textId="77777777" w:rsidTr="00652C0E">
        <w:trPr>
          <w:trHeight w:val="260"/>
        </w:trPr>
        <w:tc>
          <w:tcPr>
            <w:tcW w:w="990" w:type="dxa"/>
            <w:tcBorders>
              <w:top w:val="nil"/>
              <w:left w:val="single" w:sz="4" w:space="0" w:color="auto"/>
              <w:bottom w:val="single" w:sz="4" w:space="0" w:color="auto"/>
              <w:right w:val="single" w:sz="4" w:space="0" w:color="auto"/>
            </w:tcBorders>
            <w:shd w:val="clear" w:color="auto" w:fill="auto"/>
            <w:noWrap/>
            <w:vAlign w:val="bottom"/>
            <w:hideMark/>
          </w:tcPr>
          <w:p w14:paraId="7DE4D911" w14:textId="77777777" w:rsidR="00652C0E" w:rsidRDefault="00652C0E" w:rsidP="00113B3D">
            <w:pPr>
              <w:rPr>
                <w:rFonts w:ascii="Arial" w:hAnsi="Arial" w:cs="Arial"/>
                <w:sz w:val="20"/>
                <w:szCs w:val="20"/>
              </w:rPr>
            </w:pPr>
            <w:r>
              <w:rPr>
                <w:rFonts w:ascii="Arial" w:hAnsi="Arial" w:cs="Arial"/>
                <w:sz w:val="20"/>
                <w:szCs w:val="20"/>
              </w:rPr>
              <w:t> </w:t>
            </w:r>
          </w:p>
        </w:tc>
        <w:tc>
          <w:tcPr>
            <w:tcW w:w="990" w:type="dxa"/>
            <w:gridSpan w:val="2"/>
            <w:tcBorders>
              <w:top w:val="nil"/>
              <w:left w:val="nil"/>
              <w:bottom w:val="single" w:sz="4" w:space="0" w:color="auto"/>
              <w:right w:val="single" w:sz="4" w:space="0" w:color="auto"/>
            </w:tcBorders>
            <w:shd w:val="clear" w:color="auto" w:fill="auto"/>
            <w:noWrap/>
            <w:vAlign w:val="center"/>
            <w:hideMark/>
          </w:tcPr>
          <w:p w14:paraId="4F6862CD" w14:textId="77777777" w:rsidR="00652C0E" w:rsidRDefault="00652C0E" w:rsidP="00652C0E">
            <w:pPr>
              <w:jc w:val="center"/>
              <w:rPr>
                <w:rFonts w:ascii="Arial" w:hAnsi="Arial" w:cs="Arial"/>
                <w:b/>
                <w:bCs/>
                <w:sz w:val="20"/>
                <w:szCs w:val="20"/>
              </w:rPr>
            </w:pPr>
            <w:r>
              <w:rPr>
                <w:rFonts w:ascii="Arial" w:hAnsi="Arial" w:cs="Arial"/>
                <w:b/>
                <w:bCs/>
                <w:sz w:val="20"/>
                <w:szCs w:val="20"/>
              </w:rPr>
              <w:t>010</w:t>
            </w:r>
          </w:p>
        </w:tc>
        <w:tc>
          <w:tcPr>
            <w:tcW w:w="3870" w:type="dxa"/>
            <w:tcBorders>
              <w:top w:val="nil"/>
              <w:left w:val="nil"/>
              <w:bottom w:val="single" w:sz="4" w:space="0" w:color="auto"/>
              <w:right w:val="single" w:sz="4" w:space="0" w:color="auto"/>
            </w:tcBorders>
            <w:shd w:val="clear" w:color="auto" w:fill="auto"/>
            <w:noWrap/>
            <w:vAlign w:val="bottom"/>
            <w:hideMark/>
          </w:tcPr>
          <w:p w14:paraId="72A3359A" w14:textId="77777777" w:rsidR="00652C0E" w:rsidRDefault="00652C0E" w:rsidP="00113B3D">
            <w:pPr>
              <w:rPr>
                <w:rFonts w:ascii="Arial" w:hAnsi="Arial" w:cs="Arial"/>
                <w:b/>
                <w:bCs/>
                <w:sz w:val="20"/>
                <w:szCs w:val="20"/>
              </w:rPr>
            </w:pPr>
            <w:r>
              <w:rPr>
                <w:rFonts w:ascii="Arial" w:hAnsi="Arial" w:cs="Arial"/>
                <w:b/>
                <w:bCs/>
                <w:sz w:val="20"/>
                <w:szCs w:val="20"/>
              </w:rPr>
              <w:t>Staff &amp; Personnel (Including Consultants)</w:t>
            </w:r>
          </w:p>
        </w:tc>
        <w:tc>
          <w:tcPr>
            <w:tcW w:w="1260" w:type="dxa"/>
            <w:tcBorders>
              <w:top w:val="nil"/>
              <w:left w:val="nil"/>
              <w:bottom w:val="single" w:sz="4" w:space="0" w:color="auto"/>
              <w:right w:val="single" w:sz="4" w:space="0" w:color="auto"/>
            </w:tcBorders>
            <w:shd w:val="clear" w:color="auto" w:fill="auto"/>
            <w:noWrap/>
            <w:vAlign w:val="bottom"/>
            <w:hideMark/>
          </w:tcPr>
          <w:p w14:paraId="7A4C3AB2" w14:textId="77777777" w:rsidR="00652C0E" w:rsidRDefault="00652C0E" w:rsidP="00113B3D">
            <w:pPr>
              <w:rPr>
                <w:rFonts w:ascii="Arial" w:hAnsi="Arial" w:cs="Arial"/>
                <w:sz w:val="20"/>
                <w:szCs w:val="20"/>
              </w:rPr>
            </w:pPr>
            <w:r>
              <w:rPr>
                <w:rFonts w:ascii="Arial" w:hAnsi="Arial"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14:paraId="5974B247" w14:textId="77777777" w:rsidR="00652C0E" w:rsidRDefault="00652C0E" w:rsidP="00113B3D">
            <w:pPr>
              <w:rPr>
                <w:rFonts w:ascii="Arial" w:hAnsi="Arial" w:cs="Arial"/>
                <w:sz w:val="20"/>
                <w:szCs w:val="20"/>
              </w:rPr>
            </w:pPr>
            <w:r>
              <w:rPr>
                <w:rFonts w:ascii="Arial" w:hAnsi="Arial" w:cs="Arial"/>
                <w:sz w:val="20"/>
                <w:szCs w:val="20"/>
              </w:rPr>
              <w:t> </w:t>
            </w:r>
          </w:p>
        </w:tc>
        <w:tc>
          <w:tcPr>
            <w:tcW w:w="1170" w:type="dxa"/>
            <w:tcBorders>
              <w:top w:val="nil"/>
              <w:left w:val="nil"/>
              <w:bottom w:val="single" w:sz="4" w:space="0" w:color="auto"/>
              <w:right w:val="single" w:sz="4" w:space="0" w:color="auto"/>
            </w:tcBorders>
            <w:shd w:val="clear" w:color="auto" w:fill="auto"/>
            <w:noWrap/>
            <w:vAlign w:val="bottom"/>
            <w:hideMark/>
          </w:tcPr>
          <w:p w14:paraId="6CE8321F" w14:textId="77777777" w:rsidR="00652C0E" w:rsidRDefault="00652C0E" w:rsidP="00113B3D">
            <w:pPr>
              <w:rPr>
                <w:rFonts w:ascii="Arial" w:hAnsi="Arial" w:cs="Arial"/>
                <w:sz w:val="20"/>
                <w:szCs w:val="20"/>
              </w:rPr>
            </w:pPr>
            <w:r>
              <w:rPr>
                <w:rFonts w:ascii="Arial" w:hAnsi="Arial" w:cs="Arial"/>
                <w:sz w:val="20"/>
                <w:szCs w:val="20"/>
              </w:rPr>
              <w:t> </w:t>
            </w:r>
          </w:p>
        </w:tc>
        <w:tc>
          <w:tcPr>
            <w:tcW w:w="1260" w:type="dxa"/>
            <w:tcBorders>
              <w:top w:val="nil"/>
              <w:left w:val="nil"/>
              <w:bottom w:val="single" w:sz="4" w:space="0" w:color="auto"/>
              <w:right w:val="single" w:sz="4" w:space="0" w:color="auto"/>
            </w:tcBorders>
            <w:shd w:val="clear" w:color="auto" w:fill="auto"/>
            <w:noWrap/>
            <w:vAlign w:val="bottom"/>
            <w:hideMark/>
          </w:tcPr>
          <w:p w14:paraId="22D7B16B" w14:textId="77777777" w:rsidR="00652C0E" w:rsidRDefault="00652C0E" w:rsidP="00113B3D">
            <w:pPr>
              <w:rPr>
                <w:rFonts w:ascii="Arial" w:hAnsi="Arial" w:cs="Arial"/>
                <w:sz w:val="20"/>
                <w:szCs w:val="20"/>
              </w:rPr>
            </w:pPr>
            <w:r>
              <w:rPr>
                <w:rFonts w:ascii="Arial" w:hAnsi="Arial" w:cs="Arial"/>
                <w:sz w:val="20"/>
                <w:szCs w:val="20"/>
              </w:rPr>
              <w:t>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47BE2DE9" w14:textId="77777777" w:rsidR="00652C0E" w:rsidRDefault="00652C0E" w:rsidP="00113B3D">
            <w:pPr>
              <w:rPr>
                <w:rFonts w:ascii="Arial" w:hAnsi="Arial" w:cs="Arial"/>
                <w:sz w:val="20"/>
                <w:szCs w:val="20"/>
              </w:rPr>
            </w:pPr>
            <w:r>
              <w:rPr>
                <w:rFonts w:ascii="Arial" w:hAnsi="Arial" w:cs="Arial"/>
                <w:sz w:val="20"/>
                <w:szCs w:val="20"/>
              </w:rPr>
              <w:t> </w:t>
            </w:r>
          </w:p>
        </w:tc>
        <w:tc>
          <w:tcPr>
            <w:tcW w:w="900" w:type="dxa"/>
            <w:tcBorders>
              <w:top w:val="nil"/>
              <w:left w:val="nil"/>
              <w:bottom w:val="single" w:sz="4" w:space="0" w:color="auto"/>
              <w:right w:val="single" w:sz="4" w:space="0" w:color="auto"/>
            </w:tcBorders>
            <w:shd w:val="clear" w:color="auto" w:fill="auto"/>
            <w:noWrap/>
            <w:vAlign w:val="bottom"/>
            <w:hideMark/>
          </w:tcPr>
          <w:p w14:paraId="65F42DE4" w14:textId="77777777" w:rsidR="00652C0E" w:rsidRDefault="00652C0E" w:rsidP="00113B3D">
            <w:pPr>
              <w:rPr>
                <w:rFonts w:ascii="Arial" w:hAnsi="Arial" w:cs="Arial"/>
                <w:sz w:val="18"/>
                <w:szCs w:val="18"/>
              </w:rPr>
            </w:pPr>
            <w:r>
              <w:rPr>
                <w:rFonts w:ascii="Arial" w:hAnsi="Arial" w:cs="Arial"/>
                <w:sz w:val="18"/>
                <w:szCs w:val="18"/>
              </w:rPr>
              <w:t> </w:t>
            </w:r>
          </w:p>
        </w:tc>
      </w:tr>
      <w:tr w:rsidR="00652C0E" w14:paraId="754A09CC" w14:textId="77777777" w:rsidTr="00652C0E">
        <w:trPr>
          <w:trHeight w:val="280"/>
        </w:trPr>
        <w:tc>
          <w:tcPr>
            <w:tcW w:w="990" w:type="dxa"/>
            <w:tcBorders>
              <w:top w:val="nil"/>
              <w:left w:val="single" w:sz="4" w:space="0" w:color="auto"/>
              <w:bottom w:val="single" w:sz="4" w:space="0" w:color="auto"/>
              <w:right w:val="single" w:sz="4" w:space="0" w:color="auto"/>
            </w:tcBorders>
            <w:shd w:val="clear" w:color="auto" w:fill="auto"/>
            <w:noWrap/>
            <w:vAlign w:val="bottom"/>
            <w:hideMark/>
          </w:tcPr>
          <w:p w14:paraId="5E04D549" w14:textId="77777777" w:rsidR="00652C0E" w:rsidRDefault="00652C0E" w:rsidP="00113B3D">
            <w:pPr>
              <w:rPr>
                <w:rFonts w:ascii="Arial" w:hAnsi="Arial" w:cs="Arial"/>
                <w:sz w:val="20"/>
                <w:szCs w:val="20"/>
              </w:rPr>
            </w:pPr>
            <w:r>
              <w:rPr>
                <w:rFonts w:ascii="Arial" w:hAnsi="Arial" w:cs="Arial"/>
                <w:sz w:val="20"/>
                <w:szCs w:val="20"/>
              </w:rPr>
              <w:t> </w:t>
            </w:r>
          </w:p>
        </w:tc>
        <w:tc>
          <w:tcPr>
            <w:tcW w:w="990" w:type="dxa"/>
            <w:gridSpan w:val="2"/>
            <w:tcBorders>
              <w:top w:val="nil"/>
              <w:left w:val="nil"/>
              <w:bottom w:val="single" w:sz="4" w:space="0" w:color="auto"/>
              <w:right w:val="single" w:sz="4" w:space="0" w:color="auto"/>
            </w:tcBorders>
            <w:shd w:val="clear" w:color="auto" w:fill="auto"/>
            <w:noWrap/>
            <w:vAlign w:val="center"/>
            <w:hideMark/>
          </w:tcPr>
          <w:p w14:paraId="7A774B6D" w14:textId="77777777" w:rsidR="00652C0E" w:rsidRDefault="00652C0E" w:rsidP="00652C0E">
            <w:pPr>
              <w:jc w:val="center"/>
              <w:rPr>
                <w:rFonts w:ascii="Arial" w:hAnsi="Arial" w:cs="Arial"/>
                <w:sz w:val="20"/>
                <w:szCs w:val="20"/>
              </w:rPr>
            </w:pPr>
            <w:r>
              <w:rPr>
                <w:rFonts w:ascii="Arial" w:hAnsi="Arial" w:cs="Arial"/>
                <w:sz w:val="20"/>
                <w:szCs w:val="20"/>
              </w:rPr>
              <w:t>C1-0101</w:t>
            </w:r>
          </w:p>
        </w:tc>
        <w:tc>
          <w:tcPr>
            <w:tcW w:w="3870" w:type="dxa"/>
            <w:tcBorders>
              <w:top w:val="nil"/>
              <w:left w:val="nil"/>
              <w:bottom w:val="single" w:sz="4" w:space="0" w:color="auto"/>
              <w:right w:val="single" w:sz="4" w:space="0" w:color="auto"/>
            </w:tcBorders>
            <w:shd w:val="clear" w:color="auto" w:fill="auto"/>
            <w:vAlign w:val="center"/>
            <w:hideMark/>
          </w:tcPr>
          <w:p w14:paraId="4D9582BE" w14:textId="77777777" w:rsidR="00652C0E" w:rsidRDefault="00652C0E" w:rsidP="00652C0E">
            <w:pPr>
              <w:ind w:firstLineChars="100" w:firstLine="200"/>
              <w:rPr>
                <w:rFonts w:ascii="Arial" w:hAnsi="Arial" w:cs="Arial"/>
                <w:sz w:val="20"/>
                <w:szCs w:val="20"/>
              </w:rPr>
            </w:pPr>
            <w:r>
              <w:rPr>
                <w:rFonts w:ascii="Arial" w:hAnsi="Arial" w:cs="Arial"/>
                <w:sz w:val="20"/>
                <w:szCs w:val="20"/>
              </w:rPr>
              <w:t>Programming support to merge GSP/CBIT platform (UDP staff)</w:t>
            </w:r>
          </w:p>
        </w:tc>
        <w:tc>
          <w:tcPr>
            <w:tcW w:w="1260" w:type="dxa"/>
            <w:tcBorders>
              <w:top w:val="nil"/>
              <w:left w:val="nil"/>
              <w:bottom w:val="single" w:sz="4" w:space="0" w:color="auto"/>
              <w:right w:val="single" w:sz="4" w:space="0" w:color="auto"/>
            </w:tcBorders>
            <w:shd w:val="clear" w:color="auto" w:fill="auto"/>
            <w:noWrap/>
            <w:vAlign w:val="bottom"/>
            <w:hideMark/>
          </w:tcPr>
          <w:p w14:paraId="7BC58D75" w14:textId="77777777" w:rsidR="00652C0E" w:rsidRDefault="00652C0E" w:rsidP="00113B3D">
            <w:pPr>
              <w:jc w:val="right"/>
              <w:rPr>
                <w:rFonts w:ascii="Arial" w:hAnsi="Arial" w:cs="Arial"/>
                <w:sz w:val="20"/>
                <w:szCs w:val="20"/>
              </w:rPr>
            </w:pPr>
            <w:r>
              <w:rPr>
                <w:rFonts w:ascii="Arial" w:hAnsi="Arial" w:cs="Arial"/>
                <w:sz w:val="20"/>
                <w:szCs w:val="20"/>
              </w:rPr>
              <w:t xml:space="preserve">       35,000 </w:t>
            </w:r>
          </w:p>
        </w:tc>
        <w:tc>
          <w:tcPr>
            <w:tcW w:w="1350" w:type="dxa"/>
            <w:tcBorders>
              <w:top w:val="nil"/>
              <w:left w:val="nil"/>
              <w:bottom w:val="single" w:sz="4" w:space="0" w:color="auto"/>
              <w:right w:val="single" w:sz="4" w:space="0" w:color="auto"/>
            </w:tcBorders>
            <w:shd w:val="clear" w:color="auto" w:fill="auto"/>
            <w:noWrap/>
            <w:vAlign w:val="bottom"/>
            <w:hideMark/>
          </w:tcPr>
          <w:p w14:paraId="64D0CAEC" w14:textId="77777777" w:rsidR="00652C0E" w:rsidRDefault="00652C0E" w:rsidP="00113B3D">
            <w:pPr>
              <w:jc w:val="right"/>
              <w:rPr>
                <w:rFonts w:ascii="Arial" w:hAnsi="Arial" w:cs="Arial"/>
                <w:sz w:val="20"/>
                <w:szCs w:val="20"/>
              </w:rPr>
            </w:pPr>
            <w:r>
              <w:rPr>
                <w:rFonts w:ascii="Arial" w:hAnsi="Arial" w:cs="Arial"/>
                <w:sz w:val="20"/>
                <w:szCs w:val="20"/>
              </w:rPr>
              <w:t xml:space="preserve">       35,000 </w:t>
            </w:r>
          </w:p>
        </w:tc>
        <w:tc>
          <w:tcPr>
            <w:tcW w:w="1170" w:type="dxa"/>
            <w:tcBorders>
              <w:top w:val="nil"/>
              <w:left w:val="nil"/>
              <w:bottom w:val="single" w:sz="4" w:space="0" w:color="auto"/>
              <w:right w:val="single" w:sz="4" w:space="0" w:color="auto"/>
            </w:tcBorders>
            <w:shd w:val="clear" w:color="auto" w:fill="auto"/>
            <w:noWrap/>
            <w:vAlign w:val="bottom"/>
            <w:hideMark/>
          </w:tcPr>
          <w:p w14:paraId="39059EAB" w14:textId="77777777" w:rsidR="00652C0E" w:rsidRDefault="00652C0E" w:rsidP="00113B3D">
            <w:pPr>
              <w:jc w:val="right"/>
              <w:rPr>
                <w:rFonts w:ascii="Arial" w:hAnsi="Arial" w:cs="Arial"/>
                <w:sz w:val="20"/>
                <w:szCs w:val="20"/>
              </w:rPr>
            </w:pPr>
            <w:r>
              <w:rPr>
                <w:rFonts w:ascii="Arial" w:hAnsi="Arial" w:cs="Arial"/>
                <w:sz w:val="20"/>
                <w:szCs w:val="20"/>
              </w:rPr>
              <w:t xml:space="preserve">       19,273 </w:t>
            </w:r>
          </w:p>
        </w:tc>
        <w:tc>
          <w:tcPr>
            <w:tcW w:w="1260" w:type="dxa"/>
            <w:tcBorders>
              <w:top w:val="nil"/>
              <w:left w:val="nil"/>
              <w:bottom w:val="single" w:sz="4" w:space="0" w:color="auto"/>
              <w:right w:val="single" w:sz="4" w:space="0" w:color="auto"/>
            </w:tcBorders>
            <w:shd w:val="clear" w:color="auto" w:fill="auto"/>
            <w:noWrap/>
            <w:vAlign w:val="bottom"/>
            <w:hideMark/>
          </w:tcPr>
          <w:p w14:paraId="27A4E548" w14:textId="77777777" w:rsidR="00652C0E" w:rsidRDefault="00652C0E" w:rsidP="00113B3D">
            <w:pPr>
              <w:jc w:val="right"/>
              <w:rPr>
                <w:rFonts w:ascii="Arial" w:hAnsi="Arial" w:cs="Arial"/>
                <w:sz w:val="20"/>
                <w:szCs w:val="20"/>
              </w:rPr>
            </w:pPr>
            <w:r>
              <w:rPr>
                <w:rFonts w:ascii="Arial" w:hAnsi="Arial" w:cs="Arial"/>
                <w:sz w:val="20"/>
                <w:szCs w:val="20"/>
              </w:rPr>
              <w:t xml:space="preserve">         89,273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7BFCC8DB" w14:textId="77777777" w:rsidR="00652C0E" w:rsidRDefault="00652C0E" w:rsidP="00113B3D">
            <w:pPr>
              <w:jc w:val="center"/>
              <w:rPr>
                <w:rFonts w:ascii="Arial" w:hAnsi="Arial" w:cs="Arial"/>
                <w:sz w:val="20"/>
                <w:szCs w:val="20"/>
              </w:rPr>
            </w:pPr>
            <w:r>
              <w:rPr>
                <w:rFonts w:ascii="Arial" w:hAnsi="Arial" w:cs="Arial"/>
                <w:sz w:val="20"/>
                <w:szCs w:val="20"/>
              </w:rPr>
              <w:t>UNEP DTU</w:t>
            </w:r>
          </w:p>
        </w:tc>
        <w:tc>
          <w:tcPr>
            <w:tcW w:w="900" w:type="dxa"/>
            <w:tcBorders>
              <w:top w:val="nil"/>
              <w:left w:val="nil"/>
              <w:bottom w:val="single" w:sz="4" w:space="0" w:color="auto"/>
              <w:right w:val="single" w:sz="4" w:space="0" w:color="auto"/>
            </w:tcBorders>
            <w:shd w:val="clear" w:color="auto" w:fill="auto"/>
            <w:noWrap/>
            <w:vAlign w:val="bottom"/>
            <w:hideMark/>
          </w:tcPr>
          <w:p w14:paraId="2BB26143" w14:textId="77777777" w:rsidR="00652C0E" w:rsidRDefault="00652C0E" w:rsidP="00113B3D">
            <w:pPr>
              <w:jc w:val="center"/>
              <w:rPr>
                <w:rFonts w:ascii="Arial" w:hAnsi="Arial" w:cs="Arial"/>
                <w:sz w:val="18"/>
                <w:szCs w:val="18"/>
              </w:rPr>
            </w:pPr>
            <w:r>
              <w:rPr>
                <w:rFonts w:ascii="Arial" w:hAnsi="Arial" w:cs="Arial"/>
                <w:sz w:val="18"/>
                <w:szCs w:val="18"/>
              </w:rPr>
              <w:t>A</w:t>
            </w:r>
          </w:p>
        </w:tc>
      </w:tr>
      <w:tr w:rsidR="00652C0E" w14:paraId="54FEE262" w14:textId="77777777" w:rsidTr="00652C0E">
        <w:trPr>
          <w:trHeight w:val="280"/>
        </w:trPr>
        <w:tc>
          <w:tcPr>
            <w:tcW w:w="990" w:type="dxa"/>
            <w:tcBorders>
              <w:top w:val="nil"/>
              <w:left w:val="single" w:sz="4" w:space="0" w:color="auto"/>
              <w:bottom w:val="single" w:sz="4" w:space="0" w:color="auto"/>
              <w:right w:val="single" w:sz="4" w:space="0" w:color="auto"/>
            </w:tcBorders>
            <w:shd w:val="clear" w:color="auto" w:fill="auto"/>
            <w:noWrap/>
            <w:vAlign w:val="bottom"/>
            <w:hideMark/>
          </w:tcPr>
          <w:p w14:paraId="3466DBBC" w14:textId="77777777" w:rsidR="00652C0E" w:rsidRDefault="00652C0E" w:rsidP="00113B3D">
            <w:pPr>
              <w:rPr>
                <w:rFonts w:ascii="Arial" w:hAnsi="Arial" w:cs="Arial"/>
                <w:sz w:val="20"/>
                <w:szCs w:val="20"/>
              </w:rPr>
            </w:pPr>
            <w:r>
              <w:rPr>
                <w:rFonts w:ascii="Arial" w:hAnsi="Arial" w:cs="Arial"/>
                <w:sz w:val="20"/>
                <w:szCs w:val="20"/>
              </w:rPr>
              <w:t> </w:t>
            </w:r>
          </w:p>
        </w:tc>
        <w:tc>
          <w:tcPr>
            <w:tcW w:w="990" w:type="dxa"/>
            <w:gridSpan w:val="2"/>
            <w:tcBorders>
              <w:top w:val="nil"/>
              <w:left w:val="nil"/>
              <w:bottom w:val="single" w:sz="4" w:space="0" w:color="auto"/>
              <w:right w:val="single" w:sz="4" w:space="0" w:color="auto"/>
            </w:tcBorders>
            <w:shd w:val="clear" w:color="auto" w:fill="auto"/>
            <w:noWrap/>
            <w:vAlign w:val="center"/>
            <w:hideMark/>
          </w:tcPr>
          <w:p w14:paraId="69088240" w14:textId="77777777" w:rsidR="00652C0E" w:rsidRDefault="00652C0E" w:rsidP="00652C0E">
            <w:pPr>
              <w:jc w:val="center"/>
              <w:rPr>
                <w:rFonts w:ascii="Arial" w:hAnsi="Arial" w:cs="Arial"/>
                <w:sz w:val="20"/>
                <w:szCs w:val="20"/>
              </w:rPr>
            </w:pPr>
            <w:r>
              <w:rPr>
                <w:rFonts w:ascii="Arial" w:hAnsi="Arial" w:cs="Arial"/>
                <w:sz w:val="20"/>
                <w:szCs w:val="20"/>
              </w:rPr>
              <w:t>C1-0102</w:t>
            </w:r>
          </w:p>
        </w:tc>
        <w:tc>
          <w:tcPr>
            <w:tcW w:w="3870" w:type="dxa"/>
            <w:tcBorders>
              <w:top w:val="nil"/>
              <w:left w:val="nil"/>
              <w:bottom w:val="single" w:sz="4" w:space="0" w:color="auto"/>
              <w:right w:val="single" w:sz="4" w:space="0" w:color="auto"/>
            </w:tcBorders>
            <w:shd w:val="clear" w:color="auto" w:fill="auto"/>
            <w:vAlign w:val="center"/>
            <w:hideMark/>
          </w:tcPr>
          <w:p w14:paraId="0679D1FB" w14:textId="77777777" w:rsidR="00652C0E" w:rsidRDefault="00652C0E" w:rsidP="00652C0E">
            <w:pPr>
              <w:ind w:firstLineChars="100" w:firstLine="200"/>
              <w:rPr>
                <w:rFonts w:ascii="Arial" w:hAnsi="Arial" w:cs="Arial"/>
                <w:sz w:val="20"/>
                <w:szCs w:val="20"/>
              </w:rPr>
            </w:pPr>
            <w:r>
              <w:rPr>
                <w:rFonts w:ascii="Arial" w:hAnsi="Arial" w:cs="Arial"/>
                <w:sz w:val="20"/>
                <w:szCs w:val="20"/>
              </w:rPr>
              <w:t>Maintain and update content on the GSP/CBIT platform (UDP staff)</w:t>
            </w:r>
          </w:p>
        </w:tc>
        <w:tc>
          <w:tcPr>
            <w:tcW w:w="1260" w:type="dxa"/>
            <w:tcBorders>
              <w:top w:val="nil"/>
              <w:left w:val="nil"/>
              <w:bottom w:val="single" w:sz="4" w:space="0" w:color="auto"/>
              <w:right w:val="single" w:sz="4" w:space="0" w:color="auto"/>
            </w:tcBorders>
            <w:shd w:val="clear" w:color="auto" w:fill="auto"/>
            <w:noWrap/>
            <w:vAlign w:val="bottom"/>
            <w:hideMark/>
          </w:tcPr>
          <w:p w14:paraId="0A793FE9" w14:textId="77777777" w:rsidR="00652C0E" w:rsidRDefault="00652C0E" w:rsidP="00113B3D">
            <w:pPr>
              <w:jc w:val="right"/>
              <w:rPr>
                <w:rFonts w:ascii="Arial" w:hAnsi="Arial" w:cs="Arial"/>
                <w:sz w:val="20"/>
                <w:szCs w:val="20"/>
              </w:rPr>
            </w:pPr>
            <w:r>
              <w:rPr>
                <w:rFonts w:ascii="Arial" w:hAnsi="Arial" w:cs="Arial"/>
                <w:sz w:val="20"/>
                <w:szCs w:val="20"/>
              </w:rPr>
              <w:t xml:space="preserve">     115,901 </w:t>
            </w:r>
          </w:p>
        </w:tc>
        <w:tc>
          <w:tcPr>
            <w:tcW w:w="1350" w:type="dxa"/>
            <w:tcBorders>
              <w:top w:val="nil"/>
              <w:left w:val="nil"/>
              <w:bottom w:val="single" w:sz="4" w:space="0" w:color="auto"/>
              <w:right w:val="single" w:sz="4" w:space="0" w:color="auto"/>
            </w:tcBorders>
            <w:shd w:val="clear" w:color="auto" w:fill="auto"/>
            <w:noWrap/>
            <w:vAlign w:val="bottom"/>
            <w:hideMark/>
          </w:tcPr>
          <w:p w14:paraId="68958A2F" w14:textId="77777777" w:rsidR="00652C0E" w:rsidRDefault="00652C0E" w:rsidP="00113B3D">
            <w:pPr>
              <w:jc w:val="right"/>
              <w:rPr>
                <w:rFonts w:ascii="Arial" w:hAnsi="Arial" w:cs="Arial"/>
                <w:sz w:val="20"/>
                <w:szCs w:val="20"/>
              </w:rPr>
            </w:pPr>
            <w:r>
              <w:rPr>
                <w:rFonts w:ascii="Arial" w:hAnsi="Arial" w:cs="Arial"/>
                <w:sz w:val="20"/>
                <w:szCs w:val="20"/>
              </w:rPr>
              <w:t xml:space="preserve">     115,000 </w:t>
            </w:r>
          </w:p>
        </w:tc>
        <w:tc>
          <w:tcPr>
            <w:tcW w:w="1170" w:type="dxa"/>
            <w:tcBorders>
              <w:top w:val="nil"/>
              <w:left w:val="nil"/>
              <w:bottom w:val="single" w:sz="4" w:space="0" w:color="auto"/>
              <w:right w:val="single" w:sz="4" w:space="0" w:color="auto"/>
            </w:tcBorders>
            <w:shd w:val="clear" w:color="auto" w:fill="auto"/>
            <w:noWrap/>
            <w:vAlign w:val="bottom"/>
            <w:hideMark/>
          </w:tcPr>
          <w:p w14:paraId="4BE32449" w14:textId="77777777" w:rsidR="00652C0E" w:rsidRDefault="00652C0E" w:rsidP="00113B3D">
            <w:pPr>
              <w:jc w:val="right"/>
              <w:rPr>
                <w:rFonts w:ascii="Arial" w:hAnsi="Arial" w:cs="Arial"/>
                <w:sz w:val="20"/>
                <w:szCs w:val="20"/>
              </w:rPr>
            </w:pPr>
            <w:r>
              <w:rPr>
                <w:rFonts w:ascii="Arial" w:hAnsi="Arial" w:cs="Arial"/>
                <w:sz w:val="20"/>
                <w:szCs w:val="20"/>
              </w:rPr>
              <w:t xml:space="preserve">       38,217 </w:t>
            </w:r>
          </w:p>
        </w:tc>
        <w:tc>
          <w:tcPr>
            <w:tcW w:w="1260" w:type="dxa"/>
            <w:tcBorders>
              <w:top w:val="nil"/>
              <w:left w:val="nil"/>
              <w:bottom w:val="single" w:sz="4" w:space="0" w:color="auto"/>
              <w:right w:val="single" w:sz="4" w:space="0" w:color="auto"/>
            </w:tcBorders>
            <w:shd w:val="clear" w:color="auto" w:fill="auto"/>
            <w:noWrap/>
            <w:vAlign w:val="bottom"/>
            <w:hideMark/>
          </w:tcPr>
          <w:p w14:paraId="63F3DDFB" w14:textId="77777777" w:rsidR="00652C0E" w:rsidRDefault="00652C0E" w:rsidP="00113B3D">
            <w:pPr>
              <w:jc w:val="right"/>
              <w:rPr>
                <w:rFonts w:ascii="Arial" w:hAnsi="Arial" w:cs="Arial"/>
                <w:sz w:val="20"/>
                <w:szCs w:val="20"/>
              </w:rPr>
            </w:pPr>
            <w:r>
              <w:rPr>
                <w:rFonts w:ascii="Arial" w:hAnsi="Arial" w:cs="Arial"/>
                <w:sz w:val="20"/>
                <w:szCs w:val="20"/>
              </w:rPr>
              <w:t xml:space="preserve">       269,118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1D97E1BE" w14:textId="77777777" w:rsidR="00652C0E" w:rsidRDefault="00652C0E" w:rsidP="00113B3D">
            <w:pPr>
              <w:jc w:val="center"/>
              <w:rPr>
                <w:rFonts w:ascii="Arial" w:hAnsi="Arial" w:cs="Arial"/>
                <w:sz w:val="20"/>
                <w:szCs w:val="20"/>
              </w:rPr>
            </w:pPr>
            <w:r>
              <w:rPr>
                <w:rFonts w:ascii="Arial" w:hAnsi="Arial" w:cs="Arial"/>
                <w:sz w:val="20"/>
                <w:szCs w:val="20"/>
              </w:rPr>
              <w:t>UNEP DTU</w:t>
            </w:r>
          </w:p>
        </w:tc>
        <w:tc>
          <w:tcPr>
            <w:tcW w:w="900" w:type="dxa"/>
            <w:tcBorders>
              <w:top w:val="nil"/>
              <w:left w:val="nil"/>
              <w:bottom w:val="single" w:sz="4" w:space="0" w:color="auto"/>
              <w:right w:val="single" w:sz="4" w:space="0" w:color="auto"/>
            </w:tcBorders>
            <w:shd w:val="clear" w:color="auto" w:fill="auto"/>
            <w:noWrap/>
            <w:vAlign w:val="bottom"/>
            <w:hideMark/>
          </w:tcPr>
          <w:p w14:paraId="66BBFDA7" w14:textId="77777777" w:rsidR="00652C0E" w:rsidRDefault="00652C0E" w:rsidP="00113B3D">
            <w:pPr>
              <w:jc w:val="center"/>
              <w:rPr>
                <w:rFonts w:ascii="Arial" w:hAnsi="Arial" w:cs="Arial"/>
                <w:sz w:val="18"/>
                <w:szCs w:val="18"/>
              </w:rPr>
            </w:pPr>
            <w:r>
              <w:rPr>
                <w:rFonts w:ascii="Arial" w:hAnsi="Arial" w:cs="Arial"/>
                <w:sz w:val="18"/>
                <w:szCs w:val="18"/>
              </w:rPr>
              <w:t>B</w:t>
            </w:r>
          </w:p>
        </w:tc>
      </w:tr>
      <w:tr w:rsidR="00652C0E" w14:paraId="6F140B8D" w14:textId="77777777" w:rsidTr="00652C0E">
        <w:trPr>
          <w:trHeight w:val="280"/>
        </w:trPr>
        <w:tc>
          <w:tcPr>
            <w:tcW w:w="990" w:type="dxa"/>
            <w:tcBorders>
              <w:top w:val="nil"/>
              <w:left w:val="single" w:sz="4" w:space="0" w:color="auto"/>
              <w:bottom w:val="single" w:sz="4" w:space="0" w:color="auto"/>
              <w:right w:val="single" w:sz="4" w:space="0" w:color="auto"/>
            </w:tcBorders>
            <w:shd w:val="clear" w:color="auto" w:fill="auto"/>
            <w:noWrap/>
            <w:vAlign w:val="bottom"/>
            <w:hideMark/>
          </w:tcPr>
          <w:p w14:paraId="513FA6F6" w14:textId="77777777" w:rsidR="00652C0E" w:rsidRDefault="00652C0E" w:rsidP="00113B3D">
            <w:pPr>
              <w:rPr>
                <w:rFonts w:ascii="Arial" w:hAnsi="Arial" w:cs="Arial"/>
                <w:sz w:val="20"/>
                <w:szCs w:val="20"/>
              </w:rPr>
            </w:pPr>
            <w:r>
              <w:rPr>
                <w:rFonts w:ascii="Arial" w:hAnsi="Arial" w:cs="Arial"/>
                <w:sz w:val="20"/>
                <w:szCs w:val="20"/>
              </w:rPr>
              <w:t> </w:t>
            </w:r>
          </w:p>
        </w:tc>
        <w:tc>
          <w:tcPr>
            <w:tcW w:w="990" w:type="dxa"/>
            <w:gridSpan w:val="2"/>
            <w:tcBorders>
              <w:top w:val="nil"/>
              <w:left w:val="nil"/>
              <w:bottom w:val="single" w:sz="4" w:space="0" w:color="auto"/>
              <w:right w:val="single" w:sz="4" w:space="0" w:color="auto"/>
            </w:tcBorders>
            <w:shd w:val="clear" w:color="auto" w:fill="auto"/>
            <w:noWrap/>
            <w:vAlign w:val="center"/>
            <w:hideMark/>
          </w:tcPr>
          <w:p w14:paraId="11F511A6" w14:textId="77777777" w:rsidR="00652C0E" w:rsidRDefault="00652C0E" w:rsidP="00652C0E">
            <w:pPr>
              <w:jc w:val="center"/>
              <w:rPr>
                <w:rFonts w:ascii="Arial" w:hAnsi="Arial" w:cs="Arial"/>
                <w:sz w:val="20"/>
                <w:szCs w:val="20"/>
              </w:rPr>
            </w:pPr>
            <w:r>
              <w:rPr>
                <w:rFonts w:ascii="Arial" w:hAnsi="Arial" w:cs="Arial"/>
                <w:sz w:val="20"/>
                <w:szCs w:val="20"/>
              </w:rPr>
              <w:t>C1-0103</w:t>
            </w:r>
          </w:p>
        </w:tc>
        <w:tc>
          <w:tcPr>
            <w:tcW w:w="3870" w:type="dxa"/>
            <w:tcBorders>
              <w:top w:val="nil"/>
              <w:left w:val="nil"/>
              <w:bottom w:val="single" w:sz="4" w:space="0" w:color="auto"/>
              <w:right w:val="single" w:sz="4" w:space="0" w:color="auto"/>
            </w:tcBorders>
            <w:shd w:val="clear" w:color="auto" w:fill="auto"/>
            <w:vAlign w:val="center"/>
            <w:hideMark/>
          </w:tcPr>
          <w:p w14:paraId="01B2BE76" w14:textId="77777777" w:rsidR="00652C0E" w:rsidRDefault="00652C0E" w:rsidP="00652C0E">
            <w:pPr>
              <w:ind w:firstLineChars="100" w:firstLine="200"/>
              <w:rPr>
                <w:rFonts w:ascii="Arial" w:hAnsi="Arial" w:cs="Arial"/>
                <w:sz w:val="20"/>
                <w:szCs w:val="20"/>
              </w:rPr>
            </w:pPr>
            <w:r>
              <w:rPr>
                <w:rFonts w:ascii="Arial" w:hAnsi="Arial" w:cs="Arial"/>
                <w:sz w:val="20"/>
                <w:szCs w:val="20"/>
              </w:rPr>
              <w:t xml:space="preserve">Knowledge dissemination and communication (UDP staff) </w:t>
            </w:r>
          </w:p>
        </w:tc>
        <w:tc>
          <w:tcPr>
            <w:tcW w:w="1260" w:type="dxa"/>
            <w:tcBorders>
              <w:top w:val="nil"/>
              <w:left w:val="nil"/>
              <w:bottom w:val="single" w:sz="4" w:space="0" w:color="auto"/>
              <w:right w:val="single" w:sz="4" w:space="0" w:color="auto"/>
            </w:tcBorders>
            <w:shd w:val="clear" w:color="auto" w:fill="auto"/>
            <w:noWrap/>
            <w:vAlign w:val="bottom"/>
            <w:hideMark/>
          </w:tcPr>
          <w:p w14:paraId="41416E56" w14:textId="77777777" w:rsidR="00652C0E" w:rsidRDefault="00652C0E" w:rsidP="00113B3D">
            <w:pPr>
              <w:jc w:val="right"/>
              <w:rPr>
                <w:rFonts w:ascii="Arial" w:hAnsi="Arial" w:cs="Arial"/>
                <w:sz w:val="20"/>
                <w:szCs w:val="20"/>
              </w:rPr>
            </w:pPr>
            <w:r>
              <w:rPr>
                <w:rFonts w:ascii="Arial" w:hAnsi="Arial" w:cs="Arial"/>
                <w:sz w:val="20"/>
                <w:szCs w:val="20"/>
              </w:rPr>
              <w:t xml:space="preserve">       41,000 </w:t>
            </w:r>
          </w:p>
        </w:tc>
        <w:tc>
          <w:tcPr>
            <w:tcW w:w="1350" w:type="dxa"/>
            <w:tcBorders>
              <w:top w:val="nil"/>
              <w:left w:val="nil"/>
              <w:bottom w:val="single" w:sz="4" w:space="0" w:color="auto"/>
              <w:right w:val="single" w:sz="4" w:space="0" w:color="auto"/>
            </w:tcBorders>
            <w:shd w:val="clear" w:color="auto" w:fill="auto"/>
            <w:noWrap/>
            <w:vAlign w:val="bottom"/>
            <w:hideMark/>
          </w:tcPr>
          <w:p w14:paraId="0632BF4D" w14:textId="77777777" w:rsidR="00652C0E" w:rsidRDefault="00652C0E" w:rsidP="00113B3D">
            <w:pPr>
              <w:jc w:val="right"/>
              <w:rPr>
                <w:rFonts w:ascii="Arial" w:hAnsi="Arial" w:cs="Arial"/>
                <w:sz w:val="20"/>
                <w:szCs w:val="20"/>
              </w:rPr>
            </w:pPr>
            <w:r>
              <w:rPr>
                <w:rFonts w:ascii="Arial" w:hAnsi="Arial" w:cs="Arial"/>
                <w:sz w:val="20"/>
                <w:szCs w:val="20"/>
              </w:rPr>
              <w:t xml:space="preserve">       41,000 </w:t>
            </w:r>
          </w:p>
        </w:tc>
        <w:tc>
          <w:tcPr>
            <w:tcW w:w="1170" w:type="dxa"/>
            <w:tcBorders>
              <w:top w:val="nil"/>
              <w:left w:val="nil"/>
              <w:bottom w:val="single" w:sz="4" w:space="0" w:color="auto"/>
              <w:right w:val="single" w:sz="4" w:space="0" w:color="auto"/>
            </w:tcBorders>
            <w:shd w:val="clear" w:color="auto" w:fill="auto"/>
            <w:noWrap/>
            <w:vAlign w:val="bottom"/>
            <w:hideMark/>
          </w:tcPr>
          <w:p w14:paraId="63E1A039" w14:textId="77777777" w:rsidR="00652C0E" w:rsidRDefault="00652C0E" w:rsidP="00113B3D">
            <w:pPr>
              <w:jc w:val="right"/>
              <w:rPr>
                <w:rFonts w:ascii="Arial" w:hAnsi="Arial" w:cs="Arial"/>
                <w:sz w:val="20"/>
                <w:szCs w:val="20"/>
              </w:rPr>
            </w:pPr>
            <w:r>
              <w:rPr>
                <w:rFonts w:ascii="Arial" w:hAnsi="Arial" w:cs="Arial"/>
                <w:sz w:val="20"/>
                <w:szCs w:val="20"/>
              </w:rPr>
              <w:t xml:space="preserve">       14,700 </w:t>
            </w:r>
          </w:p>
        </w:tc>
        <w:tc>
          <w:tcPr>
            <w:tcW w:w="1260" w:type="dxa"/>
            <w:tcBorders>
              <w:top w:val="nil"/>
              <w:left w:val="nil"/>
              <w:bottom w:val="single" w:sz="4" w:space="0" w:color="auto"/>
              <w:right w:val="single" w:sz="4" w:space="0" w:color="auto"/>
            </w:tcBorders>
            <w:shd w:val="clear" w:color="auto" w:fill="auto"/>
            <w:noWrap/>
            <w:vAlign w:val="bottom"/>
            <w:hideMark/>
          </w:tcPr>
          <w:p w14:paraId="61CC8DD6" w14:textId="77777777" w:rsidR="00652C0E" w:rsidRDefault="00652C0E" w:rsidP="00113B3D">
            <w:pPr>
              <w:jc w:val="right"/>
              <w:rPr>
                <w:rFonts w:ascii="Arial" w:hAnsi="Arial" w:cs="Arial"/>
                <w:sz w:val="20"/>
                <w:szCs w:val="20"/>
              </w:rPr>
            </w:pPr>
            <w:r>
              <w:rPr>
                <w:rFonts w:ascii="Arial" w:hAnsi="Arial" w:cs="Arial"/>
                <w:sz w:val="20"/>
                <w:szCs w:val="20"/>
              </w:rPr>
              <w:t xml:space="preserve">         96,700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7F6A307E" w14:textId="77777777" w:rsidR="00652C0E" w:rsidRDefault="00652C0E" w:rsidP="00113B3D">
            <w:pPr>
              <w:jc w:val="center"/>
              <w:rPr>
                <w:rFonts w:ascii="Arial" w:hAnsi="Arial" w:cs="Arial"/>
                <w:sz w:val="20"/>
                <w:szCs w:val="20"/>
              </w:rPr>
            </w:pPr>
            <w:r>
              <w:rPr>
                <w:rFonts w:ascii="Arial" w:hAnsi="Arial" w:cs="Arial"/>
                <w:sz w:val="20"/>
                <w:szCs w:val="20"/>
              </w:rPr>
              <w:t>UNEP DTU</w:t>
            </w:r>
          </w:p>
        </w:tc>
        <w:tc>
          <w:tcPr>
            <w:tcW w:w="900" w:type="dxa"/>
            <w:tcBorders>
              <w:top w:val="nil"/>
              <w:left w:val="nil"/>
              <w:bottom w:val="single" w:sz="4" w:space="0" w:color="auto"/>
              <w:right w:val="single" w:sz="4" w:space="0" w:color="auto"/>
            </w:tcBorders>
            <w:shd w:val="clear" w:color="auto" w:fill="auto"/>
            <w:noWrap/>
            <w:vAlign w:val="bottom"/>
            <w:hideMark/>
          </w:tcPr>
          <w:p w14:paraId="27D3453D" w14:textId="77777777" w:rsidR="00652C0E" w:rsidRDefault="00652C0E" w:rsidP="00113B3D">
            <w:pPr>
              <w:jc w:val="center"/>
              <w:rPr>
                <w:rFonts w:ascii="Arial" w:hAnsi="Arial" w:cs="Arial"/>
                <w:sz w:val="18"/>
                <w:szCs w:val="18"/>
              </w:rPr>
            </w:pPr>
            <w:r>
              <w:rPr>
                <w:rFonts w:ascii="Arial" w:hAnsi="Arial" w:cs="Arial"/>
                <w:sz w:val="18"/>
                <w:szCs w:val="18"/>
              </w:rPr>
              <w:t>C</w:t>
            </w:r>
          </w:p>
        </w:tc>
      </w:tr>
      <w:tr w:rsidR="00652C0E" w14:paraId="3075E27A" w14:textId="77777777" w:rsidTr="00652C0E">
        <w:trPr>
          <w:trHeight w:val="260"/>
        </w:trPr>
        <w:tc>
          <w:tcPr>
            <w:tcW w:w="990" w:type="dxa"/>
            <w:tcBorders>
              <w:top w:val="nil"/>
              <w:left w:val="single" w:sz="4" w:space="0" w:color="auto"/>
              <w:bottom w:val="single" w:sz="4" w:space="0" w:color="auto"/>
              <w:right w:val="single" w:sz="4" w:space="0" w:color="auto"/>
            </w:tcBorders>
            <w:shd w:val="clear" w:color="auto" w:fill="auto"/>
            <w:noWrap/>
            <w:vAlign w:val="bottom"/>
            <w:hideMark/>
          </w:tcPr>
          <w:p w14:paraId="6F0C0A9E" w14:textId="77777777" w:rsidR="00652C0E" w:rsidRDefault="00652C0E" w:rsidP="00113B3D">
            <w:pPr>
              <w:rPr>
                <w:rFonts w:ascii="Arial" w:hAnsi="Arial" w:cs="Arial"/>
                <w:sz w:val="20"/>
                <w:szCs w:val="20"/>
              </w:rPr>
            </w:pPr>
            <w:r>
              <w:rPr>
                <w:rFonts w:ascii="Arial" w:hAnsi="Arial" w:cs="Arial"/>
                <w:sz w:val="20"/>
                <w:szCs w:val="20"/>
              </w:rPr>
              <w:t> </w:t>
            </w:r>
          </w:p>
        </w:tc>
        <w:tc>
          <w:tcPr>
            <w:tcW w:w="990" w:type="dxa"/>
            <w:gridSpan w:val="2"/>
            <w:tcBorders>
              <w:top w:val="nil"/>
              <w:left w:val="nil"/>
              <w:bottom w:val="single" w:sz="4" w:space="0" w:color="auto"/>
              <w:right w:val="single" w:sz="4" w:space="0" w:color="auto"/>
            </w:tcBorders>
            <w:shd w:val="clear" w:color="auto" w:fill="auto"/>
            <w:noWrap/>
            <w:vAlign w:val="center"/>
            <w:hideMark/>
          </w:tcPr>
          <w:p w14:paraId="3C004CE7" w14:textId="77777777" w:rsidR="00652C0E" w:rsidRDefault="00652C0E" w:rsidP="00652C0E">
            <w:pPr>
              <w:jc w:val="center"/>
              <w:rPr>
                <w:rFonts w:ascii="Arial" w:hAnsi="Arial" w:cs="Arial"/>
                <w:sz w:val="20"/>
                <w:szCs w:val="20"/>
              </w:rPr>
            </w:pPr>
            <w:r>
              <w:rPr>
                <w:rFonts w:ascii="Arial" w:hAnsi="Arial" w:cs="Arial"/>
                <w:sz w:val="20"/>
                <w:szCs w:val="20"/>
              </w:rPr>
              <w:t>C1-0104</w:t>
            </w:r>
          </w:p>
        </w:tc>
        <w:tc>
          <w:tcPr>
            <w:tcW w:w="3870" w:type="dxa"/>
            <w:tcBorders>
              <w:top w:val="nil"/>
              <w:left w:val="nil"/>
              <w:bottom w:val="single" w:sz="4" w:space="0" w:color="auto"/>
              <w:right w:val="single" w:sz="4" w:space="0" w:color="auto"/>
            </w:tcBorders>
            <w:shd w:val="clear" w:color="auto" w:fill="auto"/>
            <w:noWrap/>
            <w:vAlign w:val="center"/>
            <w:hideMark/>
          </w:tcPr>
          <w:p w14:paraId="72931D58" w14:textId="77777777" w:rsidR="00652C0E" w:rsidRDefault="00652C0E" w:rsidP="00652C0E">
            <w:pPr>
              <w:ind w:firstLineChars="100" w:firstLine="200"/>
              <w:rPr>
                <w:rFonts w:ascii="Arial" w:hAnsi="Arial" w:cs="Arial"/>
                <w:sz w:val="20"/>
                <w:szCs w:val="20"/>
              </w:rPr>
            </w:pPr>
            <w:r>
              <w:rPr>
                <w:rFonts w:ascii="Arial" w:hAnsi="Arial" w:cs="Arial"/>
                <w:sz w:val="20"/>
                <w:szCs w:val="20"/>
              </w:rPr>
              <w:t>Graphic designer</w:t>
            </w:r>
          </w:p>
        </w:tc>
        <w:tc>
          <w:tcPr>
            <w:tcW w:w="1260" w:type="dxa"/>
            <w:tcBorders>
              <w:top w:val="nil"/>
              <w:left w:val="nil"/>
              <w:bottom w:val="single" w:sz="4" w:space="0" w:color="auto"/>
              <w:right w:val="single" w:sz="4" w:space="0" w:color="auto"/>
            </w:tcBorders>
            <w:shd w:val="clear" w:color="auto" w:fill="auto"/>
            <w:noWrap/>
            <w:vAlign w:val="bottom"/>
            <w:hideMark/>
          </w:tcPr>
          <w:p w14:paraId="10D9BA99" w14:textId="77777777" w:rsidR="00652C0E" w:rsidRDefault="00652C0E" w:rsidP="00113B3D">
            <w:pPr>
              <w:jc w:val="right"/>
              <w:rPr>
                <w:rFonts w:ascii="Arial" w:hAnsi="Arial" w:cs="Arial"/>
                <w:sz w:val="20"/>
                <w:szCs w:val="20"/>
              </w:rPr>
            </w:pPr>
            <w:r>
              <w:rPr>
                <w:rFonts w:ascii="Arial" w:hAnsi="Arial" w:cs="Arial"/>
                <w:sz w:val="20"/>
                <w:szCs w:val="20"/>
              </w:rPr>
              <w:t xml:space="preserve">       10,000 </w:t>
            </w:r>
          </w:p>
        </w:tc>
        <w:tc>
          <w:tcPr>
            <w:tcW w:w="1350" w:type="dxa"/>
            <w:tcBorders>
              <w:top w:val="nil"/>
              <w:left w:val="nil"/>
              <w:bottom w:val="single" w:sz="4" w:space="0" w:color="auto"/>
              <w:right w:val="single" w:sz="4" w:space="0" w:color="auto"/>
            </w:tcBorders>
            <w:shd w:val="clear" w:color="auto" w:fill="auto"/>
            <w:noWrap/>
            <w:vAlign w:val="bottom"/>
            <w:hideMark/>
          </w:tcPr>
          <w:p w14:paraId="0BD83C5A" w14:textId="77777777" w:rsidR="00652C0E" w:rsidRDefault="00652C0E" w:rsidP="00113B3D">
            <w:pPr>
              <w:jc w:val="right"/>
              <w:rPr>
                <w:rFonts w:ascii="Arial" w:hAnsi="Arial" w:cs="Arial"/>
                <w:sz w:val="20"/>
                <w:szCs w:val="20"/>
              </w:rPr>
            </w:pPr>
            <w:r>
              <w:rPr>
                <w:rFonts w:ascii="Arial" w:hAnsi="Arial" w:cs="Arial"/>
                <w:sz w:val="20"/>
                <w:szCs w:val="20"/>
              </w:rPr>
              <w:t xml:space="preserve">       10,000 </w:t>
            </w:r>
          </w:p>
        </w:tc>
        <w:tc>
          <w:tcPr>
            <w:tcW w:w="1170" w:type="dxa"/>
            <w:tcBorders>
              <w:top w:val="nil"/>
              <w:left w:val="nil"/>
              <w:bottom w:val="single" w:sz="4" w:space="0" w:color="auto"/>
              <w:right w:val="single" w:sz="4" w:space="0" w:color="auto"/>
            </w:tcBorders>
            <w:shd w:val="clear" w:color="auto" w:fill="auto"/>
            <w:noWrap/>
            <w:vAlign w:val="bottom"/>
            <w:hideMark/>
          </w:tcPr>
          <w:p w14:paraId="01900817" w14:textId="77777777" w:rsidR="00652C0E" w:rsidRDefault="00652C0E" w:rsidP="00113B3D">
            <w:pPr>
              <w:jc w:val="right"/>
              <w:rPr>
                <w:rFonts w:ascii="Arial" w:hAnsi="Arial" w:cs="Arial"/>
                <w:sz w:val="20"/>
                <w:szCs w:val="20"/>
              </w:rPr>
            </w:pPr>
            <w:r>
              <w:rPr>
                <w:rFonts w:ascii="Arial" w:hAnsi="Arial" w:cs="Arial"/>
                <w:sz w:val="20"/>
                <w:szCs w:val="20"/>
              </w:rPr>
              <w:t xml:space="preserve">         5,000 </w:t>
            </w:r>
          </w:p>
        </w:tc>
        <w:tc>
          <w:tcPr>
            <w:tcW w:w="1260" w:type="dxa"/>
            <w:tcBorders>
              <w:top w:val="nil"/>
              <w:left w:val="nil"/>
              <w:bottom w:val="single" w:sz="4" w:space="0" w:color="auto"/>
              <w:right w:val="single" w:sz="4" w:space="0" w:color="auto"/>
            </w:tcBorders>
            <w:shd w:val="clear" w:color="auto" w:fill="auto"/>
            <w:noWrap/>
            <w:vAlign w:val="bottom"/>
            <w:hideMark/>
          </w:tcPr>
          <w:p w14:paraId="0D930119" w14:textId="77777777" w:rsidR="00652C0E" w:rsidRDefault="00652C0E" w:rsidP="00113B3D">
            <w:pPr>
              <w:jc w:val="right"/>
              <w:rPr>
                <w:rFonts w:ascii="Arial" w:hAnsi="Arial" w:cs="Arial"/>
                <w:sz w:val="20"/>
                <w:szCs w:val="20"/>
              </w:rPr>
            </w:pPr>
            <w:r>
              <w:rPr>
                <w:rFonts w:ascii="Arial" w:hAnsi="Arial" w:cs="Arial"/>
                <w:sz w:val="20"/>
                <w:szCs w:val="20"/>
              </w:rPr>
              <w:t xml:space="preserve">         25,000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5B9DCC09" w14:textId="77777777" w:rsidR="00652C0E" w:rsidRDefault="00652C0E" w:rsidP="00113B3D">
            <w:pPr>
              <w:jc w:val="center"/>
              <w:rPr>
                <w:rFonts w:ascii="Arial" w:hAnsi="Arial" w:cs="Arial"/>
                <w:sz w:val="20"/>
                <w:szCs w:val="20"/>
              </w:rPr>
            </w:pPr>
            <w:r>
              <w:rPr>
                <w:rFonts w:ascii="Arial" w:hAnsi="Arial" w:cs="Arial"/>
                <w:sz w:val="20"/>
                <w:szCs w:val="20"/>
              </w:rPr>
              <w:t>UNEP DTU</w:t>
            </w:r>
          </w:p>
        </w:tc>
        <w:tc>
          <w:tcPr>
            <w:tcW w:w="900" w:type="dxa"/>
            <w:tcBorders>
              <w:top w:val="nil"/>
              <w:left w:val="nil"/>
              <w:bottom w:val="single" w:sz="4" w:space="0" w:color="auto"/>
              <w:right w:val="single" w:sz="4" w:space="0" w:color="auto"/>
            </w:tcBorders>
            <w:shd w:val="clear" w:color="auto" w:fill="auto"/>
            <w:noWrap/>
            <w:vAlign w:val="bottom"/>
            <w:hideMark/>
          </w:tcPr>
          <w:p w14:paraId="4FA96433" w14:textId="77777777" w:rsidR="00652C0E" w:rsidRDefault="00652C0E" w:rsidP="00113B3D">
            <w:pPr>
              <w:jc w:val="center"/>
              <w:rPr>
                <w:rFonts w:ascii="Arial" w:hAnsi="Arial" w:cs="Arial"/>
                <w:sz w:val="18"/>
                <w:szCs w:val="18"/>
              </w:rPr>
            </w:pPr>
            <w:r>
              <w:rPr>
                <w:rFonts w:ascii="Arial" w:hAnsi="Arial" w:cs="Arial"/>
                <w:sz w:val="18"/>
                <w:szCs w:val="18"/>
              </w:rPr>
              <w:t>D</w:t>
            </w:r>
          </w:p>
        </w:tc>
      </w:tr>
      <w:tr w:rsidR="00652C0E" w14:paraId="203944F4" w14:textId="77777777" w:rsidTr="00652C0E">
        <w:trPr>
          <w:trHeight w:val="280"/>
        </w:trPr>
        <w:tc>
          <w:tcPr>
            <w:tcW w:w="990" w:type="dxa"/>
            <w:tcBorders>
              <w:top w:val="nil"/>
              <w:left w:val="single" w:sz="4" w:space="0" w:color="auto"/>
              <w:bottom w:val="single" w:sz="4" w:space="0" w:color="auto"/>
              <w:right w:val="single" w:sz="4" w:space="0" w:color="auto"/>
            </w:tcBorders>
            <w:shd w:val="clear" w:color="auto" w:fill="auto"/>
            <w:noWrap/>
            <w:vAlign w:val="bottom"/>
            <w:hideMark/>
          </w:tcPr>
          <w:p w14:paraId="357E3604" w14:textId="77777777" w:rsidR="00652C0E" w:rsidRDefault="00652C0E" w:rsidP="00113B3D">
            <w:pPr>
              <w:rPr>
                <w:rFonts w:ascii="Arial" w:hAnsi="Arial" w:cs="Arial"/>
                <w:sz w:val="20"/>
                <w:szCs w:val="20"/>
              </w:rPr>
            </w:pPr>
            <w:r>
              <w:rPr>
                <w:rFonts w:ascii="Arial" w:hAnsi="Arial" w:cs="Arial"/>
                <w:sz w:val="20"/>
                <w:szCs w:val="20"/>
              </w:rPr>
              <w:t> </w:t>
            </w:r>
          </w:p>
        </w:tc>
        <w:tc>
          <w:tcPr>
            <w:tcW w:w="990" w:type="dxa"/>
            <w:gridSpan w:val="2"/>
            <w:tcBorders>
              <w:top w:val="nil"/>
              <w:left w:val="nil"/>
              <w:bottom w:val="single" w:sz="4" w:space="0" w:color="auto"/>
              <w:right w:val="single" w:sz="4" w:space="0" w:color="auto"/>
            </w:tcBorders>
            <w:shd w:val="clear" w:color="auto" w:fill="auto"/>
            <w:noWrap/>
            <w:vAlign w:val="center"/>
            <w:hideMark/>
          </w:tcPr>
          <w:p w14:paraId="45EB0D2C" w14:textId="77777777" w:rsidR="00652C0E" w:rsidRDefault="00652C0E" w:rsidP="00652C0E">
            <w:pPr>
              <w:jc w:val="center"/>
              <w:rPr>
                <w:rFonts w:ascii="Arial" w:hAnsi="Arial" w:cs="Arial"/>
                <w:sz w:val="20"/>
                <w:szCs w:val="20"/>
              </w:rPr>
            </w:pPr>
            <w:r>
              <w:rPr>
                <w:rFonts w:ascii="Arial" w:hAnsi="Arial" w:cs="Arial"/>
                <w:sz w:val="20"/>
                <w:szCs w:val="20"/>
              </w:rPr>
              <w:t>C1-0105</w:t>
            </w:r>
          </w:p>
        </w:tc>
        <w:tc>
          <w:tcPr>
            <w:tcW w:w="3870" w:type="dxa"/>
            <w:tcBorders>
              <w:top w:val="nil"/>
              <w:left w:val="nil"/>
              <w:bottom w:val="single" w:sz="4" w:space="0" w:color="auto"/>
              <w:right w:val="single" w:sz="4" w:space="0" w:color="auto"/>
            </w:tcBorders>
            <w:shd w:val="clear" w:color="auto" w:fill="auto"/>
            <w:vAlign w:val="center"/>
            <w:hideMark/>
          </w:tcPr>
          <w:p w14:paraId="65652307" w14:textId="77777777" w:rsidR="00652C0E" w:rsidRDefault="00652C0E" w:rsidP="00652C0E">
            <w:pPr>
              <w:ind w:firstLineChars="100" w:firstLine="200"/>
              <w:rPr>
                <w:rFonts w:ascii="Arial" w:hAnsi="Arial" w:cs="Arial"/>
                <w:sz w:val="20"/>
                <w:szCs w:val="20"/>
              </w:rPr>
            </w:pPr>
            <w:r>
              <w:rPr>
                <w:rFonts w:ascii="Arial" w:hAnsi="Arial" w:cs="Arial"/>
                <w:sz w:val="20"/>
                <w:szCs w:val="20"/>
              </w:rPr>
              <w:t>Software programmer</w:t>
            </w:r>
          </w:p>
        </w:tc>
        <w:tc>
          <w:tcPr>
            <w:tcW w:w="1260" w:type="dxa"/>
            <w:tcBorders>
              <w:top w:val="nil"/>
              <w:left w:val="nil"/>
              <w:bottom w:val="single" w:sz="4" w:space="0" w:color="auto"/>
              <w:right w:val="single" w:sz="4" w:space="0" w:color="auto"/>
            </w:tcBorders>
            <w:shd w:val="clear" w:color="auto" w:fill="auto"/>
            <w:noWrap/>
            <w:vAlign w:val="bottom"/>
            <w:hideMark/>
          </w:tcPr>
          <w:p w14:paraId="73FDBFC5" w14:textId="77777777" w:rsidR="00652C0E" w:rsidRDefault="00652C0E" w:rsidP="00113B3D">
            <w:pPr>
              <w:jc w:val="right"/>
              <w:rPr>
                <w:rFonts w:ascii="Arial" w:hAnsi="Arial" w:cs="Arial"/>
                <w:sz w:val="20"/>
                <w:szCs w:val="20"/>
              </w:rPr>
            </w:pPr>
            <w:r>
              <w:rPr>
                <w:rFonts w:ascii="Arial" w:hAnsi="Arial" w:cs="Arial"/>
                <w:sz w:val="20"/>
                <w:szCs w:val="20"/>
              </w:rPr>
              <w:t xml:space="preserve">     100,000 </w:t>
            </w:r>
          </w:p>
        </w:tc>
        <w:tc>
          <w:tcPr>
            <w:tcW w:w="1350" w:type="dxa"/>
            <w:tcBorders>
              <w:top w:val="nil"/>
              <w:left w:val="nil"/>
              <w:bottom w:val="single" w:sz="4" w:space="0" w:color="auto"/>
              <w:right w:val="single" w:sz="4" w:space="0" w:color="auto"/>
            </w:tcBorders>
            <w:shd w:val="clear" w:color="auto" w:fill="auto"/>
            <w:noWrap/>
            <w:vAlign w:val="bottom"/>
            <w:hideMark/>
          </w:tcPr>
          <w:p w14:paraId="68B2EEE9" w14:textId="77777777" w:rsidR="00652C0E" w:rsidRDefault="00652C0E" w:rsidP="00113B3D">
            <w:pPr>
              <w:jc w:val="right"/>
              <w:rPr>
                <w:rFonts w:ascii="Arial" w:hAnsi="Arial" w:cs="Arial"/>
                <w:sz w:val="20"/>
                <w:szCs w:val="20"/>
              </w:rPr>
            </w:pPr>
            <w:r>
              <w:rPr>
                <w:rFonts w:ascii="Arial" w:hAnsi="Arial" w:cs="Arial"/>
                <w:sz w:val="20"/>
                <w:szCs w:val="20"/>
              </w:rPr>
              <w:t xml:space="preserve">       72,000 </w:t>
            </w:r>
          </w:p>
        </w:tc>
        <w:tc>
          <w:tcPr>
            <w:tcW w:w="1170" w:type="dxa"/>
            <w:tcBorders>
              <w:top w:val="nil"/>
              <w:left w:val="nil"/>
              <w:bottom w:val="single" w:sz="4" w:space="0" w:color="auto"/>
              <w:right w:val="single" w:sz="4" w:space="0" w:color="auto"/>
            </w:tcBorders>
            <w:shd w:val="clear" w:color="auto" w:fill="auto"/>
            <w:noWrap/>
            <w:vAlign w:val="bottom"/>
            <w:hideMark/>
          </w:tcPr>
          <w:p w14:paraId="338454B6" w14:textId="77777777" w:rsidR="00652C0E" w:rsidRDefault="00652C0E" w:rsidP="00113B3D">
            <w:pPr>
              <w:jc w:val="right"/>
              <w:rPr>
                <w:rFonts w:ascii="Arial" w:hAnsi="Arial" w:cs="Arial"/>
                <w:sz w:val="20"/>
                <w:szCs w:val="20"/>
              </w:rPr>
            </w:pPr>
            <w:r>
              <w:rPr>
                <w:rFonts w:ascii="Arial" w:hAnsi="Arial" w:cs="Arial"/>
                <w:sz w:val="20"/>
                <w:szCs w:val="20"/>
              </w:rPr>
              <w:t xml:space="preserve">       30,000 </w:t>
            </w:r>
          </w:p>
        </w:tc>
        <w:tc>
          <w:tcPr>
            <w:tcW w:w="1260" w:type="dxa"/>
            <w:tcBorders>
              <w:top w:val="nil"/>
              <w:left w:val="nil"/>
              <w:bottom w:val="single" w:sz="4" w:space="0" w:color="auto"/>
              <w:right w:val="single" w:sz="4" w:space="0" w:color="auto"/>
            </w:tcBorders>
            <w:shd w:val="clear" w:color="auto" w:fill="auto"/>
            <w:noWrap/>
            <w:vAlign w:val="bottom"/>
            <w:hideMark/>
          </w:tcPr>
          <w:p w14:paraId="76B28B74" w14:textId="77777777" w:rsidR="00652C0E" w:rsidRDefault="00652C0E" w:rsidP="00113B3D">
            <w:pPr>
              <w:jc w:val="right"/>
              <w:rPr>
                <w:rFonts w:ascii="Arial" w:hAnsi="Arial" w:cs="Arial"/>
                <w:sz w:val="20"/>
                <w:szCs w:val="20"/>
              </w:rPr>
            </w:pPr>
            <w:r>
              <w:rPr>
                <w:rFonts w:ascii="Arial" w:hAnsi="Arial" w:cs="Arial"/>
                <w:sz w:val="20"/>
                <w:szCs w:val="20"/>
              </w:rPr>
              <w:t xml:space="preserve">       202,000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3A9CC9F7" w14:textId="77777777" w:rsidR="00652C0E" w:rsidRDefault="00652C0E" w:rsidP="00113B3D">
            <w:pPr>
              <w:jc w:val="center"/>
              <w:rPr>
                <w:rFonts w:ascii="Arial" w:hAnsi="Arial" w:cs="Arial"/>
                <w:sz w:val="20"/>
                <w:szCs w:val="20"/>
              </w:rPr>
            </w:pPr>
            <w:r>
              <w:rPr>
                <w:rFonts w:ascii="Arial" w:hAnsi="Arial" w:cs="Arial"/>
                <w:sz w:val="20"/>
                <w:szCs w:val="20"/>
              </w:rPr>
              <w:t>UNEP DTU</w:t>
            </w:r>
          </w:p>
        </w:tc>
        <w:tc>
          <w:tcPr>
            <w:tcW w:w="900" w:type="dxa"/>
            <w:tcBorders>
              <w:top w:val="nil"/>
              <w:left w:val="nil"/>
              <w:bottom w:val="single" w:sz="4" w:space="0" w:color="auto"/>
              <w:right w:val="single" w:sz="4" w:space="0" w:color="auto"/>
            </w:tcBorders>
            <w:shd w:val="clear" w:color="auto" w:fill="auto"/>
            <w:noWrap/>
            <w:vAlign w:val="bottom"/>
            <w:hideMark/>
          </w:tcPr>
          <w:p w14:paraId="2BFCE711" w14:textId="77777777" w:rsidR="00652C0E" w:rsidRDefault="00652C0E" w:rsidP="00113B3D">
            <w:pPr>
              <w:jc w:val="center"/>
              <w:rPr>
                <w:rFonts w:ascii="Arial" w:hAnsi="Arial" w:cs="Arial"/>
                <w:sz w:val="18"/>
                <w:szCs w:val="18"/>
              </w:rPr>
            </w:pPr>
            <w:r>
              <w:rPr>
                <w:rFonts w:ascii="Arial" w:hAnsi="Arial" w:cs="Arial"/>
                <w:sz w:val="18"/>
                <w:szCs w:val="18"/>
              </w:rPr>
              <w:t>E</w:t>
            </w:r>
          </w:p>
        </w:tc>
      </w:tr>
      <w:tr w:rsidR="00652C0E" w14:paraId="4B21577D" w14:textId="77777777" w:rsidTr="00652C0E">
        <w:trPr>
          <w:trHeight w:val="280"/>
        </w:trPr>
        <w:tc>
          <w:tcPr>
            <w:tcW w:w="990" w:type="dxa"/>
            <w:tcBorders>
              <w:top w:val="nil"/>
              <w:left w:val="single" w:sz="4" w:space="0" w:color="auto"/>
              <w:bottom w:val="single" w:sz="4" w:space="0" w:color="auto"/>
              <w:right w:val="single" w:sz="4" w:space="0" w:color="auto"/>
            </w:tcBorders>
            <w:shd w:val="clear" w:color="auto" w:fill="auto"/>
            <w:noWrap/>
            <w:vAlign w:val="bottom"/>
            <w:hideMark/>
          </w:tcPr>
          <w:p w14:paraId="50170CF2" w14:textId="77777777" w:rsidR="00652C0E" w:rsidRDefault="00652C0E" w:rsidP="00113B3D">
            <w:pPr>
              <w:rPr>
                <w:rFonts w:ascii="Arial" w:hAnsi="Arial" w:cs="Arial"/>
                <w:sz w:val="20"/>
                <w:szCs w:val="20"/>
              </w:rPr>
            </w:pPr>
            <w:r>
              <w:rPr>
                <w:rFonts w:ascii="Arial" w:hAnsi="Arial" w:cs="Arial"/>
                <w:sz w:val="20"/>
                <w:szCs w:val="20"/>
              </w:rPr>
              <w:t> </w:t>
            </w:r>
          </w:p>
        </w:tc>
        <w:tc>
          <w:tcPr>
            <w:tcW w:w="990" w:type="dxa"/>
            <w:gridSpan w:val="2"/>
            <w:tcBorders>
              <w:top w:val="nil"/>
              <w:left w:val="nil"/>
              <w:bottom w:val="single" w:sz="4" w:space="0" w:color="auto"/>
              <w:right w:val="single" w:sz="4" w:space="0" w:color="auto"/>
            </w:tcBorders>
            <w:shd w:val="clear" w:color="auto" w:fill="auto"/>
            <w:noWrap/>
            <w:vAlign w:val="center"/>
            <w:hideMark/>
          </w:tcPr>
          <w:p w14:paraId="1F58849F" w14:textId="77777777" w:rsidR="00652C0E" w:rsidRDefault="00652C0E" w:rsidP="00652C0E">
            <w:pPr>
              <w:jc w:val="center"/>
              <w:rPr>
                <w:rFonts w:ascii="Arial" w:hAnsi="Arial" w:cs="Arial"/>
                <w:sz w:val="20"/>
                <w:szCs w:val="20"/>
              </w:rPr>
            </w:pPr>
            <w:r>
              <w:rPr>
                <w:rFonts w:ascii="Arial" w:hAnsi="Arial" w:cs="Arial"/>
                <w:sz w:val="20"/>
                <w:szCs w:val="20"/>
              </w:rPr>
              <w:t>C1-0106</w:t>
            </w:r>
          </w:p>
        </w:tc>
        <w:tc>
          <w:tcPr>
            <w:tcW w:w="3870" w:type="dxa"/>
            <w:tcBorders>
              <w:top w:val="nil"/>
              <w:left w:val="nil"/>
              <w:bottom w:val="single" w:sz="4" w:space="0" w:color="auto"/>
              <w:right w:val="single" w:sz="4" w:space="0" w:color="auto"/>
            </w:tcBorders>
            <w:shd w:val="clear" w:color="auto" w:fill="auto"/>
            <w:vAlign w:val="center"/>
            <w:hideMark/>
          </w:tcPr>
          <w:p w14:paraId="21E48009" w14:textId="77777777" w:rsidR="00652C0E" w:rsidRDefault="00652C0E" w:rsidP="00652C0E">
            <w:pPr>
              <w:ind w:firstLineChars="100" w:firstLine="200"/>
              <w:rPr>
                <w:rFonts w:ascii="Arial" w:hAnsi="Arial" w:cs="Arial"/>
                <w:sz w:val="20"/>
                <w:szCs w:val="20"/>
              </w:rPr>
            </w:pPr>
            <w:r>
              <w:rPr>
                <w:rFonts w:ascii="Arial" w:hAnsi="Arial" w:cs="Arial"/>
                <w:sz w:val="20"/>
                <w:szCs w:val="20"/>
              </w:rPr>
              <w:t>Climate transparency expert</w:t>
            </w:r>
          </w:p>
        </w:tc>
        <w:tc>
          <w:tcPr>
            <w:tcW w:w="1260" w:type="dxa"/>
            <w:tcBorders>
              <w:top w:val="nil"/>
              <w:left w:val="nil"/>
              <w:bottom w:val="single" w:sz="4" w:space="0" w:color="auto"/>
              <w:right w:val="single" w:sz="4" w:space="0" w:color="auto"/>
            </w:tcBorders>
            <w:shd w:val="clear" w:color="auto" w:fill="auto"/>
            <w:noWrap/>
            <w:vAlign w:val="bottom"/>
            <w:hideMark/>
          </w:tcPr>
          <w:p w14:paraId="56109C8E" w14:textId="77777777" w:rsidR="00652C0E" w:rsidRDefault="00652C0E" w:rsidP="00113B3D">
            <w:pPr>
              <w:jc w:val="right"/>
              <w:rPr>
                <w:rFonts w:ascii="Arial" w:hAnsi="Arial" w:cs="Arial"/>
                <w:sz w:val="20"/>
                <w:szCs w:val="20"/>
              </w:rPr>
            </w:pPr>
            <w:r>
              <w:rPr>
                <w:rFonts w:ascii="Arial" w:hAnsi="Arial" w:cs="Arial"/>
                <w:sz w:val="20"/>
                <w:szCs w:val="20"/>
              </w:rPr>
              <w:t xml:space="preserve">       20,000 </w:t>
            </w:r>
          </w:p>
        </w:tc>
        <w:tc>
          <w:tcPr>
            <w:tcW w:w="1350" w:type="dxa"/>
            <w:tcBorders>
              <w:top w:val="nil"/>
              <w:left w:val="nil"/>
              <w:bottom w:val="single" w:sz="4" w:space="0" w:color="auto"/>
              <w:right w:val="single" w:sz="4" w:space="0" w:color="auto"/>
            </w:tcBorders>
            <w:shd w:val="clear" w:color="auto" w:fill="auto"/>
            <w:noWrap/>
            <w:vAlign w:val="bottom"/>
            <w:hideMark/>
          </w:tcPr>
          <w:p w14:paraId="5652D1C5" w14:textId="77777777" w:rsidR="00652C0E" w:rsidRDefault="00652C0E" w:rsidP="00113B3D">
            <w:pPr>
              <w:jc w:val="right"/>
              <w:rPr>
                <w:rFonts w:ascii="Arial" w:hAnsi="Arial" w:cs="Arial"/>
                <w:sz w:val="20"/>
                <w:szCs w:val="20"/>
              </w:rPr>
            </w:pPr>
            <w:r>
              <w:rPr>
                <w:rFonts w:ascii="Arial" w:hAnsi="Arial" w:cs="Arial"/>
                <w:sz w:val="20"/>
                <w:szCs w:val="20"/>
              </w:rPr>
              <w:t xml:space="preserve">       10,000 </w:t>
            </w:r>
          </w:p>
        </w:tc>
        <w:tc>
          <w:tcPr>
            <w:tcW w:w="1170" w:type="dxa"/>
            <w:tcBorders>
              <w:top w:val="nil"/>
              <w:left w:val="nil"/>
              <w:bottom w:val="single" w:sz="4" w:space="0" w:color="auto"/>
              <w:right w:val="single" w:sz="4" w:space="0" w:color="auto"/>
            </w:tcBorders>
            <w:shd w:val="clear" w:color="auto" w:fill="auto"/>
            <w:noWrap/>
            <w:vAlign w:val="bottom"/>
            <w:hideMark/>
          </w:tcPr>
          <w:p w14:paraId="424658C5" w14:textId="77777777" w:rsidR="00652C0E" w:rsidRDefault="00652C0E" w:rsidP="00113B3D">
            <w:pPr>
              <w:jc w:val="right"/>
              <w:rPr>
                <w:rFonts w:ascii="Arial" w:hAnsi="Arial" w:cs="Arial"/>
                <w:sz w:val="20"/>
                <w:szCs w:val="20"/>
              </w:rPr>
            </w:pPr>
            <w:r>
              <w:rPr>
                <w:rFonts w:ascii="Arial" w:hAnsi="Arial" w:cs="Arial"/>
                <w:sz w:val="20"/>
                <w:szCs w:val="20"/>
              </w:rPr>
              <w:t xml:space="preserve">       10,000 </w:t>
            </w:r>
          </w:p>
        </w:tc>
        <w:tc>
          <w:tcPr>
            <w:tcW w:w="1260" w:type="dxa"/>
            <w:tcBorders>
              <w:top w:val="nil"/>
              <w:left w:val="nil"/>
              <w:bottom w:val="single" w:sz="4" w:space="0" w:color="auto"/>
              <w:right w:val="single" w:sz="4" w:space="0" w:color="auto"/>
            </w:tcBorders>
            <w:shd w:val="clear" w:color="auto" w:fill="auto"/>
            <w:noWrap/>
            <w:vAlign w:val="bottom"/>
            <w:hideMark/>
          </w:tcPr>
          <w:p w14:paraId="1FC84E1E" w14:textId="77777777" w:rsidR="00652C0E" w:rsidRDefault="00652C0E" w:rsidP="00113B3D">
            <w:pPr>
              <w:jc w:val="right"/>
              <w:rPr>
                <w:rFonts w:ascii="Arial" w:hAnsi="Arial" w:cs="Arial"/>
                <w:sz w:val="20"/>
                <w:szCs w:val="20"/>
              </w:rPr>
            </w:pPr>
            <w:r>
              <w:rPr>
                <w:rFonts w:ascii="Arial" w:hAnsi="Arial" w:cs="Arial"/>
                <w:sz w:val="20"/>
                <w:szCs w:val="20"/>
              </w:rPr>
              <w:t xml:space="preserve">         40,000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6269927D" w14:textId="77777777" w:rsidR="00652C0E" w:rsidRDefault="00652C0E" w:rsidP="00113B3D">
            <w:pPr>
              <w:jc w:val="center"/>
              <w:rPr>
                <w:rFonts w:ascii="Arial" w:hAnsi="Arial" w:cs="Arial"/>
                <w:sz w:val="20"/>
                <w:szCs w:val="20"/>
              </w:rPr>
            </w:pPr>
            <w:r>
              <w:rPr>
                <w:rFonts w:ascii="Arial" w:hAnsi="Arial" w:cs="Arial"/>
                <w:sz w:val="20"/>
                <w:szCs w:val="20"/>
              </w:rPr>
              <w:t>UNEP DTU</w:t>
            </w:r>
          </w:p>
        </w:tc>
        <w:tc>
          <w:tcPr>
            <w:tcW w:w="900" w:type="dxa"/>
            <w:tcBorders>
              <w:top w:val="nil"/>
              <w:left w:val="nil"/>
              <w:bottom w:val="single" w:sz="4" w:space="0" w:color="auto"/>
              <w:right w:val="single" w:sz="4" w:space="0" w:color="auto"/>
            </w:tcBorders>
            <w:shd w:val="clear" w:color="auto" w:fill="auto"/>
            <w:noWrap/>
            <w:vAlign w:val="bottom"/>
            <w:hideMark/>
          </w:tcPr>
          <w:p w14:paraId="0725AB17" w14:textId="77777777" w:rsidR="00652C0E" w:rsidRDefault="00652C0E" w:rsidP="00113B3D">
            <w:pPr>
              <w:jc w:val="center"/>
              <w:rPr>
                <w:rFonts w:ascii="Arial" w:hAnsi="Arial" w:cs="Arial"/>
                <w:sz w:val="18"/>
                <w:szCs w:val="18"/>
              </w:rPr>
            </w:pPr>
            <w:r>
              <w:rPr>
                <w:rFonts w:ascii="Arial" w:hAnsi="Arial" w:cs="Arial"/>
                <w:sz w:val="18"/>
                <w:szCs w:val="18"/>
              </w:rPr>
              <w:t>F</w:t>
            </w:r>
          </w:p>
        </w:tc>
      </w:tr>
      <w:tr w:rsidR="00652C0E" w14:paraId="040847BC" w14:textId="77777777" w:rsidTr="00652C0E">
        <w:trPr>
          <w:trHeight w:val="280"/>
        </w:trPr>
        <w:tc>
          <w:tcPr>
            <w:tcW w:w="990" w:type="dxa"/>
            <w:tcBorders>
              <w:top w:val="nil"/>
              <w:left w:val="single" w:sz="4" w:space="0" w:color="auto"/>
              <w:bottom w:val="single" w:sz="4" w:space="0" w:color="auto"/>
              <w:right w:val="single" w:sz="4" w:space="0" w:color="auto"/>
            </w:tcBorders>
            <w:shd w:val="clear" w:color="auto" w:fill="auto"/>
            <w:noWrap/>
            <w:vAlign w:val="bottom"/>
            <w:hideMark/>
          </w:tcPr>
          <w:p w14:paraId="592630D9" w14:textId="77777777" w:rsidR="00652C0E" w:rsidRDefault="00652C0E" w:rsidP="00113B3D">
            <w:pPr>
              <w:rPr>
                <w:rFonts w:ascii="Arial" w:hAnsi="Arial" w:cs="Arial"/>
                <w:sz w:val="20"/>
                <w:szCs w:val="20"/>
              </w:rPr>
            </w:pPr>
            <w:r>
              <w:rPr>
                <w:rFonts w:ascii="Arial" w:hAnsi="Arial" w:cs="Arial"/>
                <w:sz w:val="20"/>
                <w:szCs w:val="20"/>
              </w:rPr>
              <w:t> </w:t>
            </w:r>
          </w:p>
        </w:tc>
        <w:tc>
          <w:tcPr>
            <w:tcW w:w="990" w:type="dxa"/>
            <w:gridSpan w:val="2"/>
            <w:tcBorders>
              <w:top w:val="nil"/>
              <w:left w:val="nil"/>
              <w:bottom w:val="single" w:sz="4" w:space="0" w:color="auto"/>
              <w:right w:val="single" w:sz="4" w:space="0" w:color="auto"/>
            </w:tcBorders>
            <w:shd w:val="clear" w:color="auto" w:fill="auto"/>
            <w:noWrap/>
            <w:vAlign w:val="center"/>
            <w:hideMark/>
          </w:tcPr>
          <w:p w14:paraId="292CD7E4" w14:textId="77777777" w:rsidR="00652C0E" w:rsidRDefault="00652C0E" w:rsidP="00652C0E">
            <w:pPr>
              <w:jc w:val="center"/>
              <w:rPr>
                <w:rFonts w:ascii="Arial" w:hAnsi="Arial" w:cs="Arial"/>
                <w:sz w:val="20"/>
                <w:szCs w:val="20"/>
              </w:rPr>
            </w:pPr>
            <w:r>
              <w:rPr>
                <w:rFonts w:ascii="Arial" w:hAnsi="Arial" w:cs="Arial"/>
                <w:sz w:val="20"/>
                <w:szCs w:val="20"/>
              </w:rPr>
              <w:t>C1-0107</w:t>
            </w:r>
          </w:p>
        </w:tc>
        <w:tc>
          <w:tcPr>
            <w:tcW w:w="3870" w:type="dxa"/>
            <w:tcBorders>
              <w:top w:val="nil"/>
              <w:left w:val="nil"/>
              <w:bottom w:val="single" w:sz="4" w:space="0" w:color="auto"/>
              <w:right w:val="single" w:sz="4" w:space="0" w:color="auto"/>
            </w:tcBorders>
            <w:shd w:val="clear" w:color="auto" w:fill="auto"/>
            <w:vAlign w:val="center"/>
            <w:hideMark/>
          </w:tcPr>
          <w:p w14:paraId="3862FE40" w14:textId="77777777" w:rsidR="00652C0E" w:rsidRDefault="00652C0E" w:rsidP="00652C0E">
            <w:pPr>
              <w:ind w:firstLineChars="100" w:firstLine="200"/>
              <w:rPr>
                <w:rFonts w:ascii="Arial" w:hAnsi="Arial" w:cs="Arial"/>
                <w:sz w:val="20"/>
                <w:szCs w:val="20"/>
              </w:rPr>
            </w:pPr>
            <w:r>
              <w:rPr>
                <w:rFonts w:ascii="Arial" w:hAnsi="Arial" w:cs="Arial"/>
                <w:sz w:val="20"/>
                <w:szCs w:val="20"/>
              </w:rPr>
              <w:t>Communication expert</w:t>
            </w:r>
          </w:p>
        </w:tc>
        <w:tc>
          <w:tcPr>
            <w:tcW w:w="1260" w:type="dxa"/>
            <w:tcBorders>
              <w:top w:val="nil"/>
              <w:left w:val="nil"/>
              <w:bottom w:val="single" w:sz="4" w:space="0" w:color="auto"/>
              <w:right w:val="single" w:sz="4" w:space="0" w:color="auto"/>
            </w:tcBorders>
            <w:shd w:val="clear" w:color="auto" w:fill="auto"/>
            <w:noWrap/>
            <w:vAlign w:val="bottom"/>
            <w:hideMark/>
          </w:tcPr>
          <w:p w14:paraId="48C0AE79" w14:textId="77777777" w:rsidR="00652C0E" w:rsidRDefault="00652C0E" w:rsidP="00113B3D">
            <w:pPr>
              <w:jc w:val="right"/>
              <w:rPr>
                <w:rFonts w:ascii="Arial" w:hAnsi="Arial" w:cs="Arial"/>
                <w:sz w:val="20"/>
                <w:szCs w:val="20"/>
              </w:rPr>
            </w:pPr>
            <w:r>
              <w:rPr>
                <w:rFonts w:ascii="Arial" w:hAnsi="Arial" w:cs="Arial"/>
                <w:sz w:val="20"/>
                <w:szCs w:val="20"/>
              </w:rPr>
              <w:t xml:space="preserve">       12,000 </w:t>
            </w:r>
          </w:p>
        </w:tc>
        <w:tc>
          <w:tcPr>
            <w:tcW w:w="1350" w:type="dxa"/>
            <w:tcBorders>
              <w:top w:val="nil"/>
              <w:left w:val="nil"/>
              <w:bottom w:val="single" w:sz="4" w:space="0" w:color="auto"/>
              <w:right w:val="single" w:sz="4" w:space="0" w:color="auto"/>
            </w:tcBorders>
            <w:shd w:val="clear" w:color="auto" w:fill="auto"/>
            <w:noWrap/>
            <w:vAlign w:val="bottom"/>
            <w:hideMark/>
          </w:tcPr>
          <w:p w14:paraId="22F22DE7" w14:textId="77777777" w:rsidR="00652C0E" w:rsidRDefault="00652C0E" w:rsidP="00113B3D">
            <w:pPr>
              <w:jc w:val="right"/>
              <w:rPr>
                <w:rFonts w:ascii="Arial" w:hAnsi="Arial" w:cs="Arial"/>
                <w:sz w:val="20"/>
                <w:szCs w:val="20"/>
              </w:rPr>
            </w:pPr>
            <w:r>
              <w:rPr>
                <w:rFonts w:ascii="Arial" w:hAnsi="Arial" w:cs="Arial"/>
                <w:sz w:val="20"/>
                <w:szCs w:val="20"/>
              </w:rPr>
              <w:t> </w:t>
            </w:r>
          </w:p>
        </w:tc>
        <w:tc>
          <w:tcPr>
            <w:tcW w:w="1170" w:type="dxa"/>
            <w:tcBorders>
              <w:top w:val="nil"/>
              <w:left w:val="nil"/>
              <w:bottom w:val="single" w:sz="4" w:space="0" w:color="auto"/>
              <w:right w:val="single" w:sz="4" w:space="0" w:color="auto"/>
            </w:tcBorders>
            <w:shd w:val="clear" w:color="auto" w:fill="auto"/>
            <w:noWrap/>
            <w:vAlign w:val="bottom"/>
            <w:hideMark/>
          </w:tcPr>
          <w:p w14:paraId="3FD7B782" w14:textId="77777777" w:rsidR="00652C0E" w:rsidRDefault="00652C0E" w:rsidP="00113B3D">
            <w:pPr>
              <w:jc w:val="right"/>
              <w:rPr>
                <w:rFonts w:ascii="Arial" w:hAnsi="Arial" w:cs="Arial"/>
                <w:sz w:val="20"/>
                <w:szCs w:val="20"/>
              </w:rPr>
            </w:pPr>
            <w:r>
              <w:rPr>
                <w:rFonts w:ascii="Arial" w:hAnsi="Arial" w:cs="Arial"/>
                <w:sz w:val="20"/>
                <w:szCs w:val="20"/>
              </w:rPr>
              <w:t> </w:t>
            </w:r>
          </w:p>
        </w:tc>
        <w:tc>
          <w:tcPr>
            <w:tcW w:w="1260" w:type="dxa"/>
            <w:tcBorders>
              <w:top w:val="nil"/>
              <w:left w:val="nil"/>
              <w:bottom w:val="single" w:sz="4" w:space="0" w:color="auto"/>
              <w:right w:val="single" w:sz="4" w:space="0" w:color="auto"/>
            </w:tcBorders>
            <w:shd w:val="clear" w:color="auto" w:fill="auto"/>
            <w:noWrap/>
            <w:vAlign w:val="bottom"/>
            <w:hideMark/>
          </w:tcPr>
          <w:p w14:paraId="51A7BFBB" w14:textId="77777777" w:rsidR="00652C0E" w:rsidRDefault="00652C0E" w:rsidP="00113B3D">
            <w:pPr>
              <w:jc w:val="right"/>
              <w:rPr>
                <w:rFonts w:ascii="Arial" w:hAnsi="Arial" w:cs="Arial"/>
                <w:sz w:val="20"/>
                <w:szCs w:val="20"/>
              </w:rPr>
            </w:pPr>
            <w:r>
              <w:rPr>
                <w:rFonts w:ascii="Arial" w:hAnsi="Arial" w:cs="Arial"/>
                <w:sz w:val="20"/>
                <w:szCs w:val="20"/>
              </w:rPr>
              <w:t xml:space="preserve">         12,000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2B734A0B" w14:textId="77777777" w:rsidR="00652C0E" w:rsidRDefault="00652C0E" w:rsidP="00113B3D">
            <w:pPr>
              <w:jc w:val="center"/>
              <w:rPr>
                <w:rFonts w:ascii="Arial" w:hAnsi="Arial" w:cs="Arial"/>
                <w:sz w:val="20"/>
                <w:szCs w:val="20"/>
              </w:rPr>
            </w:pPr>
            <w:r>
              <w:rPr>
                <w:rFonts w:ascii="Arial" w:hAnsi="Arial" w:cs="Arial"/>
                <w:sz w:val="20"/>
                <w:szCs w:val="20"/>
              </w:rPr>
              <w:t>UNEP DTU</w:t>
            </w:r>
          </w:p>
        </w:tc>
        <w:tc>
          <w:tcPr>
            <w:tcW w:w="900" w:type="dxa"/>
            <w:tcBorders>
              <w:top w:val="nil"/>
              <w:left w:val="nil"/>
              <w:bottom w:val="single" w:sz="4" w:space="0" w:color="auto"/>
              <w:right w:val="single" w:sz="4" w:space="0" w:color="auto"/>
            </w:tcBorders>
            <w:shd w:val="clear" w:color="auto" w:fill="auto"/>
            <w:noWrap/>
            <w:vAlign w:val="bottom"/>
            <w:hideMark/>
          </w:tcPr>
          <w:p w14:paraId="00EC4B10" w14:textId="77777777" w:rsidR="00652C0E" w:rsidRDefault="00652C0E" w:rsidP="00113B3D">
            <w:pPr>
              <w:jc w:val="center"/>
              <w:rPr>
                <w:rFonts w:ascii="Arial" w:hAnsi="Arial" w:cs="Arial"/>
                <w:sz w:val="18"/>
                <w:szCs w:val="18"/>
              </w:rPr>
            </w:pPr>
            <w:r>
              <w:rPr>
                <w:rFonts w:ascii="Arial" w:hAnsi="Arial" w:cs="Arial"/>
                <w:sz w:val="18"/>
                <w:szCs w:val="18"/>
              </w:rPr>
              <w:t>G</w:t>
            </w:r>
          </w:p>
        </w:tc>
      </w:tr>
      <w:tr w:rsidR="00652C0E" w14:paraId="6ABB2AB1" w14:textId="77777777" w:rsidTr="00652C0E">
        <w:trPr>
          <w:trHeight w:val="260"/>
        </w:trPr>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B49D23" w14:textId="77777777" w:rsidR="00652C0E" w:rsidRDefault="00652C0E" w:rsidP="00113B3D">
            <w:pPr>
              <w:rPr>
                <w:rFonts w:ascii="Arial" w:hAnsi="Arial" w:cs="Arial"/>
                <w:sz w:val="20"/>
                <w:szCs w:val="20"/>
              </w:rPr>
            </w:pPr>
            <w:r>
              <w:rPr>
                <w:rFonts w:ascii="Arial" w:hAnsi="Arial" w:cs="Arial"/>
                <w:sz w:val="20"/>
                <w:szCs w:val="20"/>
              </w:rPr>
              <w:t> </w:t>
            </w:r>
          </w:p>
        </w:tc>
        <w:tc>
          <w:tcPr>
            <w:tcW w:w="99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7FD22A3" w14:textId="5DB0A093" w:rsidR="00652C0E" w:rsidRDefault="00652C0E" w:rsidP="00652C0E">
            <w:pPr>
              <w:jc w:val="center"/>
              <w:rPr>
                <w:rFonts w:ascii="Arial" w:hAnsi="Arial" w:cs="Arial"/>
                <w:i/>
                <w:iCs/>
                <w:sz w:val="20"/>
                <w:szCs w:val="20"/>
              </w:rPr>
            </w:pPr>
          </w:p>
        </w:tc>
        <w:tc>
          <w:tcPr>
            <w:tcW w:w="3870" w:type="dxa"/>
            <w:tcBorders>
              <w:top w:val="single" w:sz="4" w:space="0" w:color="auto"/>
              <w:left w:val="nil"/>
              <w:bottom w:val="single" w:sz="4" w:space="0" w:color="auto"/>
              <w:right w:val="single" w:sz="4" w:space="0" w:color="auto"/>
            </w:tcBorders>
            <w:shd w:val="clear" w:color="auto" w:fill="auto"/>
            <w:vAlign w:val="center"/>
            <w:hideMark/>
          </w:tcPr>
          <w:p w14:paraId="5526966A" w14:textId="77777777" w:rsidR="00652C0E" w:rsidRDefault="00652C0E" w:rsidP="00652C0E">
            <w:pPr>
              <w:ind w:firstLineChars="100" w:firstLine="200"/>
              <w:rPr>
                <w:rFonts w:ascii="Arial" w:hAnsi="Arial" w:cs="Arial"/>
                <w:i/>
                <w:iCs/>
                <w:sz w:val="20"/>
                <w:szCs w:val="20"/>
              </w:rPr>
            </w:pPr>
            <w:r>
              <w:rPr>
                <w:rFonts w:ascii="Arial" w:hAnsi="Arial" w:cs="Arial"/>
                <w:i/>
                <w:iCs/>
                <w:sz w:val="20"/>
                <w:szCs w:val="20"/>
              </w:rPr>
              <w:t>Subtotal</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44653A1F"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333,901 </w:t>
            </w:r>
          </w:p>
        </w:tc>
        <w:tc>
          <w:tcPr>
            <w:tcW w:w="1350" w:type="dxa"/>
            <w:tcBorders>
              <w:top w:val="single" w:sz="4" w:space="0" w:color="auto"/>
              <w:left w:val="nil"/>
              <w:bottom w:val="single" w:sz="4" w:space="0" w:color="auto"/>
              <w:right w:val="single" w:sz="4" w:space="0" w:color="auto"/>
            </w:tcBorders>
            <w:shd w:val="clear" w:color="auto" w:fill="auto"/>
            <w:noWrap/>
            <w:vAlign w:val="bottom"/>
            <w:hideMark/>
          </w:tcPr>
          <w:p w14:paraId="7A739A63"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283,000 </w:t>
            </w:r>
          </w:p>
        </w:tc>
        <w:tc>
          <w:tcPr>
            <w:tcW w:w="1170" w:type="dxa"/>
            <w:tcBorders>
              <w:top w:val="single" w:sz="4" w:space="0" w:color="auto"/>
              <w:left w:val="nil"/>
              <w:bottom w:val="single" w:sz="4" w:space="0" w:color="auto"/>
              <w:right w:val="single" w:sz="4" w:space="0" w:color="auto"/>
            </w:tcBorders>
            <w:shd w:val="clear" w:color="auto" w:fill="auto"/>
            <w:noWrap/>
            <w:vAlign w:val="bottom"/>
            <w:hideMark/>
          </w:tcPr>
          <w:p w14:paraId="3FF6D415"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117,190 </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7B32F6E0" w14:textId="77777777" w:rsidR="00652C0E" w:rsidRDefault="00652C0E" w:rsidP="00113B3D">
            <w:pPr>
              <w:jc w:val="right"/>
              <w:rPr>
                <w:rFonts w:ascii="Arial" w:hAnsi="Arial" w:cs="Arial"/>
                <w:b/>
                <w:bCs/>
                <w:i/>
                <w:iCs/>
                <w:sz w:val="20"/>
                <w:szCs w:val="20"/>
              </w:rPr>
            </w:pPr>
            <w:r>
              <w:rPr>
                <w:rFonts w:ascii="Arial" w:hAnsi="Arial" w:cs="Arial"/>
                <w:b/>
                <w:bCs/>
                <w:i/>
                <w:iCs/>
                <w:sz w:val="20"/>
                <w:szCs w:val="20"/>
              </w:rPr>
              <w:t xml:space="preserve">      734,091 </w:t>
            </w:r>
          </w:p>
        </w:tc>
        <w:tc>
          <w:tcPr>
            <w:tcW w:w="1260" w:type="dxa"/>
            <w:gridSpan w:val="2"/>
            <w:tcBorders>
              <w:top w:val="single" w:sz="4" w:space="0" w:color="auto"/>
              <w:left w:val="nil"/>
              <w:bottom w:val="single" w:sz="4" w:space="0" w:color="auto"/>
              <w:right w:val="single" w:sz="4" w:space="0" w:color="auto"/>
            </w:tcBorders>
            <w:shd w:val="clear" w:color="auto" w:fill="auto"/>
            <w:noWrap/>
            <w:vAlign w:val="bottom"/>
            <w:hideMark/>
          </w:tcPr>
          <w:p w14:paraId="6D35F9FD" w14:textId="77777777" w:rsidR="00652C0E" w:rsidRDefault="00652C0E" w:rsidP="00113B3D">
            <w:pPr>
              <w:jc w:val="center"/>
              <w:rPr>
                <w:rFonts w:ascii="Arial" w:hAnsi="Arial" w:cs="Arial"/>
                <w:b/>
                <w:bCs/>
                <w:i/>
                <w:iCs/>
                <w:sz w:val="20"/>
                <w:szCs w:val="20"/>
              </w:rPr>
            </w:pPr>
          </w:p>
        </w:tc>
        <w:tc>
          <w:tcPr>
            <w:tcW w:w="900" w:type="dxa"/>
            <w:tcBorders>
              <w:top w:val="single" w:sz="4" w:space="0" w:color="auto"/>
              <w:left w:val="nil"/>
              <w:bottom w:val="single" w:sz="4" w:space="0" w:color="auto"/>
              <w:right w:val="single" w:sz="4" w:space="0" w:color="auto"/>
            </w:tcBorders>
            <w:shd w:val="clear" w:color="auto" w:fill="auto"/>
            <w:noWrap/>
            <w:vAlign w:val="bottom"/>
            <w:hideMark/>
          </w:tcPr>
          <w:p w14:paraId="4AC4609C" w14:textId="77777777" w:rsidR="00652C0E" w:rsidRDefault="00652C0E" w:rsidP="00113B3D">
            <w:pPr>
              <w:jc w:val="center"/>
              <w:rPr>
                <w:rFonts w:ascii="Arial" w:hAnsi="Arial" w:cs="Arial"/>
                <w:i/>
                <w:iCs/>
                <w:sz w:val="18"/>
                <w:szCs w:val="18"/>
              </w:rPr>
            </w:pPr>
          </w:p>
        </w:tc>
      </w:tr>
      <w:tr w:rsidR="00652C0E" w14:paraId="44349BE9" w14:textId="77777777" w:rsidTr="00652C0E">
        <w:trPr>
          <w:trHeight w:val="260"/>
        </w:trPr>
        <w:tc>
          <w:tcPr>
            <w:tcW w:w="990" w:type="dxa"/>
            <w:tcBorders>
              <w:top w:val="nil"/>
              <w:left w:val="single" w:sz="4" w:space="0" w:color="auto"/>
              <w:bottom w:val="single" w:sz="4" w:space="0" w:color="auto"/>
              <w:right w:val="single" w:sz="4" w:space="0" w:color="auto"/>
            </w:tcBorders>
            <w:shd w:val="clear" w:color="auto" w:fill="auto"/>
            <w:noWrap/>
            <w:vAlign w:val="bottom"/>
            <w:hideMark/>
          </w:tcPr>
          <w:p w14:paraId="2961C954" w14:textId="77777777" w:rsidR="00652C0E" w:rsidRDefault="00652C0E" w:rsidP="00113B3D">
            <w:pPr>
              <w:rPr>
                <w:rFonts w:ascii="Arial" w:hAnsi="Arial" w:cs="Arial"/>
                <w:sz w:val="20"/>
                <w:szCs w:val="20"/>
              </w:rPr>
            </w:pPr>
            <w:r>
              <w:rPr>
                <w:rFonts w:ascii="Arial" w:hAnsi="Arial" w:cs="Arial"/>
                <w:sz w:val="20"/>
                <w:szCs w:val="20"/>
              </w:rPr>
              <w:t> </w:t>
            </w:r>
          </w:p>
        </w:tc>
        <w:tc>
          <w:tcPr>
            <w:tcW w:w="990" w:type="dxa"/>
            <w:gridSpan w:val="2"/>
            <w:tcBorders>
              <w:top w:val="nil"/>
              <w:left w:val="nil"/>
              <w:bottom w:val="single" w:sz="4" w:space="0" w:color="auto"/>
              <w:right w:val="single" w:sz="4" w:space="0" w:color="auto"/>
            </w:tcBorders>
            <w:shd w:val="clear" w:color="auto" w:fill="auto"/>
            <w:noWrap/>
            <w:vAlign w:val="center"/>
            <w:hideMark/>
          </w:tcPr>
          <w:p w14:paraId="27756D1D" w14:textId="77777777" w:rsidR="00652C0E" w:rsidRDefault="00652C0E" w:rsidP="00652C0E">
            <w:pPr>
              <w:jc w:val="center"/>
              <w:rPr>
                <w:rFonts w:ascii="Arial" w:hAnsi="Arial" w:cs="Arial"/>
                <w:b/>
                <w:bCs/>
                <w:sz w:val="20"/>
                <w:szCs w:val="20"/>
              </w:rPr>
            </w:pPr>
            <w:r>
              <w:rPr>
                <w:rFonts w:ascii="Arial" w:hAnsi="Arial" w:cs="Arial"/>
                <w:b/>
                <w:bCs/>
                <w:sz w:val="20"/>
                <w:szCs w:val="20"/>
              </w:rPr>
              <w:t>120</w:t>
            </w:r>
          </w:p>
        </w:tc>
        <w:tc>
          <w:tcPr>
            <w:tcW w:w="3870" w:type="dxa"/>
            <w:tcBorders>
              <w:top w:val="nil"/>
              <w:left w:val="nil"/>
              <w:bottom w:val="single" w:sz="4" w:space="0" w:color="auto"/>
              <w:right w:val="single" w:sz="4" w:space="0" w:color="auto"/>
            </w:tcBorders>
            <w:shd w:val="clear" w:color="auto" w:fill="auto"/>
            <w:noWrap/>
            <w:vAlign w:val="bottom"/>
            <w:hideMark/>
          </w:tcPr>
          <w:p w14:paraId="5EE7C3F4" w14:textId="77777777" w:rsidR="00652C0E" w:rsidRDefault="00652C0E" w:rsidP="00113B3D">
            <w:pPr>
              <w:rPr>
                <w:rFonts w:ascii="Arial" w:hAnsi="Arial" w:cs="Arial"/>
                <w:b/>
                <w:bCs/>
                <w:sz w:val="20"/>
                <w:szCs w:val="20"/>
              </w:rPr>
            </w:pPr>
            <w:r>
              <w:rPr>
                <w:rFonts w:ascii="Arial" w:hAnsi="Arial" w:cs="Arial"/>
                <w:b/>
                <w:bCs/>
                <w:sz w:val="20"/>
                <w:szCs w:val="20"/>
              </w:rPr>
              <w:t>Contract Services</w:t>
            </w:r>
          </w:p>
        </w:tc>
        <w:tc>
          <w:tcPr>
            <w:tcW w:w="1260" w:type="dxa"/>
            <w:tcBorders>
              <w:top w:val="nil"/>
              <w:left w:val="nil"/>
              <w:bottom w:val="single" w:sz="4" w:space="0" w:color="auto"/>
              <w:right w:val="single" w:sz="4" w:space="0" w:color="auto"/>
            </w:tcBorders>
            <w:shd w:val="clear" w:color="auto" w:fill="auto"/>
            <w:noWrap/>
            <w:vAlign w:val="bottom"/>
            <w:hideMark/>
          </w:tcPr>
          <w:p w14:paraId="7C556059" w14:textId="77777777" w:rsidR="00652C0E" w:rsidRDefault="00652C0E" w:rsidP="00113B3D">
            <w:pPr>
              <w:jc w:val="right"/>
              <w:rPr>
                <w:rFonts w:ascii="Arial" w:hAnsi="Arial" w:cs="Arial"/>
                <w:sz w:val="20"/>
                <w:szCs w:val="20"/>
              </w:rPr>
            </w:pPr>
            <w:r>
              <w:rPr>
                <w:rFonts w:ascii="Arial" w:hAnsi="Arial"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14:paraId="725E2812" w14:textId="77777777" w:rsidR="00652C0E" w:rsidRDefault="00652C0E" w:rsidP="00113B3D">
            <w:pPr>
              <w:jc w:val="right"/>
              <w:rPr>
                <w:rFonts w:ascii="Arial" w:hAnsi="Arial" w:cs="Arial"/>
                <w:sz w:val="20"/>
                <w:szCs w:val="20"/>
              </w:rPr>
            </w:pPr>
            <w:r>
              <w:rPr>
                <w:rFonts w:ascii="Arial" w:hAnsi="Arial" w:cs="Arial"/>
                <w:sz w:val="20"/>
                <w:szCs w:val="20"/>
              </w:rPr>
              <w:t> </w:t>
            </w:r>
          </w:p>
        </w:tc>
        <w:tc>
          <w:tcPr>
            <w:tcW w:w="1170" w:type="dxa"/>
            <w:tcBorders>
              <w:top w:val="nil"/>
              <w:left w:val="nil"/>
              <w:bottom w:val="single" w:sz="4" w:space="0" w:color="auto"/>
              <w:right w:val="single" w:sz="4" w:space="0" w:color="auto"/>
            </w:tcBorders>
            <w:shd w:val="clear" w:color="auto" w:fill="auto"/>
            <w:noWrap/>
            <w:vAlign w:val="bottom"/>
            <w:hideMark/>
          </w:tcPr>
          <w:p w14:paraId="2134308E" w14:textId="77777777" w:rsidR="00652C0E" w:rsidRDefault="00652C0E" w:rsidP="00113B3D">
            <w:pPr>
              <w:jc w:val="right"/>
              <w:rPr>
                <w:rFonts w:ascii="Arial" w:hAnsi="Arial" w:cs="Arial"/>
                <w:sz w:val="20"/>
                <w:szCs w:val="20"/>
              </w:rPr>
            </w:pPr>
            <w:r>
              <w:rPr>
                <w:rFonts w:ascii="Arial" w:hAnsi="Arial" w:cs="Arial"/>
                <w:sz w:val="20"/>
                <w:szCs w:val="20"/>
              </w:rPr>
              <w:t> </w:t>
            </w:r>
          </w:p>
        </w:tc>
        <w:tc>
          <w:tcPr>
            <w:tcW w:w="1260" w:type="dxa"/>
            <w:tcBorders>
              <w:top w:val="nil"/>
              <w:left w:val="nil"/>
              <w:bottom w:val="single" w:sz="4" w:space="0" w:color="auto"/>
              <w:right w:val="single" w:sz="4" w:space="0" w:color="auto"/>
            </w:tcBorders>
            <w:shd w:val="clear" w:color="auto" w:fill="auto"/>
            <w:noWrap/>
            <w:vAlign w:val="bottom"/>
            <w:hideMark/>
          </w:tcPr>
          <w:p w14:paraId="6A376E5B" w14:textId="77777777" w:rsidR="00652C0E" w:rsidRDefault="00652C0E" w:rsidP="00113B3D">
            <w:pPr>
              <w:jc w:val="right"/>
              <w:rPr>
                <w:rFonts w:ascii="Arial" w:hAnsi="Arial" w:cs="Arial"/>
                <w:sz w:val="20"/>
                <w:szCs w:val="20"/>
              </w:rPr>
            </w:pPr>
            <w:r>
              <w:rPr>
                <w:rFonts w:ascii="Arial" w:hAnsi="Arial" w:cs="Arial"/>
                <w:sz w:val="20"/>
                <w:szCs w:val="20"/>
              </w:rPr>
              <w:t>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6B9190CB" w14:textId="77777777" w:rsidR="00652C0E" w:rsidRDefault="00652C0E" w:rsidP="00113B3D">
            <w:pPr>
              <w:jc w:val="center"/>
              <w:rPr>
                <w:rFonts w:ascii="Arial" w:hAnsi="Arial" w:cs="Arial"/>
                <w:sz w:val="20"/>
                <w:szCs w:val="20"/>
              </w:rPr>
            </w:pPr>
          </w:p>
        </w:tc>
        <w:tc>
          <w:tcPr>
            <w:tcW w:w="900" w:type="dxa"/>
            <w:tcBorders>
              <w:top w:val="nil"/>
              <w:left w:val="nil"/>
              <w:bottom w:val="single" w:sz="4" w:space="0" w:color="auto"/>
              <w:right w:val="single" w:sz="4" w:space="0" w:color="auto"/>
            </w:tcBorders>
            <w:shd w:val="clear" w:color="auto" w:fill="auto"/>
            <w:noWrap/>
            <w:vAlign w:val="bottom"/>
            <w:hideMark/>
          </w:tcPr>
          <w:p w14:paraId="4A6C9FA0" w14:textId="77777777" w:rsidR="00652C0E" w:rsidRDefault="00652C0E" w:rsidP="00113B3D">
            <w:pPr>
              <w:jc w:val="center"/>
              <w:rPr>
                <w:rFonts w:ascii="Arial" w:hAnsi="Arial" w:cs="Arial"/>
                <w:sz w:val="18"/>
                <w:szCs w:val="18"/>
              </w:rPr>
            </w:pPr>
          </w:p>
        </w:tc>
      </w:tr>
      <w:tr w:rsidR="00652C0E" w14:paraId="10669D8E" w14:textId="77777777" w:rsidTr="00652C0E">
        <w:trPr>
          <w:trHeight w:val="260"/>
        </w:trPr>
        <w:tc>
          <w:tcPr>
            <w:tcW w:w="990" w:type="dxa"/>
            <w:tcBorders>
              <w:top w:val="nil"/>
              <w:left w:val="single" w:sz="4" w:space="0" w:color="auto"/>
              <w:bottom w:val="single" w:sz="4" w:space="0" w:color="auto"/>
              <w:right w:val="single" w:sz="4" w:space="0" w:color="auto"/>
            </w:tcBorders>
            <w:shd w:val="clear" w:color="auto" w:fill="auto"/>
            <w:noWrap/>
            <w:vAlign w:val="bottom"/>
            <w:hideMark/>
          </w:tcPr>
          <w:p w14:paraId="314E0ADE" w14:textId="77777777" w:rsidR="00652C0E" w:rsidRDefault="00652C0E" w:rsidP="00113B3D">
            <w:pPr>
              <w:rPr>
                <w:rFonts w:ascii="Arial" w:hAnsi="Arial" w:cs="Arial"/>
                <w:color w:val="FF0000"/>
                <w:sz w:val="20"/>
                <w:szCs w:val="20"/>
              </w:rPr>
            </w:pPr>
            <w:r>
              <w:rPr>
                <w:rFonts w:ascii="Arial" w:hAnsi="Arial" w:cs="Arial"/>
                <w:color w:val="FF0000"/>
                <w:sz w:val="20"/>
                <w:szCs w:val="20"/>
              </w:rPr>
              <w:t> </w:t>
            </w:r>
          </w:p>
        </w:tc>
        <w:tc>
          <w:tcPr>
            <w:tcW w:w="990" w:type="dxa"/>
            <w:gridSpan w:val="2"/>
            <w:tcBorders>
              <w:top w:val="nil"/>
              <w:left w:val="nil"/>
              <w:bottom w:val="single" w:sz="4" w:space="0" w:color="auto"/>
              <w:right w:val="single" w:sz="4" w:space="0" w:color="auto"/>
            </w:tcBorders>
            <w:shd w:val="clear" w:color="auto" w:fill="auto"/>
            <w:noWrap/>
            <w:vAlign w:val="center"/>
            <w:hideMark/>
          </w:tcPr>
          <w:p w14:paraId="1A03BC98" w14:textId="77777777" w:rsidR="00652C0E" w:rsidRDefault="00652C0E" w:rsidP="00652C0E">
            <w:pPr>
              <w:jc w:val="center"/>
              <w:rPr>
                <w:rFonts w:ascii="Arial" w:hAnsi="Arial" w:cs="Arial"/>
                <w:sz w:val="20"/>
                <w:szCs w:val="20"/>
              </w:rPr>
            </w:pPr>
            <w:r>
              <w:rPr>
                <w:rFonts w:ascii="Arial" w:hAnsi="Arial" w:cs="Arial"/>
                <w:sz w:val="20"/>
                <w:szCs w:val="20"/>
              </w:rPr>
              <w:t>C1-1202</w:t>
            </w:r>
          </w:p>
        </w:tc>
        <w:tc>
          <w:tcPr>
            <w:tcW w:w="3870" w:type="dxa"/>
            <w:tcBorders>
              <w:top w:val="nil"/>
              <w:left w:val="nil"/>
              <w:bottom w:val="single" w:sz="4" w:space="0" w:color="auto"/>
              <w:right w:val="single" w:sz="4" w:space="0" w:color="auto"/>
            </w:tcBorders>
            <w:shd w:val="clear" w:color="auto" w:fill="auto"/>
            <w:noWrap/>
            <w:vAlign w:val="center"/>
            <w:hideMark/>
          </w:tcPr>
          <w:p w14:paraId="1C66D3CF" w14:textId="77777777" w:rsidR="00652C0E" w:rsidRDefault="00652C0E" w:rsidP="00113B3D">
            <w:pPr>
              <w:ind w:firstLineChars="100" w:firstLine="200"/>
              <w:rPr>
                <w:rFonts w:ascii="Arial" w:hAnsi="Arial" w:cs="Arial"/>
                <w:sz w:val="20"/>
                <w:szCs w:val="20"/>
              </w:rPr>
            </w:pPr>
            <w:r>
              <w:rPr>
                <w:rFonts w:ascii="Arial" w:hAnsi="Arial" w:cs="Arial"/>
                <w:sz w:val="20"/>
                <w:szCs w:val="20"/>
              </w:rPr>
              <w:t>Meetings and workshops (UDP)</w:t>
            </w:r>
          </w:p>
        </w:tc>
        <w:tc>
          <w:tcPr>
            <w:tcW w:w="1260" w:type="dxa"/>
            <w:tcBorders>
              <w:top w:val="nil"/>
              <w:left w:val="nil"/>
              <w:bottom w:val="single" w:sz="4" w:space="0" w:color="auto"/>
              <w:right w:val="single" w:sz="4" w:space="0" w:color="auto"/>
            </w:tcBorders>
            <w:shd w:val="clear" w:color="auto" w:fill="auto"/>
            <w:noWrap/>
            <w:vAlign w:val="bottom"/>
            <w:hideMark/>
          </w:tcPr>
          <w:p w14:paraId="2FD875B5" w14:textId="77777777" w:rsidR="00652C0E" w:rsidRDefault="00652C0E" w:rsidP="00113B3D">
            <w:pPr>
              <w:jc w:val="right"/>
              <w:rPr>
                <w:rFonts w:ascii="Arial" w:hAnsi="Arial" w:cs="Arial"/>
                <w:sz w:val="20"/>
                <w:szCs w:val="20"/>
              </w:rPr>
            </w:pPr>
            <w:r>
              <w:rPr>
                <w:rFonts w:ascii="Arial" w:hAnsi="Arial" w:cs="Arial"/>
                <w:sz w:val="20"/>
                <w:szCs w:val="20"/>
              </w:rPr>
              <w:t xml:space="preserve">         3,000 </w:t>
            </w:r>
          </w:p>
        </w:tc>
        <w:tc>
          <w:tcPr>
            <w:tcW w:w="1350" w:type="dxa"/>
            <w:tcBorders>
              <w:top w:val="nil"/>
              <w:left w:val="nil"/>
              <w:bottom w:val="single" w:sz="4" w:space="0" w:color="auto"/>
              <w:right w:val="single" w:sz="4" w:space="0" w:color="auto"/>
            </w:tcBorders>
            <w:shd w:val="clear" w:color="auto" w:fill="auto"/>
            <w:noWrap/>
            <w:vAlign w:val="bottom"/>
            <w:hideMark/>
          </w:tcPr>
          <w:p w14:paraId="1E285B80" w14:textId="77777777" w:rsidR="00652C0E" w:rsidRDefault="00652C0E" w:rsidP="00113B3D">
            <w:pPr>
              <w:jc w:val="right"/>
              <w:rPr>
                <w:rFonts w:ascii="Arial" w:hAnsi="Arial" w:cs="Arial"/>
                <w:sz w:val="20"/>
                <w:szCs w:val="20"/>
              </w:rPr>
            </w:pPr>
            <w:r>
              <w:rPr>
                <w:rFonts w:ascii="Arial" w:hAnsi="Arial" w:cs="Arial"/>
                <w:sz w:val="20"/>
                <w:szCs w:val="20"/>
              </w:rPr>
              <w:t xml:space="preserve">         3,000 </w:t>
            </w:r>
          </w:p>
        </w:tc>
        <w:tc>
          <w:tcPr>
            <w:tcW w:w="1170" w:type="dxa"/>
            <w:tcBorders>
              <w:top w:val="nil"/>
              <w:left w:val="nil"/>
              <w:bottom w:val="single" w:sz="4" w:space="0" w:color="auto"/>
              <w:right w:val="single" w:sz="4" w:space="0" w:color="auto"/>
            </w:tcBorders>
            <w:shd w:val="clear" w:color="auto" w:fill="auto"/>
            <w:noWrap/>
            <w:vAlign w:val="bottom"/>
            <w:hideMark/>
          </w:tcPr>
          <w:p w14:paraId="0D4B0090" w14:textId="77777777" w:rsidR="00652C0E" w:rsidRDefault="00652C0E" w:rsidP="00113B3D">
            <w:pPr>
              <w:jc w:val="right"/>
              <w:rPr>
                <w:rFonts w:ascii="Arial" w:hAnsi="Arial" w:cs="Arial"/>
                <w:sz w:val="20"/>
                <w:szCs w:val="20"/>
              </w:rPr>
            </w:pPr>
            <w:r>
              <w:rPr>
                <w:rFonts w:ascii="Arial" w:hAnsi="Arial" w:cs="Arial"/>
                <w:sz w:val="20"/>
                <w:szCs w:val="20"/>
              </w:rPr>
              <w:t xml:space="preserve">         3,000 </w:t>
            </w:r>
          </w:p>
        </w:tc>
        <w:tc>
          <w:tcPr>
            <w:tcW w:w="1260" w:type="dxa"/>
            <w:tcBorders>
              <w:top w:val="nil"/>
              <w:left w:val="nil"/>
              <w:bottom w:val="single" w:sz="4" w:space="0" w:color="auto"/>
              <w:right w:val="single" w:sz="4" w:space="0" w:color="auto"/>
            </w:tcBorders>
            <w:shd w:val="clear" w:color="auto" w:fill="auto"/>
            <w:noWrap/>
            <w:vAlign w:val="bottom"/>
            <w:hideMark/>
          </w:tcPr>
          <w:p w14:paraId="11615D98" w14:textId="77777777" w:rsidR="00652C0E" w:rsidRDefault="00652C0E" w:rsidP="00113B3D">
            <w:pPr>
              <w:jc w:val="right"/>
              <w:rPr>
                <w:rFonts w:ascii="Arial" w:hAnsi="Arial" w:cs="Arial"/>
                <w:sz w:val="20"/>
                <w:szCs w:val="20"/>
              </w:rPr>
            </w:pPr>
            <w:r>
              <w:rPr>
                <w:rFonts w:ascii="Arial" w:hAnsi="Arial" w:cs="Arial"/>
                <w:sz w:val="20"/>
                <w:szCs w:val="20"/>
              </w:rPr>
              <w:t xml:space="preserve">           9,000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5F505C6B" w14:textId="77777777" w:rsidR="00652C0E" w:rsidRDefault="00652C0E" w:rsidP="00113B3D">
            <w:pPr>
              <w:jc w:val="center"/>
              <w:rPr>
                <w:rFonts w:ascii="Arial" w:hAnsi="Arial" w:cs="Arial"/>
                <w:sz w:val="20"/>
                <w:szCs w:val="20"/>
              </w:rPr>
            </w:pPr>
            <w:r>
              <w:rPr>
                <w:rFonts w:ascii="Arial" w:hAnsi="Arial" w:cs="Arial"/>
                <w:sz w:val="20"/>
                <w:szCs w:val="20"/>
              </w:rPr>
              <w:t>UNEP DTU</w:t>
            </w:r>
          </w:p>
        </w:tc>
        <w:tc>
          <w:tcPr>
            <w:tcW w:w="900" w:type="dxa"/>
            <w:tcBorders>
              <w:top w:val="nil"/>
              <w:left w:val="nil"/>
              <w:bottom w:val="single" w:sz="4" w:space="0" w:color="auto"/>
              <w:right w:val="single" w:sz="4" w:space="0" w:color="auto"/>
            </w:tcBorders>
            <w:shd w:val="clear" w:color="auto" w:fill="auto"/>
            <w:noWrap/>
            <w:vAlign w:val="bottom"/>
            <w:hideMark/>
          </w:tcPr>
          <w:p w14:paraId="28F66AA9" w14:textId="77777777" w:rsidR="00652C0E" w:rsidRDefault="00652C0E" w:rsidP="00113B3D">
            <w:pPr>
              <w:jc w:val="center"/>
              <w:rPr>
                <w:rFonts w:ascii="Arial" w:hAnsi="Arial" w:cs="Arial"/>
                <w:sz w:val="18"/>
                <w:szCs w:val="18"/>
              </w:rPr>
            </w:pPr>
            <w:r>
              <w:rPr>
                <w:rFonts w:ascii="Arial" w:hAnsi="Arial" w:cs="Arial"/>
                <w:sz w:val="18"/>
                <w:szCs w:val="18"/>
              </w:rPr>
              <w:t>H</w:t>
            </w:r>
          </w:p>
        </w:tc>
      </w:tr>
      <w:tr w:rsidR="00652C0E" w14:paraId="5B6110FF" w14:textId="77777777" w:rsidTr="00652C0E">
        <w:trPr>
          <w:trHeight w:val="260"/>
        </w:trPr>
        <w:tc>
          <w:tcPr>
            <w:tcW w:w="990" w:type="dxa"/>
            <w:tcBorders>
              <w:top w:val="nil"/>
              <w:left w:val="single" w:sz="4" w:space="0" w:color="auto"/>
              <w:bottom w:val="single" w:sz="4" w:space="0" w:color="auto"/>
              <w:right w:val="single" w:sz="4" w:space="0" w:color="auto"/>
            </w:tcBorders>
            <w:shd w:val="clear" w:color="auto" w:fill="auto"/>
            <w:noWrap/>
            <w:vAlign w:val="bottom"/>
            <w:hideMark/>
          </w:tcPr>
          <w:p w14:paraId="4BB700FD" w14:textId="77777777" w:rsidR="00652C0E" w:rsidRDefault="00652C0E" w:rsidP="00113B3D">
            <w:pPr>
              <w:rPr>
                <w:rFonts w:ascii="Arial" w:hAnsi="Arial" w:cs="Arial"/>
                <w:sz w:val="20"/>
                <w:szCs w:val="20"/>
              </w:rPr>
            </w:pPr>
            <w:r>
              <w:rPr>
                <w:rFonts w:ascii="Arial" w:hAnsi="Arial" w:cs="Arial"/>
                <w:sz w:val="20"/>
                <w:szCs w:val="20"/>
              </w:rPr>
              <w:t> </w:t>
            </w:r>
          </w:p>
        </w:tc>
        <w:tc>
          <w:tcPr>
            <w:tcW w:w="990" w:type="dxa"/>
            <w:gridSpan w:val="2"/>
            <w:tcBorders>
              <w:top w:val="nil"/>
              <w:left w:val="nil"/>
              <w:bottom w:val="single" w:sz="4" w:space="0" w:color="auto"/>
              <w:right w:val="single" w:sz="4" w:space="0" w:color="auto"/>
            </w:tcBorders>
            <w:shd w:val="clear" w:color="auto" w:fill="auto"/>
            <w:noWrap/>
            <w:vAlign w:val="center"/>
            <w:hideMark/>
          </w:tcPr>
          <w:p w14:paraId="46ADD0C9" w14:textId="77777777" w:rsidR="00652C0E" w:rsidRDefault="00652C0E" w:rsidP="00652C0E">
            <w:pPr>
              <w:jc w:val="center"/>
              <w:rPr>
                <w:rFonts w:ascii="Arial" w:hAnsi="Arial" w:cs="Arial"/>
                <w:sz w:val="20"/>
                <w:szCs w:val="20"/>
              </w:rPr>
            </w:pPr>
            <w:r>
              <w:rPr>
                <w:rFonts w:ascii="Arial" w:hAnsi="Arial" w:cs="Arial"/>
                <w:sz w:val="20"/>
                <w:szCs w:val="20"/>
              </w:rPr>
              <w:t>C1-1203</w:t>
            </w:r>
          </w:p>
        </w:tc>
        <w:tc>
          <w:tcPr>
            <w:tcW w:w="3870" w:type="dxa"/>
            <w:tcBorders>
              <w:top w:val="nil"/>
              <w:left w:val="nil"/>
              <w:bottom w:val="single" w:sz="4" w:space="0" w:color="auto"/>
              <w:right w:val="single" w:sz="4" w:space="0" w:color="auto"/>
            </w:tcBorders>
            <w:shd w:val="clear" w:color="auto" w:fill="auto"/>
            <w:noWrap/>
            <w:vAlign w:val="center"/>
            <w:hideMark/>
          </w:tcPr>
          <w:p w14:paraId="152F97EC" w14:textId="77777777" w:rsidR="00652C0E" w:rsidRDefault="00652C0E" w:rsidP="00113B3D">
            <w:pPr>
              <w:ind w:firstLineChars="100" w:firstLine="200"/>
              <w:rPr>
                <w:rFonts w:ascii="Arial" w:hAnsi="Arial" w:cs="Arial"/>
                <w:sz w:val="20"/>
                <w:szCs w:val="20"/>
              </w:rPr>
            </w:pPr>
            <w:r>
              <w:rPr>
                <w:rFonts w:ascii="Arial" w:hAnsi="Arial" w:cs="Arial"/>
                <w:sz w:val="20"/>
                <w:szCs w:val="20"/>
              </w:rPr>
              <w:t>Translation</w:t>
            </w:r>
          </w:p>
        </w:tc>
        <w:tc>
          <w:tcPr>
            <w:tcW w:w="1260" w:type="dxa"/>
            <w:tcBorders>
              <w:top w:val="nil"/>
              <w:left w:val="nil"/>
              <w:bottom w:val="single" w:sz="4" w:space="0" w:color="auto"/>
              <w:right w:val="single" w:sz="4" w:space="0" w:color="auto"/>
            </w:tcBorders>
            <w:shd w:val="clear" w:color="auto" w:fill="auto"/>
            <w:noWrap/>
            <w:vAlign w:val="bottom"/>
            <w:hideMark/>
          </w:tcPr>
          <w:p w14:paraId="5DE3F799" w14:textId="77777777" w:rsidR="00652C0E" w:rsidRDefault="00652C0E" w:rsidP="00113B3D">
            <w:pPr>
              <w:jc w:val="right"/>
              <w:rPr>
                <w:rFonts w:ascii="Arial" w:hAnsi="Arial" w:cs="Arial"/>
                <w:sz w:val="20"/>
                <w:szCs w:val="20"/>
              </w:rPr>
            </w:pPr>
            <w:r>
              <w:rPr>
                <w:rFonts w:ascii="Arial" w:hAnsi="Arial" w:cs="Arial"/>
                <w:sz w:val="20"/>
                <w:szCs w:val="20"/>
              </w:rPr>
              <w:t xml:space="preserve">         5,000 </w:t>
            </w:r>
          </w:p>
        </w:tc>
        <w:tc>
          <w:tcPr>
            <w:tcW w:w="1350" w:type="dxa"/>
            <w:tcBorders>
              <w:top w:val="nil"/>
              <w:left w:val="nil"/>
              <w:bottom w:val="single" w:sz="4" w:space="0" w:color="auto"/>
              <w:right w:val="single" w:sz="4" w:space="0" w:color="auto"/>
            </w:tcBorders>
            <w:shd w:val="clear" w:color="auto" w:fill="auto"/>
            <w:noWrap/>
            <w:vAlign w:val="bottom"/>
            <w:hideMark/>
          </w:tcPr>
          <w:p w14:paraId="0D9E91A3" w14:textId="77777777" w:rsidR="00652C0E" w:rsidRDefault="00652C0E" w:rsidP="00113B3D">
            <w:pPr>
              <w:jc w:val="right"/>
              <w:rPr>
                <w:rFonts w:ascii="Arial" w:hAnsi="Arial" w:cs="Arial"/>
                <w:sz w:val="20"/>
                <w:szCs w:val="20"/>
              </w:rPr>
            </w:pPr>
            <w:r>
              <w:rPr>
                <w:rFonts w:ascii="Arial" w:hAnsi="Arial" w:cs="Arial"/>
                <w:sz w:val="20"/>
                <w:szCs w:val="20"/>
              </w:rPr>
              <w:t xml:space="preserve">         5,000 </w:t>
            </w:r>
          </w:p>
        </w:tc>
        <w:tc>
          <w:tcPr>
            <w:tcW w:w="1170" w:type="dxa"/>
            <w:tcBorders>
              <w:top w:val="nil"/>
              <w:left w:val="nil"/>
              <w:bottom w:val="single" w:sz="4" w:space="0" w:color="auto"/>
              <w:right w:val="single" w:sz="4" w:space="0" w:color="auto"/>
            </w:tcBorders>
            <w:shd w:val="clear" w:color="auto" w:fill="auto"/>
            <w:noWrap/>
            <w:vAlign w:val="bottom"/>
            <w:hideMark/>
          </w:tcPr>
          <w:p w14:paraId="1745C0A8" w14:textId="77777777" w:rsidR="00652C0E" w:rsidRDefault="00652C0E" w:rsidP="00113B3D">
            <w:pPr>
              <w:jc w:val="right"/>
              <w:rPr>
                <w:rFonts w:ascii="Arial" w:hAnsi="Arial" w:cs="Arial"/>
                <w:sz w:val="20"/>
                <w:szCs w:val="20"/>
              </w:rPr>
            </w:pPr>
            <w:r>
              <w:rPr>
                <w:rFonts w:ascii="Arial" w:hAnsi="Arial" w:cs="Arial"/>
                <w:sz w:val="20"/>
                <w:szCs w:val="20"/>
              </w:rPr>
              <w:t xml:space="preserve">         5,000 </w:t>
            </w:r>
          </w:p>
        </w:tc>
        <w:tc>
          <w:tcPr>
            <w:tcW w:w="1260" w:type="dxa"/>
            <w:tcBorders>
              <w:top w:val="nil"/>
              <w:left w:val="nil"/>
              <w:bottom w:val="single" w:sz="4" w:space="0" w:color="auto"/>
              <w:right w:val="single" w:sz="4" w:space="0" w:color="auto"/>
            </w:tcBorders>
            <w:shd w:val="clear" w:color="auto" w:fill="auto"/>
            <w:noWrap/>
            <w:vAlign w:val="bottom"/>
            <w:hideMark/>
          </w:tcPr>
          <w:p w14:paraId="69FCA779" w14:textId="77777777" w:rsidR="00652C0E" w:rsidRDefault="00652C0E" w:rsidP="00113B3D">
            <w:pPr>
              <w:jc w:val="right"/>
              <w:rPr>
                <w:rFonts w:ascii="Arial" w:hAnsi="Arial" w:cs="Arial"/>
                <w:sz w:val="20"/>
                <w:szCs w:val="20"/>
              </w:rPr>
            </w:pPr>
            <w:r>
              <w:rPr>
                <w:rFonts w:ascii="Arial" w:hAnsi="Arial" w:cs="Arial"/>
                <w:sz w:val="20"/>
                <w:szCs w:val="20"/>
              </w:rPr>
              <w:t xml:space="preserve">         15,000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1CB1C0E0" w14:textId="77777777" w:rsidR="00652C0E" w:rsidRDefault="00652C0E" w:rsidP="00113B3D">
            <w:pPr>
              <w:jc w:val="center"/>
              <w:rPr>
                <w:rFonts w:ascii="Arial" w:hAnsi="Arial" w:cs="Arial"/>
                <w:sz w:val="20"/>
                <w:szCs w:val="20"/>
              </w:rPr>
            </w:pPr>
            <w:r>
              <w:rPr>
                <w:rFonts w:ascii="Arial" w:hAnsi="Arial" w:cs="Arial"/>
                <w:sz w:val="20"/>
                <w:szCs w:val="20"/>
              </w:rPr>
              <w:t>UNEP DTU</w:t>
            </w:r>
          </w:p>
        </w:tc>
        <w:tc>
          <w:tcPr>
            <w:tcW w:w="900" w:type="dxa"/>
            <w:tcBorders>
              <w:top w:val="nil"/>
              <w:left w:val="nil"/>
              <w:bottom w:val="single" w:sz="4" w:space="0" w:color="auto"/>
              <w:right w:val="single" w:sz="4" w:space="0" w:color="auto"/>
            </w:tcBorders>
            <w:shd w:val="clear" w:color="auto" w:fill="auto"/>
            <w:noWrap/>
            <w:vAlign w:val="bottom"/>
            <w:hideMark/>
          </w:tcPr>
          <w:p w14:paraId="6A4104C6" w14:textId="77777777" w:rsidR="00652C0E" w:rsidRDefault="00652C0E" w:rsidP="00113B3D">
            <w:pPr>
              <w:jc w:val="center"/>
              <w:rPr>
                <w:rFonts w:ascii="Arial" w:hAnsi="Arial" w:cs="Arial"/>
                <w:sz w:val="18"/>
                <w:szCs w:val="18"/>
              </w:rPr>
            </w:pPr>
            <w:r>
              <w:rPr>
                <w:rFonts w:ascii="Arial" w:hAnsi="Arial" w:cs="Arial"/>
                <w:sz w:val="18"/>
                <w:szCs w:val="18"/>
              </w:rPr>
              <w:t>I</w:t>
            </w:r>
          </w:p>
        </w:tc>
      </w:tr>
      <w:tr w:rsidR="00652C0E" w14:paraId="450BC686" w14:textId="77777777" w:rsidTr="00652C0E">
        <w:trPr>
          <w:trHeight w:val="280"/>
        </w:trPr>
        <w:tc>
          <w:tcPr>
            <w:tcW w:w="990" w:type="dxa"/>
            <w:tcBorders>
              <w:top w:val="nil"/>
              <w:left w:val="single" w:sz="4" w:space="0" w:color="auto"/>
              <w:bottom w:val="single" w:sz="4" w:space="0" w:color="auto"/>
              <w:right w:val="single" w:sz="4" w:space="0" w:color="auto"/>
            </w:tcBorders>
            <w:shd w:val="clear" w:color="auto" w:fill="auto"/>
            <w:noWrap/>
            <w:vAlign w:val="bottom"/>
            <w:hideMark/>
          </w:tcPr>
          <w:p w14:paraId="35D5E426" w14:textId="77777777" w:rsidR="00652C0E" w:rsidRDefault="00652C0E" w:rsidP="00113B3D">
            <w:pPr>
              <w:rPr>
                <w:rFonts w:ascii="Arial" w:hAnsi="Arial" w:cs="Arial"/>
                <w:sz w:val="20"/>
                <w:szCs w:val="20"/>
              </w:rPr>
            </w:pPr>
            <w:r>
              <w:rPr>
                <w:rFonts w:ascii="Arial" w:hAnsi="Arial" w:cs="Arial"/>
                <w:sz w:val="20"/>
                <w:szCs w:val="20"/>
              </w:rPr>
              <w:t> </w:t>
            </w:r>
          </w:p>
        </w:tc>
        <w:tc>
          <w:tcPr>
            <w:tcW w:w="990" w:type="dxa"/>
            <w:gridSpan w:val="2"/>
            <w:tcBorders>
              <w:top w:val="single" w:sz="4" w:space="0" w:color="auto"/>
              <w:left w:val="nil"/>
              <w:bottom w:val="single" w:sz="4" w:space="0" w:color="auto"/>
              <w:right w:val="single" w:sz="4" w:space="0" w:color="auto"/>
            </w:tcBorders>
            <w:shd w:val="clear" w:color="auto" w:fill="auto"/>
            <w:noWrap/>
            <w:vAlign w:val="center"/>
            <w:hideMark/>
          </w:tcPr>
          <w:p w14:paraId="699E53A7" w14:textId="5C0D2102" w:rsidR="00652C0E" w:rsidRDefault="00652C0E" w:rsidP="00652C0E">
            <w:pPr>
              <w:jc w:val="center"/>
              <w:rPr>
                <w:rFonts w:ascii="Arial" w:hAnsi="Arial" w:cs="Arial"/>
                <w:i/>
                <w:iCs/>
                <w:sz w:val="20"/>
                <w:szCs w:val="20"/>
              </w:rPr>
            </w:pPr>
          </w:p>
        </w:tc>
        <w:tc>
          <w:tcPr>
            <w:tcW w:w="3870" w:type="dxa"/>
            <w:tcBorders>
              <w:top w:val="nil"/>
              <w:left w:val="nil"/>
              <w:bottom w:val="single" w:sz="4" w:space="0" w:color="auto"/>
              <w:right w:val="single" w:sz="4" w:space="0" w:color="auto"/>
            </w:tcBorders>
            <w:shd w:val="clear" w:color="auto" w:fill="auto"/>
            <w:vAlign w:val="center"/>
            <w:hideMark/>
          </w:tcPr>
          <w:p w14:paraId="79FC234D" w14:textId="77777777" w:rsidR="00652C0E" w:rsidRDefault="00652C0E" w:rsidP="00113B3D">
            <w:pPr>
              <w:ind w:firstLineChars="100" w:firstLine="200"/>
              <w:rPr>
                <w:rFonts w:ascii="Arial" w:hAnsi="Arial" w:cs="Arial"/>
                <w:i/>
                <w:iCs/>
                <w:sz w:val="20"/>
                <w:szCs w:val="20"/>
              </w:rPr>
            </w:pPr>
            <w:r>
              <w:rPr>
                <w:rFonts w:ascii="Arial" w:hAnsi="Arial" w:cs="Arial"/>
                <w:i/>
                <w:iCs/>
                <w:sz w:val="20"/>
                <w:szCs w:val="20"/>
              </w:rPr>
              <w:t>Subtotal</w:t>
            </w:r>
          </w:p>
        </w:tc>
        <w:tc>
          <w:tcPr>
            <w:tcW w:w="1260" w:type="dxa"/>
            <w:tcBorders>
              <w:top w:val="nil"/>
              <w:left w:val="nil"/>
              <w:bottom w:val="single" w:sz="4" w:space="0" w:color="auto"/>
              <w:right w:val="single" w:sz="4" w:space="0" w:color="auto"/>
            </w:tcBorders>
            <w:shd w:val="clear" w:color="auto" w:fill="auto"/>
            <w:noWrap/>
            <w:vAlign w:val="bottom"/>
            <w:hideMark/>
          </w:tcPr>
          <w:p w14:paraId="58E347EB"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8,000 </w:t>
            </w:r>
          </w:p>
        </w:tc>
        <w:tc>
          <w:tcPr>
            <w:tcW w:w="1350" w:type="dxa"/>
            <w:tcBorders>
              <w:top w:val="nil"/>
              <w:left w:val="nil"/>
              <w:bottom w:val="single" w:sz="4" w:space="0" w:color="auto"/>
              <w:right w:val="single" w:sz="4" w:space="0" w:color="auto"/>
            </w:tcBorders>
            <w:shd w:val="clear" w:color="auto" w:fill="auto"/>
            <w:noWrap/>
            <w:vAlign w:val="bottom"/>
            <w:hideMark/>
          </w:tcPr>
          <w:p w14:paraId="224AE175"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8,000 </w:t>
            </w:r>
          </w:p>
        </w:tc>
        <w:tc>
          <w:tcPr>
            <w:tcW w:w="1170" w:type="dxa"/>
            <w:tcBorders>
              <w:top w:val="nil"/>
              <w:left w:val="nil"/>
              <w:bottom w:val="single" w:sz="4" w:space="0" w:color="auto"/>
              <w:right w:val="single" w:sz="4" w:space="0" w:color="auto"/>
            </w:tcBorders>
            <w:shd w:val="clear" w:color="auto" w:fill="auto"/>
            <w:noWrap/>
            <w:vAlign w:val="bottom"/>
            <w:hideMark/>
          </w:tcPr>
          <w:p w14:paraId="2DB80C3D"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8,000 </w:t>
            </w:r>
          </w:p>
        </w:tc>
        <w:tc>
          <w:tcPr>
            <w:tcW w:w="1260" w:type="dxa"/>
            <w:tcBorders>
              <w:top w:val="nil"/>
              <w:left w:val="nil"/>
              <w:bottom w:val="single" w:sz="4" w:space="0" w:color="auto"/>
              <w:right w:val="single" w:sz="4" w:space="0" w:color="auto"/>
            </w:tcBorders>
            <w:shd w:val="clear" w:color="auto" w:fill="auto"/>
            <w:noWrap/>
            <w:vAlign w:val="bottom"/>
            <w:hideMark/>
          </w:tcPr>
          <w:p w14:paraId="08BA459F" w14:textId="77777777" w:rsidR="00652C0E" w:rsidRDefault="00652C0E" w:rsidP="00113B3D">
            <w:pPr>
              <w:jc w:val="right"/>
              <w:rPr>
                <w:rFonts w:ascii="Arial" w:hAnsi="Arial" w:cs="Arial"/>
                <w:b/>
                <w:bCs/>
                <w:i/>
                <w:iCs/>
                <w:sz w:val="20"/>
                <w:szCs w:val="20"/>
              </w:rPr>
            </w:pPr>
            <w:r>
              <w:rPr>
                <w:rFonts w:ascii="Arial" w:hAnsi="Arial" w:cs="Arial"/>
                <w:b/>
                <w:bCs/>
                <w:i/>
                <w:iCs/>
                <w:sz w:val="20"/>
                <w:szCs w:val="20"/>
              </w:rPr>
              <w:t xml:space="preserve">        24,000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6D0DA6D9" w14:textId="77777777" w:rsidR="00652C0E" w:rsidRDefault="00652C0E" w:rsidP="00113B3D">
            <w:pPr>
              <w:jc w:val="center"/>
              <w:rPr>
                <w:rFonts w:ascii="Arial" w:hAnsi="Arial" w:cs="Arial"/>
                <w:b/>
                <w:bCs/>
                <w:i/>
                <w:iCs/>
                <w:sz w:val="20"/>
                <w:szCs w:val="20"/>
              </w:rPr>
            </w:pPr>
          </w:p>
        </w:tc>
        <w:tc>
          <w:tcPr>
            <w:tcW w:w="900" w:type="dxa"/>
            <w:tcBorders>
              <w:top w:val="nil"/>
              <w:left w:val="nil"/>
              <w:bottom w:val="single" w:sz="4" w:space="0" w:color="auto"/>
              <w:right w:val="single" w:sz="4" w:space="0" w:color="auto"/>
            </w:tcBorders>
            <w:shd w:val="clear" w:color="auto" w:fill="auto"/>
            <w:noWrap/>
            <w:vAlign w:val="bottom"/>
            <w:hideMark/>
          </w:tcPr>
          <w:p w14:paraId="3FC6B49D" w14:textId="77777777" w:rsidR="00652C0E" w:rsidRDefault="00652C0E" w:rsidP="00113B3D">
            <w:pPr>
              <w:jc w:val="center"/>
              <w:rPr>
                <w:rFonts w:ascii="Arial" w:hAnsi="Arial" w:cs="Arial"/>
                <w:sz w:val="18"/>
                <w:szCs w:val="18"/>
              </w:rPr>
            </w:pPr>
          </w:p>
        </w:tc>
      </w:tr>
      <w:tr w:rsidR="00652C0E" w14:paraId="4C4C00D5" w14:textId="77777777" w:rsidTr="00652C0E">
        <w:trPr>
          <w:trHeight w:val="260"/>
        </w:trPr>
        <w:tc>
          <w:tcPr>
            <w:tcW w:w="990" w:type="dxa"/>
            <w:tcBorders>
              <w:top w:val="nil"/>
              <w:left w:val="single" w:sz="4" w:space="0" w:color="auto"/>
              <w:bottom w:val="single" w:sz="4" w:space="0" w:color="auto"/>
              <w:right w:val="single" w:sz="4" w:space="0" w:color="auto"/>
            </w:tcBorders>
            <w:shd w:val="clear" w:color="auto" w:fill="auto"/>
            <w:noWrap/>
            <w:vAlign w:val="bottom"/>
            <w:hideMark/>
          </w:tcPr>
          <w:p w14:paraId="6FCBD433" w14:textId="77777777" w:rsidR="00652C0E" w:rsidRDefault="00652C0E" w:rsidP="00113B3D">
            <w:pPr>
              <w:rPr>
                <w:rFonts w:ascii="Arial" w:hAnsi="Arial" w:cs="Arial"/>
                <w:sz w:val="20"/>
                <w:szCs w:val="20"/>
              </w:rPr>
            </w:pPr>
            <w:r>
              <w:rPr>
                <w:rFonts w:ascii="Arial" w:hAnsi="Arial" w:cs="Arial"/>
                <w:sz w:val="20"/>
                <w:szCs w:val="20"/>
              </w:rPr>
              <w:t> </w:t>
            </w:r>
          </w:p>
        </w:tc>
        <w:tc>
          <w:tcPr>
            <w:tcW w:w="990" w:type="dxa"/>
            <w:gridSpan w:val="2"/>
            <w:tcBorders>
              <w:top w:val="nil"/>
              <w:left w:val="nil"/>
              <w:bottom w:val="single" w:sz="4" w:space="0" w:color="auto"/>
              <w:right w:val="single" w:sz="4" w:space="0" w:color="auto"/>
            </w:tcBorders>
            <w:shd w:val="clear" w:color="auto" w:fill="auto"/>
            <w:noWrap/>
            <w:vAlign w:val="center"/>
            <w:hideMark/>
          </w:tcPr>
          <w:p w14:paraId="79989A57" w14:textId="77777777" w:rsidR="00652C0E" w:rsidRDefault="00652C0E" w:rsidP="00652C0E">
            <w:pPr>
              <w:jc w:val="center"/>
              <w:rPr>
                <w:rFonts w:ascii="Arial" w:hAnsi="Arial" w:cs="Arial"/>
                <w:b/>
                <w:bCs/>
                <w:sz w:val="20"/>
                <w:szCs w:val="20"/>
              </w:rPr>
            </w:pPr>
            <w:r>
              <w:rPr>
                <w:rFonts w:ascii="Arial" w:hAnsi="Arial" w:cs="Arial"/>
                <w:b/>
                <w:bCs/>
                <w:sz w:val="20"/>
                <w:szCs w:val="20"/>
              </w:rPr>
              <w:t>125</w:t>
            </w:r>
          </w:p>
        </w:tc>
        <w:tc>
          <w:tcPr>
            <w:tcW w:w="3870" w:type="dxa"/>
            <w:tcBorders>
              <w:top w:val="nil"/>
              <w:left w:val="nil"/>
              <w:bottom w:val="single" w:sz="4" w:space="0" w:color="auto"/>
              <w:right w:val="single" w:sz="4" w:space="0" w:color="auto"/>
            </w:tcBorders>
            <w:shd w:val="clear" w:color="auto" w:fill="auto"/>
            <w:noWrap/>
            <w:vAlign w:val="bottom"/>
            <w:hideMark/>
          </w:tcPr>
          <w:p w14:paraId="6E65F882" w14:textId="77777777" w:rsidR="00652C0E" w:rsidRDefault="00652C0E" w:rsidP="00113B3D">
            <w:pPr>
              <w:rPr>
                <w:rFonts w:ascii="Arial" w:hAnsi="Arial" w:cs="Arial"/>
                <w:b/>
                <w:bCs/>
                <w:sz w:val="20"/>
                <w:szCs w:val="20"/>
              </w:rPr>
            </w:pPr>
            <w:r>
              <w:rPr>
                <w:rFonts w:ascii="Arial" w:hAnsi="Arial" w:cs="Arial"/>
                <w:b/>
                <w:bCs/>
                <w:sz w:val="20"/>
                <w:szCs w:val="20"/>
              </w:rPr>
              <w:t>Operating &amp; Other Costs</w:t>
            </w:r>
          </w:p>
        </w:tc>
        <w:tc>
          <w:tcPr>
            <w:tcW w:w="1260" w:type="dxa"/>
            <w:tcBorders>
              <w:top w:val="nil"/>
              <w:left w:val="nil"/>
              <w:bottom w:val="single" w:sz="4" w:space="0" w:color="auto"/>
              <w:right w:val="single" w:sz="4" w:space="0" w:color="auto"/>
            </w:tcBorders>
            <w:shd w:val="clear" w:color="auto" w:fill="auto"/>
            <w:noWrap/>
            <w:vAlign w:val="bottom"/>
            <w:hideMark/>
          </w:tcPr>
          <w:p w14:paraId="58FB8BA3" w14:textId="77777777" w:rsidR="00652C0E" w:rsidRDefault="00652C0E" w:rsidP="00113B3D">
            <w:pPr>
              <w:jc w:val="right"/>
              <w:rPr>
                <w:rFonts w:ascii="Arial" w:hAnsi="Arial" w:cs="Arial"/>
                <w:sz w:val="20"/>
                <w:szCs w:val="20"/>
              </w:rPr>
            </w:pPr>
            <w:r>
              <w:rPr>
                <w:rFonts w:ascii="Arial" w:hAnsi="Arial"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14:paraId="4528C228" w14:textId="77777777" w:rsidR="00652C0E" w:rsidRDefault="00652C0E" w:rsidP="00113B3D">
            <w:pPr>
              <w:jc w:val="right"/>
              <w:rPr>
                <w:rFonts w:ascii="Arial" w:hAnsi="Arial" w:cs="Arial"/>
                <w:sz w:val="20"/>
                <w:szCs w:val="20"/>
              </w:rPr>
            </w:pPr>
            <w:r>
              <w:rPr>
                <w:rFonts w:ascii="Arial" w:hAnsi="Arial" w:cs="Arial"/>
                <w:sz w:val="20"/>
                <w:szCs w:val="20"/>
              </w:rPr>
              <w:t> </w:t>
            </w:r>
          </w:p>
        </w:tc>
        <w:tc>
          <w:tcPr>
            <w:tcW w:w="1170" w:type="dxa"/>
            <w:tcBorders>
              <w:top w:val="nil"/>
              <w:left w:val="nil"/>
              <w:bottom w:val="single" w:sz="4" w:space="0" w:color="auto"/>
              <w:right w:val="single" w:sz="4" w:space="0" w:color="auto"/>
            </w:tcBorders>
            <w:shd w:val="clear" w:color="auto" w:fill="auto"/>
            <w:noWrap/>
            <w:vAlign w:val="bottom"/>
            <w:hideMark/>
          </w:tcPr>
          <w:p w14:paraId="47AD5F7C" w14:textId="77777777" w:rsidR="00652C0E" w:rsidRDefault="00652C0E" w:rsidP="00113B3D">
            <w:pPr>
              <w:jc w:val="right"/>
              <w:rPr>
                <w:rFonts w:ascii="Arial" w:hAnsi="Arial" w:cs="Arial"/>
                <w:sz w:val="20"/>
                <w:szCs w:val="20"/>
              </w:rPr>
            </w:pPr>
            <w:r>
              <w:rPr>
                <w:rFonts w:ascii="Arial" w:hAnsi="Arial" w:cs="Arial"/>
                <w:sz w:val="20"/>
                <w:szCs w:val="20"/>
              </w:rPr>
              <w:t> </w:t>
            </w:r>
          </w:p>
        </w:tc>
        <w:tc>
          <w:tcPr>
            <w:tcW w:w="1260" w:type="dxa"/>
            <w:tcBorders>
              <w:top w:val="nil"/>
              <w:left w:val="nil"/>
              <w:bottom w:val="single" w:sz="4" w:space="0" w:color="auto"/>
              <w:right w:val="single" w:sz="4" w:space="0" w:color="auto"/>
            </w:tcBorders>
            <w:shd w:val="clear" w:color="auto" w:fill="auto"/>
            <w:noWrap/>
            <w:vAlign w:val="bottom"/>
            <w:hideMark/>
          </w:tcPr>
          <w:p w14:paraId="6134E18D" w14:textId="77777777" w:rsidR="00652C0E" w:rsidRDefault="00652C0E" w:rsidP="00113B3D">
            <w:pPr>
              <w:jc w:val="right"/>
              <w:rPr>
                <w:rFonts w:ascii="Arial" w:hAnsi="Arial" w:cs="Arial"/>
                <w:sz w:val="20"/>
                <w:szCs w:val="20"/>
              </w:rPr>
            </w:pPr>
            <w:r>
              <w:rPr>
                <w:rFonts w:ascii="Arial" w:hAnsi="Arial" w:cs="Arial"/>
                <w:sz w:val="20"/>
                <w:szCs w:val="20"/>
              </w:rPr>
              <w:t>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44BDBF54" w14:textId="77777777" w:rsidR="00652C0E" w:rsidRDefault="00652C0E" w:rsidP="00113B3D">
            <w:pPr>
              <w:jc w:val="center"/>
              <w:rPr>
                <w:rFonts w:ascii="Arial" w:hAnsi="Arial" w:cs="Arial"/>
                <w:sz w:val="20"/>
                <w:szCs w:val="20"/>
              </w:rPr>
            </w:pPr>
          </w:p>
        </w:tc>
        <w:tc>
          <w:tcPr>
            <w:tcW w:w="900" w:type="dxa"/>
            <w:tcBorders>
              <w:top w:val="nil"/>
              <w:left w:val="nil"/>
              <w:bottom w:val="single" w:sz="4" w:space="0" w:color="auto"/>
              <w:right w:val="single" w:sz="4" w:space="0" w:color="auto"/>
            </w:tcBorders>
            <w:shd w:val="clear" w:color="auto" w:fill="auto"/>
            <w:noWrap/>
            <w:vAlign w:val="bottom"/>
            <w:hideMark/>
          </w:tcPr>
          <w:p w14:paraId="3E61E2F1" w14:textId="77777777" w:rsidR="00652C0E" w:rsidRDefault="00652C0E" w:rsidP="00113B3D">
            <w:pPr>
              <w:jc w:val="center"/>
              <w:rPr>
                <w:rFonts w:ascii="Arial" w:hAnsi="Arial" w:cs="Arial"/>
                <w:i/>
                <w:iCs/>
                <w:sz w:val="18"/>
                <w:szCs w:val="18"/>
              </w:rPr>
            </w:pPr>
          </w:p>
        </w:tc>
      </w:tr>
      <w:tr w:rsidR="00652C0E" w14:paraId="6531084E" w14:textId="77777777" w:rsidTr="00652C0E">
        <w:trPr>
          <w:trHeight w:val="260"/>
        </w:trPr>
        <w:tc>
          <w:tcPr>
            <w:tcW w:w="990" w:type="dxa"/>
            <w:tcBorders>
              <w:top w:val="nil"/>
              <w:left w:val="single" w:sz="4" w:space="0" w:color="auto"/>
              <w:bottom w:val="single" w:sz="4" w:space="0" w:color="auto"/>
              <w:right w:val="single" w:sz="4" w:space="0" w:color="auto"/>
            </w:tcBorders>
            <w:shd w:val="clear" w:color="auto" w:fill="auto"/>
            <w:noWrap/>
            <w:vAlign w:val="bottom"/>
            <w:hideMark/>
          </w:tcPr>
          <w:p w14:paraId="1AC8B795" w14:textId="77777777" w:rsidR="00652C0E" w:rsidRDefault="00652C0E" w:rsidP="00113B3D">
            <w:pPr>
              <w:rPr>
                <w:rFonts w:ascii="Arial" w:hAnsi="Arial" w:cs="Arial"/>
                <w:sz w:val="20"/>
                <w:szCs w:val="20"/>
              </w:rPr>
            </w:pPr>
            <w:r>
              <w:rPr>
                <w:rFonts w:ascii="Arial" w:hAnsi="Arial" w:cs="Arial"/>
                <w:sz w:val="20"/>
                <w:szCs w:val="20"/>
              </w:rPr>
              <w:t> </w:t>
            </w:r>
          </w:p>
        </w:tc>
        <w:tc>
          <w:tcPr>
            <w:tcW w:w="990" w:type="dxa"/>
            <w:gridSpan w:val="2"/>
            <w:tcBorders>
              <w:top w:val="nil"/>
              <w:left w:val="nil"/>
              <w:bottom w:val="single" w:sz="4" w:space="0" w:color="auto"/>
              <w:right w:val="single" w:sz="4" w:space="0" w:color="auto"/>
            </w:tcBorders>
            <w:shd w:val="clear" w:color="auto" w:fill="auto"/>
            <w:noWrap/>
            <w:vAlign w:val="center"/>
            <w:hideMark/>
          </w:tcPr>
          <w:p w14:paraId="21379E8E" w14:textId="77777777" w:rsidR="00652C0E" w:rsidRDefault="00652C0E" w:rsidP="00652C0E">
            <w:pPr>
              <w:jc w:val="center"/>
              <w:rPr>
                <w:rFonts w:ascii="Arial" w:hAnsi="Arial" w:cs="Arial"/>
                <w:sz w:val="20"/>
                <w:szCs w:val="20"/>
              </w:rPr>
            </w:pPr>
            <w:r>
              <w:rPr>
                <w:rFonts w:ascii="Arial" w:hAnsi="Arial" w:cs="Arial"/>
                <w:sz w:val="20"/>
                <w:szCs w:val="20"/>
              </w:rPr>
              <w:t>C1-1251</w:t>
            </w:r>
          </w:p>
        </w:tc>
        <w:tc>
          <w:tcPr>
            <w:tcW w:w="3870" w:type="dxa"/>
            <w:tcBorders>
              <w:top w:val="nil"/>
              <w:left w:val="nil"/>
              <w:bottom w:val="single" w:sz="4" w:space="0" w:color="auto"/>
              <w:right w:val="single" w:sz="4" w:space="0" w:color="auto"/>
            </w:tcBorders>
            <w:shd w:val="clear" w:color="auto" w:fill="auto"/>
            <w:noWrap/>
            <w:vAlign w:val="center"/>
            <w:hideMark/>
          </w:tcPr>
          <w:p w14:paraId="6DCA75BD" w14:textId="77777777" w:rsidR="00652C0E" w:rsidRDefault="00652C0E" w:rsidP="00113B3D">
            <w:pPr>
              <w:ind w:firstLineChars="100" w:firstLine="200"/>
              <w:rPr>
                <w:rFonts w:ascii="Arial" w:hAnsi="Arial" w:cs="Arial"/>
                <w:sz w:val="20"/>
                <w:szCs w:val="20"/>
              </w:rPr>
            </w:pPr>
            <w:r>
              <w:rPr>
                <w:rFonts w:ascii="Arial" w:hAnsi="Arial" w:cs="Arial"/>
                <w:sz w:val="20"/>
                <w:szCs w:val="20"/>
              </w:rPr>
              <w:t>Domain host</w:t>
            </w:r>
          </w:p>
        </w:tc>
        <w:tc>
          <w:tcPr>
            <w:tcW w:w="1260" w:type="dxa"/>
            <w:tcBorders>
              <w:top w:val="nil"/>
              <w:left w:val="nil"/>
              <w:bottom w:val="single" w:sz="4" w:space="0" w:color="auto"/>
              <w:right w:val="single" w:sz="4" w:space="0" w:color="auto"/>
            </w:tcBorders>
            <w:shd w:val="clear" w:color="auto" w:fill="auto"/>
            <w:noWrap/>
            <w:vAlign w:val="bottom"/>
            <w:hideMark/>
          </w:tcPr>
          <w:p w14:paraId="0B13D0CB" w14:textId="77777777" w:rsidR="00652C0E" w:rsidRDefault="00652C0E" w:rsidP="00113B3D">
            <w:pPr>
              <w:jc w:val="right"/>
              <w:rPr>
                <w:rFonts w:ascii="Arial" w:hAnsi="Arial" w:cs="Arial"/>
                <w:sz w:val="20"/>
                <w:szCs w:val="20"/>
              </w:rPr>
            </w:pPr>
            <w:r>
              <w:rPr>
                <w:rFonts w:ascii="Arial" w:hAnsi="Arial" w:cs="Arial"/>
                <w:sz w:val="20"/>
                <w:szCs w:val="20"/>
              </w:rPr>
              <w:t xml:space="preserve">         2,000 </w:t>
            </w:r>
          </w:p>
        </w:tc>
        <w:tc>
          <w:tcPr>
            <w:tcW w:w="1350" w:type="dxa"/>
            <w:tcBorders>
              <w:top w:val="nil"/>
              <w:left w:val="nil"/>
              <w:bottom w:val="single" w:sz="4" w:space="0" w:color="auto"/>
              <w:right w:val="single" w:sz="4" w:space="0" w:color="auto"/>
            </w:tcBorders>
            <w:shd w:val="clear" w:color="auto" w:fill="auto"/>
            <w:noWrap/>
            <w:vAlign w:val="bottom"/>
            <w:hideMark/>
          </w:tcPr>
          <w:p w14:paraId="123DBC6A" w14:textId="77777777" w:rsidR="00652C0E" w:rsidRDefault="00652C0E" w:rsidP="00113B3D">
            <w:pPr>
              <w:jc w:val="right"/>
              <w:rPr>
                <w:rFonts w:ascii="Arial" w:hAnsi="Arial" w:cs="Arial"/>
                <w:sz w:val="20"/>
                <w:szCs w:val="20"/>
              </w:rPr>
            </w:pPr>
            <w:r>
              <w:rPr>
                <w:rFonts w:ascii="Arial" w:hAnsi="Arial" w:cs="Arial"/>
                <w:sz w:val="20"/>
                <w:szCs w:val="20"/>
              </w:rPr>
              <w:t xml:space="preserve">         2,000 </w:t>
            </w:r>
          </w:p>
        </w:tc>
        <w:tc>
          <w:tcPr>
            <w:tcW w:w="1170" w:type="dxa"/>
            <w:tcBorders>
              <w:top w:val="nil"/>
              <w:left w:val="nil"/>
              <w:bottom w:val="single" w:sz="4" w:space="0" w:color="auto"/>
              <w:right w:val="single" w:sz="4" w:space="0" w:color="auto"/>
            </w:tcBorders>
            <w:shd w:val="clear" w:color="auto" w:fill="auto"/>
            <w:noWrap/>
            <w:vAlign w:val="bottom"/>
            <w:hideMark/>
          </w:tcPr>
          <w:p w14:paraId="6571D89E" w14:textId="77777777" w:rsidR="00652C0E" w:rsidRDefault="00652C0E" w:rsidP="00113B3D">
            <w:pPr>
              <w:jc w:val="right"/>
              <w:rPr>
                <w:rFonts w:ascii="Arial" w:hAnsi="Arial" w:cs="Arial"/>
                <w:sz w:val="20"/>
                <w:szCs w:val="20"/>
              </w:rPr>
            </w:pPr>
            <w:r>
              <w:rPr>
                <w:rFonts w:ascii="Arial" w:hAnsi="Arial" w:cs="Arial"/>
                <w:sz w:val="20"/>
                <w:szCs w:val="20"/>
              </w:rPr>
              <w:t xml:space="preserve">         2,000 </w:t>
            </w:r>
          </w:p>
        </w:tc>
        <w:tc>
          <w:tcPr>
            <w:tcW w:w="1260" w:type="dxa"/>
            <w:tcBorders>
              <w:top w:val="nil"/>
              <w:left w:val="nil"/>
              <w:bottom w:val="single" w:sz="4" w:space="0" w:color="auto"/>
              <w:right w:val="single" w:sz="4" w:space="0" w:color="auto"/>
            </w:tcBorders>
            <w:shd w:val="clear" w:color="auto" w:fill="auto"/>
            <w:noWrap/>
            <w:vAlign w:val="bottom"/>
            <w:hideMark/>
          </w:tcPr>
          <w:p w14:paraId="5B900262" w14:textId="77777777" w:rsidR="00652C0E" w:rsidRDefault="00652C0E" w:rsidP="00113B3D">
            <w:pPr>
              <w:jc w:val="right"/>
              <w:rPr>
                <w:rFonts w:ascii="Arial" w:hAnsi="Arial" w:cs="Arial"/>
                <w:sz w:val="20"/>
                <w:szCs w:val="20"/>
              </w:rPr>
            </w:pPr>
            <w:r>
              <w:rPr>
                <w:rFonts w:ascii="Arial" w:hAnsi="Arial" w:cs="Arial"/>
                <w:sz w:val="20"/>
                <w:szCs w:val="20"/>
              </w:rPr>
              <w:t xml:space="preserve">           6,000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3EB85367" w14:textId="77777777" w:rsidR="00652C0E" w:rsidRDefault="00652C0E" w:rsidP="00113B3D">
            <w:pPr>
              <w:jc w:val="center"/>
              <w:rPr>
                <w:rFonts w:ascii="Arial" w:hAnsi="Arial" w:cs="Arial"/>
                <w:sz w:val="20"/>
                <w:szCs w:val="20"/>
              </w:rPr>
            </w:pPr>
            <w:r>
              <w:rPr>
                <w:rFonts w:ascii="Arial" w:hAnsi="Arial" w:cs="Arial"/>
                <w:sz w:val="20"/>
                <w:szCs w:val="20"/>
              </w:rPr>
              <w:t>UNEP DTU</w:t>
            </w:r>
          </w:p>
        </w:tc>
        <w:tc>
          <w:tcPr>
            <w:tcW w:w="900" w:type="dxa"/>
            <w:tcBorders>
              <w:top w:val="nil"/>
              <w:left w:val="nil"/>
              <w:bottom w:val="single" w:sz="4" w:space="0" w:color="auto"/>
              <w:right w:val="single" w:sz="4" w:space="0" w:color="auto"/>
            </w:tcBorders>
            <w:shd w:val="clear" w:color="auto" w:fill="auto"/>
            <w:noWrap/>
            <w:vAlign w:val="bottom"/>
            <w:hideMark/>
          </w:tcPr>
          <w:p w14:paraId="40645C2D" w14:textId="77777777" w:rsidR="00652C0E" w:rsidRDefault="00652C0E" w:rsidP="00113B3D">
            <w:pPr>
              <w:jc w:val="center"/>
              <w:rPr>
                <w:rFonts w:ascii="Arial" w:hAnsi="Arial" w:cs="Arial"/>
                <w:sz w:val="18"/>
                <w:szCs w:val="18"/>
              </w:rPr>
            </w:pPr>
            <w:r>
              <w:rPr>
                <w:rFonts w:ascii="Arial" w:hAnsi="Arial" w:cs="Arial"/>
                <w:sz w:val="18"/>
                <w:szCs w:val="18"/>
              </w:rPr>
              <w:t>J</w:t>
            </w:r>
          </w:p>
        </w:tc>
      </w:tr>
      <w:tr w:rsidR="00652C0E" w14:paraId="0EA4FE03" w14:textId="77777777" w:rsidTr="00652C0E">
        <w:trPr>
          <w:trHeight w:val="280"/>
        </w:trPr>
        <w:tc>
          <w:tcPr>
            <w:tcW w:w="990" w:type="dxa"/>
            <w:tcBorders>
              <w:top w:val="nil"/>
              <w:left w:val="single" w:sz="4" w:space="0" w:color="auto"/>
              <w:bottom w:val="single" w:sz="4" w:space="0" w:color="auto"/>
              <w:right w:val="single" w:sz="4" w:space="0" w:color="auto"/>
            </w:tcBorders>
            <w:shd w:val="clear" w:color="auto" w:fill="auto"/>
            <w:noWrap/>
            <w:vAlign w:val="bottom"/>
            <w:hideMark/>
          </w:tcPr>
          <w:p w14:paraId="25189000" w14:textId="77777777" w:rsidR="00652C0E" w:rsidRDefault="00652C0E" w:rsidP="00113B3D">
            <w:pPr>
              <w:rPr>
                <w:rFonts w:ascii="Arial" w:hAnsi="Arial" w:cs="Arial"/>
                <w:sz w:val="20"/>
                <w:szCs w:val="20"/>
              </w:rPr>
            </w:pPr>
            <w:r>
              <w:rPr>
                <w:rFonts w:ascii="Arial" w:hAnsi="Arial" w:cs="Arial"/>
                <w:sz w:val="20"/>
                <w:szCs w:val="20"/>
              </w:rPr>
              <w:t> </w:t>
            </w:r>
          </w:p>
        </w:tc>
        <w:tc>
          <w:tcPr>
            <w:tcW w:w="990" w:type="dxa"/>
            <w:gridSpan w:val="2"/>
            <w:tcBorders>
              <w:top w:val="nil"/>
              <w:left w:val="nil"/>
              <w:bottom w:val="single" w:sz="4" w:space="0" w:color="auto"/>
              <w:right w:val="single" w:sz="4" w:space="0" w:color="auto"/>
            </w:tcBorders>
            <w:shd w:val="clear" w:color="auto" w:fill="auto"/>
            <w:noWrap/>
            <w:vAlign w:val="center"/>
            <w:hideMark/>
          </w:tcPr>
          <w:p w14:paraId="3A59068C" w14:textId="7EB8425C" w:rsidR="00652C0E" w:rsidRDefault="00652C0E" w:rsidP="00652C0E">
            <w:pPr>
              <w:jc w:val="center"/>
              <w:rPr>
                <w:rFonts w:ascii="Arial" w:hAnsi="Arial" w:cs="Arial"/>
                <w:i/>
                <w:iCs/>
                <w:sz w:val="20"/>
                <w:szCs w:val="20"/>
              </w:rPr>
            </w:pPr>
          </w:p>
        </w:tc>
        <w:tc>
          <w:tcPr>
            <w:tcW w:w="3870" w:type="dxa"/>
            <w:tcBorders>
              <w:top w:val="nil"/>
              <w:left w:val="nil"/>
              <w:bottom w:val="single" w:sz="4" w:space="0" w:color="auto"/>
              <w:right w:val="single" w:sz="4" w:space="0" w:color="auto"/>
            </w:tcBorders>
            <w:shd w:val="clear" w:color="auto" w:fill="auto"/>
            <w:vAlign w:val="center"/>
            <w:hideMark/>
          </w:tcPr>
          <w:p w14:paraId="045D0BB2" w14:textId="77777777" w:rsidR="00652C0E" w:rsidRDefault="00652C0E" w:rsidP="00113B3D">
            <w:pPr>
              <w:ind w:firstLineChars="100" w:firstLine="200"/>
              <w:rPr>
                <w:rFonts w:ascii="Arial" w:hAnsi="Arial" w:cs="Arial"/>
                <w:i/>
                <w:iCs/>
                <w:sz w:val="20"/>
                <w:szCs w:val="20"/>
              </w:rPr>
            </w:pPr>
            <w:r>
              <w:rPr>
                <w:rFonts w:ascii="Arial" w:hAnsi="Arial" w:cs="Arial"/>
                <w:i/>
                <w:iCs/>
                <w:sz w:val="20"/>
                <w:szCs w:val="20"/>
              </w:rPr>
              <w:t>Subtotal</w:t>
            </w:r>
          </w:p>
        </w:tc>
        <w:tc>
          <w:tcPr>
            <w:tcW w:w="1260" w:type="dxa"/>
            <w:tcBorders>
              <w:top w:val="nil"/>
              <w:left w:val="nil"/>
              <w:bottom w:val="single" w:sz="4" w:space="0" w:color="auto"/>
              <w:right w:val="single" w:sz="4" w:space="0" w:color="auto"/>
            </w:tcBorders>
            <w:shd w:val="clear" w:color="auto" w:fill="auto"/>
            <w:noWrap/>
            <w:vAlign w:val="bottom"/>
            <w:hideMark/>
          </w:tcPr>
          <w:p w14:paraId="00964F2F"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2,000 </w:t>
            </w:r>
          </w:p>
        </w:tc>
        <w:tc>
          <w:tcPr>
            <w:tcW w:w="1350" w:type="dxa"/>
            <w:tcBorders>
              <w:top w:val="nil"/>
              <w:left w:val="nil"/>
              <w:bottom w:val="single" w:sz="4" w:space="0" w:color="auto"/>
              <w:right w:val="single" w:sz="4" w:space="0" w:color="auto"/>
            </w:tcBorders>
            <w:shd w:val="clear" w:color="auto" w:fill="auto"/>
            <w:noWrap/>
            <w:vAlign w:val="bottom"/>
            <w:hideMark/>
          </w:tcPr>
          <w:p w14:paraId="2168754C"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2,000 </w:t>
            </w:r>
          </w:p>
        </w:tc>
        <w:tc>
          <w:tcPr>
            <w:tcW w:w="1170" w:type="dxa"/>
            <w:tcBorders>
              <w:top w:val="nil"/>
              <w:left w:val="nil"/>
              <w:bottom w:val="single" w:sz="4" w:space="0" w:color="auto"/>
              <w:right w:val="single" w:sz="4" w:space="0" w:color="auto"/>
            </w:tcBorders>
            <w:shd w:val="clear" w:color="auto" w:fill="auto"/>
            <w:noWrap/>
            <w:vAlign w:val="bottom"/>
            <w:hideMark/>
          </w:tcPr>
          <w:p w14:paraId="3F68B96E"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2,000 </w:t>
            </w:r>
          </w:p>
        </w:tc>
        <w:tc>
          <w:tcPr>
            <w:tcW w:w="1260" w:type="dxa"/>
            <w:tcBorders>
              <w:top w:val="nil"/>
              <w:left w:val="nil"/>
              <w:bottom w:val="single" w:sz="4" w:space="0" w:color="auto"/>
              <w:right w:val="single" w:sz="4" w:space="0" w:color="auto"/>
            </w:tcBorders>
            <w:shd w:val="clear" w:color="auto" w:fill="auto"/>
            <w:noWrap/>
            <w:vAlign w:val="bottom"/>
            <w:hideMark/>
          </w:tcPr>
          <w:p w14:paraId="2F9E879E" w14:textId="77777777" w:rsidR="00652C0E" w:rsidRDefault="00652C0E" w:rsidP="00113B3D">
            <w:pPr>
              <w:jc w:val="right"/>
              <w:rPr>
                <w:rFonts w:ascii="Arial" w:hAnsi="Arial" w:cs="Arial"/>
                <w:b/>
                <w:bCs/>
                <w:i/>
                <w:iCs/>
                <w:sz w:val="20"/>
                <w:szCs w:val="20"/>
              </w:rPr>
            </w:pPr>
            <w:r>
              <w:rPr>
                <w:rFonts w:ascii="Arial" w:hAnsi="Arial" w:cs="Arial"/>
                <w:b/>
                <w:bCs/>
                <w:i/>
                <w:iCs/>
                <w:sz w:val="20"/>
                <w:szCs w:val="20"/>
              </w:rPr>
              <w:t xml:space="preserve">          6,000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6FC581AD" w14:textId="77777777" w:rsidR="00652C0E" w:rsidRDefault="00652C0E" w:rsidP="00113B3D">
            <w:pPr>
              <w:jc w:val="center"/>
              <w:rPr>
                <w:rFonts w:ascii="Arial" w:hAnsi="Arial" w:cs="Arial"/>
                <w:b/>
                <w:bCs/>
                <w:i/>
                <w:iCs/>
                <w:sz w:val="20"/>
                <w:szCs w:val="20"/>
              </w:rPr>
            </w:pPr>
          </w:p>
        </w:tc>
        <w:tc>
          <w:tcPr>
            <w:tcW w:w="900" w:type="dxa"/>
            <w:tcBorders>
              <w:top w:val="nil"/>
              <w:left w:val="nil"/>
              <w:bottom w:val="nil"/>
              <w:right w:val="nil"/>
            </w:tcBorders>
            <w:shd w:val="clear" w:color="auto" w:fill="auto"/>
            <w:noWrap/>
            <w:vAlign w:val="bottom"/>
            <w:hideMark/>
          </w:tcPr>
          <w:p w14:paraId="070CBC6B" w14:textId="77777777" w:rsidR="00652C0E" w:rsidRDefault="00652C0E" w:rsidP="00113B3D">
            <w:pPr>
              <w:jc w:val="center"/>
              <w:rPr>
                <w:rFonts w:ascii="Arial" w:hAnsi="Arial" w:cs="Arial"/>
                <w:b/>
                <w:bCs/>
                <w:i/>
                <w:iCs/>
                <w:sz w:val="20"/>
                <w:szCs w:val="20"/>
              </w:rPr>
            </w:pPr>
          </w:p>
        </w:tc>
      </w:tr>
      <w:tr w:rsidR="00652C0E" w14:paraId="776D176F" w14:textId="77777777" w:rsidTr="00652C0E">
        <w:trPr>
          <w:trHeight w:val="280"/>
        </w:trPr>
        <w:tc>
          <w:tcPr>
            <w:tcW w:w="990" w:type="dxa"/>
            <w:tcBorders>
              <w:top w:val="nil"/>
              <w:left w:val="single" w:sz="4" w:space="0" w:color="auto"/>
              <w:bottom w:val="single" w:sz="4" w:space="0" w:color="auto"/>
              <w:right w:val="single" w:sz="4" w:space="0" w:color="auto"/>
            </w:tcBorders>
            <w:shd w:val="clear" w:color="auto" w:fill="auto"/>
            <w:noWrap/>
            <w:vAlign w:val="bottom"/>
            <w:hideMark/>
          </w:tcPr>
          <w:p w14:paraId="6AB161D9" w14:textId="77777777" w:rsidR="00652C0E" w:rsidRDefault="00652C0E" w:rsidP="00113B3D">
            <w:pPr>
              <w:rPr>
                <w:rFonts w:ascii="Arial" w:hAnsi="Arial" w:cs="Arial"/>
                <w:sz w:val="20"/>
                <w:szCs w:val="20"/>
              </w:rPr>
            </w:pPr>
            <w:r>
              <w:rPr>
                <w:rFonts w:ascii="Arial" w:hAnsi="Arial" w:cs="Arial"/>
                <w:sz w:val="20"/>
                <w:szCs w:val="20"/>
              </w:rPr>
              <w:t> </w:t>
            </w:r>
          </w:p>
        </w:tc>
        <w:tc>
          <w:tcPr>
            <w:tcW w:w="990" w:type="dxa"/>
            <w:gridSpan w:val="2"/>
            <w:tcBorders>
              <w:top w:val="nil"/>
              <w:left w:val="nil"/>
              <w:bottom w:val="single" w:sz="4" w:space="0" w:color="auto"/>
              <w:right w:val="single" w:sz="4" w:space="0" w:color="auto"/>
            </w:tcBorders>
            <w:shd w:val="clear" w:color="auto" w:fill="auto"/>
            <w:noWrap/>
            <w:vAlign w:val="center"/>
            <w:hideMark/>
          </w:tcPr>
          <w:p w14:paraId="3203BAD8" w14:textId="77777777" w:rsidR="00652C0E" w:rsidRDefault="00652C0E" w:rsidP="00652C0E">
            <w:pPr>
              <w:jc w:val="center"/>
              <w:rPr>
                <w:rFonts w:ascii="Arial" w:hAnsi="Arial" w:cs="Arial"/>
                <w:b/>
                <w:bCs/>
                <w:sz w:val="20"/>
                <w:szCs w:val="20"/>
              </w:rPr>
            </w:pPr>
            <w:r>
              <w:rPr>
                <w:rFonts w:ascii="Arial" w:hAnsi="Arial" w:cs="Arial"/>
                <w:b/>
                <w:bCs/>
                <w:sz w:val="20"/>
                <w:szCs w:val="20"/>
              </w:rPr>
              <w:t>130</w:t>
            </w:r>
          </w:p>
        </w:tc>
        <w:tc>
          <w:tcPr>
            <w:tcW w:w="3870" w:type="dxa"/>
            <w:tcBorders>
              <w:top w:val="nil"/>
              <w:left w:val="nil"/>
              <w:bottom w:val="single" w:sz="4" w:space="0" w:color="auto"/>
              <w:right w:val="single" w:sz="4" w:space="0" w:color="auto"/>
            </w:tcBorders>
            <w:shd w:val="clear" w:color="auto" w:fill="auto"/>
            <w:vAlign w:val="bottom"/>
            <w:hideMark/>
          </w:tcPr>
          <w:p w14:paraId="5423B15B" w14:textId="77777777" w:rsidR="00652C0E" w:rsidRDefault="00652C0E" w:rsidP="00113B3D">
            <w:pPr>
              <w:rPr>
                <w:rFonts w:ascii="Arial" w:hAnsi="Arial" w:cs="Arial"/>
                <w:b/>
                <w:bCs/>
                <w:sz w:val="20"/>
                <w:szCs w:val="20"/>
              </w:rPr>
            </w:pPr>
            <w:r>
              <w:rPr>
                <w:rFonts w:ascii="Arial" w:hAnsi="Arial" w:cs="Arial"/>
                <w:b/>
                <w:bCs/>
                <w:sz w:val="20"/>
                <w:szCs w:val="20"/>
              </w:rPr>
              <w:t>Supplies, Commodities and Materials</w:t>
            </w:r>
          </w:p>
        </w:tc>
        <w:tc>
          <w:tcPr>
            <w:tcW w:w="1260" w:type="dxa"/>
            <w:tcBorders>
              <w:top w:val="nil"/>
              <w:left w:val="nil"/>
              <w:bottom w:val="single" w:sz="4" w:space="0" w:color="auto"/>
              <w:right w:val="single" w:sz="4" w:space="0" w:color="auto"/>
            </w:tcBorders>
            <w:shd w:val="clear" w:color="auto" w:fill="auto"/>
            <w:noWrap/>
            <w:vAlign w:val="bottom"/>
            <w:hideMark/>
          </w:tcPr>
          <w:p w14:paraId="7857D56F" w14:textId="77777777" w:rsidR="00652C0E" w:rsidRDefault="00652C0E" w:rsidP="00113B3D">
            <w:pPr>
              <w:jc w:val="right"/>
              <w:rPr>
                <w:rFonts w:ascii="Arial" w:hAnsi="Arial" w:cs="Arial"/>
                <w:sz w:val="20"/>
                <w:szCs w:val="20"/>
              </w:rPr>
            </w:pPr>
            <w:r>
              <w:rPr>
                <w:rFonts w:ascii="Arial" w:hAnsi="Arial"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14:paraId="5CA3FA4F" w14:textId="77777777" w:rsidR="00652C0E" w:rsidRDefault="00652C0E" w:rsidP="00113B3D">
            <w:pPr>
              <w:jc w:val="right"/>
              <w:rPr>
                <w:rFonts w:ascii="Arial" w:hAnsi="Arial" w:cs="Arial"/>
                <w:sz w:val="20"/>
                <w:szCs w:val="20"/>
              </w:rPr>
            </w:pPr>
            <w:r>
              <w:rPr>
                <w:rFonts w:ascii="Arial" w:hAnsi="Arial" w:cs="Arial"/>
                <w:sz w:val="20"/>
                <w:szCs w:val="20"/>
              </w:rPr>
              <w:t> </w:t>
            </w:r>
          </w:p>
        </w:tc>
        <w:tc>
          <w:tcPr>
            <w:tcW w:w="1170" w:type="dxa"/>
            <w:tcBorders>
              <w:top w:val="nil"/>
              <w:left w:val="nil"/>
              <w:bottom w:val="single" w:sz="4" w:space="0" w:color="auto"/>
              <w:right w:val="single" w:sz="4" w:space="0" w:color="auto"/>
            </w:tcBorders>
            <w:shd w:val="clear" w:color="auto" w:fill="auto"/>
            <w:noWrap/>
            <w:vAlign w:val="bottom"/>
            <w:hideMark/>
          </w:tcPr>
          <w:p w14:paraId="19C693A0" w14:textId="77777777" w:rsidR="00652C0E" w:rsidRDefault="00652C0E" w:rsidP="00113B3D">
            <w:pPr>
              <w:jc w:val="right"/>
              <w:rPr>
                <w:rFonts w:ascii="Arial" w:hAnsi="Arial" w:cs="Arial"/>
                <w:sz w:val="20"/>
                <w:szCs w:val="20"/>
              </w:rPr>
            </w:pPr>
            <w:r>
              <w:rPr>
                <w:rFonts w:ascii="Arial" w:hAnsi="Arial" w:cs="Arial"/>
                <w:sz w:val="20"/>
                <w:szCs w:val="20"/>
              </w:rPr>
              <w:t> </w:t>
            </w:r>
          </w:p>
        </w:tc>
        <w:tc>
          <w:tcPr>
            <w:tcW w:w="1260" w:type="dxa"/>
            <w:tcBorders>
              <w:top w:val="nil"/>
              <w:left w:val="nil"/>
              <w:bottom w:val="single" w:sz="4" w:space="0" w:color="auto"/>
              <w:right w:val="single" w:sz="4" w:space="0" w:color="auto"/>
            </w:tcBorders>
            <w:shd w:val="clear" w:color="auto" w:fill="auto"/>
            <w:noWrap/>
            <w:vAlign w:val="bottom"/>
            <w:hideMark/>
          </w:tcPr>
          <w:p w14:paraId="721A1C51" w14:textId="77777777" w:rsidR="00652C0E" w:rsidRDefault="00652C0E" w:rsidP="00113B3D">
            <w:pPr>
              <w:jc w:val="right"/>
              <w:rPr>
                <w:rFonts w:ascii="Arial" w:hAnsi="Arial" w:cs="Arial"/>
                <w:b/>
                <w:bCs/>
                <w:sz w:val="20"/>
                <w:szCs w:val="20"/>
              </w:rPr>
            </w:pPr>
            <w:r>
              <w:rPr>
                <w:rFonts w:ascii="Arial" w:hAnsi="Arial" w:cs="Arial"/>
                <w:b/>
                <w:bCs/>
                <w:sz w:val="20"/>
                <w:szCs w:val="20"/>
              </w:rPr>
              <w:t>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6EBD3C4B" w14:textId="77777777" w:rsidR="00652C0E" w:rsidRDefault="00652C0E" w:rsidP="00113B3D">
            <w:pPr>
              <w:jc w:val="center"/>
              <w:rPr>
                <w:rFonts w:ascii="Arial" w:hAnsi="Arial" w:cs="Arial"/>
                <w:b/>
                <w:bCs/>
                <w:sz w:val="20"/>
                <w:szCs w:val="20"/>
              </w:rPr>
            </w:pPr>
          </w:p>
        </w:tc>
        <w:tc>
          <w:tcPr>
            <w:tcW w:w="900" w:type="dxa"/>
            <w:tcBorders>
              <w:top w:val="single" w:sz="4" w:space="0" w:color="auto"/>
              <w:left w:val="nil"/>
              <w:bottom w:val="single" w:sz="4" w:space="0" w:color="auto"/>
              <w:right w:val="single" w:sz="4" w:space="0" w:color="auto"/>
            </w:tcBorders>
            <w:shd w:val="clear" w:color="auto" w:fill="auto"/>
            <w:noWrap/>
            <w:vAlign w:val="bottom"/>
            <w:hideMark/>
          </w:tcPr>
          <w:p w14:paraId="6CBF0699" w14:textId="77777777" w:rsidR="00652C0E" w:rsidRDefault="00652C0E" w:rsidP="00113B3D">
            <w:pPr>
              <w:jc w:val="center"/>
              <w:rPr>
                <w:rFonts w:ascii="Arial" w:hAnsi="Arial" w:cs="Arial"/>
                <w:i/>
                <w:iCs/>
                <w:sz w:val="18"/>
                <w:szCs w:val="18"/>
              </w:rPr>
            </w:pPr>
          </w:p>
        </w:tc>
      </w:tr>
      <w:tr w:rsidR="00652C0E" w14:paraId="72B20331" w14:textId="77777777" w:rsidTr="00652C0E">
        <w:trPr>
          <w:trHeight w:val="280"/>
        </w:trPr>
        <w:tc>
          <w:tcPr>
            <w:tcW w:w="990" w:type="dxa"/>
            <w:tcBorders>
              <w:top w:val="nil"/>
              <w:left w:val="single" w:sz="4" w:space="0" w:color="auto"/>
              <w:bottom w:val="single" w:sz="4" w:space="0" w:color="auto"/>
              <w:right w:val="single" w:sz="4" w:space="0" w:color="auto"/>
            </w:tcBorders>
            <w:shd w:val="clear" w:color="auto" w:fill="auto"/>
            <w:noWrap/>
            <w:vAlign w:val="bottom"/>
            <w:hideMark/>
          </w:tcPr>
          <w:p w14:paraId="2F290745" w14:textId="77777777" w:rsidR="00652C0E" w:rsidRDefault="00652C0E" w:rsidP="00113B3D">
            <w:pPr>
              <w:rPr>
                <w:rFonts w:ascii="Arial" w:hAnsi="Arial" w:cs="Arial"/>
                <w:sz w:val="20"/>
                <w:szCs w:val="20"/>
              </w:rPr>
            </w:pPr>
            <w:r>
              <w:rPr>
                <w:rFonts w:ascii="Arial" w:hAnsi="Arial" w:cs="Arial"/>
                <w:sz w:val="20"/>
                <w:szCs w:val="20"/>
              </w:rPr>
              <w:t> </w:t>
            </w:r>
          </w:p>
        </w:tc>
        <w:tc>
          <w:tcPr>
            <w:tcW w:w="990" w:type="dxa"/>
            <w:gridSpan w:val="2"/>
            <w:tcBorders>
              <w:top w:val="nil"/>
              <w:left w:val="nil"/>
              <w:bottom w:val="single" w:sz="4" w:space="0" w:color="auto"/>
              <w:right w:val="single" w:sz="4" w:space="0" w:color="auto"/>
            </w:tcBorders>
            <w:shd w:val="clear" w:color="auto" w:fill="auto"/>
            <w:noWrap/>
            <w:vAlign w:val="center"/>
            <w:hideMark/>
          </w:tcPr>
          <w:p w14:paraId="5408A4FA" w14:textId="7DD6AE31" w:rsidR="00652C0E" w:rsidRDefault="00652C0E" w:rsidP="00652C0E">
            <w:pPr>
              <w:jc w:val="center"/>
              <w:rPr>
                <w:rFonts w:ascii="Arial" w:hAnsi="Arial" w:cs="Arial"/>
                <w:i/>
                <w:iCs/>
                <w:sz w:val="20"/>
                <w:szCs w:val="20"/>
              </w:rPr>
            </w:pPr>
          </w:p>
        </w:tc>
        <w:tc>
          <w:tcPr>
            <w:tcW w:w="3870" w:type="dxa"/>
            <w:tcBorders>
              <w:top w:val="nil"/>
              <w:left w:val="nil"/>
              <w:bottom w:val="single" w:sz="4" w:space="0" w:color="auto"/>
              <w:right w:val="single" w:sz="4" w:space="0" w:color="auto"/>
            </w:tcBorders>
            <w:shd w:val="clear" w:color="auto" w:fill="auto"/>
            <w:vAlign w:val="center"/>
            <w:hideMark/>
          </w:tcPr>
          <w:p w14:paraId="6AADEC86" w14:textId="77777777" w:rsidR="00652C0E" w:rsidRDefault="00652C0E" w:rsidP="00113B3D">
            <w:pPr>
              <w:ind w:firstLineChars="100" w:firstLine="200"/>
              <w:rPr>
                <w:rFonts w:ascii="Arial" w:hAnsi="Arial" w:cs="Arial"/>
                <w:i/>
                <w:iCs/>
                <w:sz w:val="20"/>
                <w:szCs w:val="20"/>
              </w:rPr>
            </w:pPr>
            <w:r>
              <w:rPr>
                <w:rFonts w:ascii="Arial" w:hAnsi="Arial" w:cs="Arial"/>
                <w:i/>
                <w:iCs/>
                <w:sz w:val="20"/>
                <w:szCs w:val="20"/>
              </w:rPr>
              <w:t>Subtotal</w:t>
            </w:r>
          </w:p>
        </w:tc>
        <w:tc>
          <w:tcPr>
            <w:tcW w:w="1260" w:type="dxa"/>
            <w:tcBorders>
              <w:top w:val="nil"/>
              <w:left w:val="nil"/>
              <w:bottom w:val="single" w:sz="4" w:space="0" w:color="auto"/>
              <w:right w:val="single" w:sz="4" w:space="0" w:color="auto"/>
            </w:tcBorders>
            <w:shd w:val="clear" w:color="auto" w:fill="auto"/>
            <w:noWrap/>
            <w:vAlign w:val="bottom"/>
            <w:hideMark/>
          </w:tcPr>
          <w:p w14:paraId="2D57CB7D"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14:paraId="1C264916"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   </w:t>
            </w:r>
          </w:p>
        </w:tc>
        <w:tc>
          <w:tcPr>
            <w:tcW w:w="1170" w:type="dxa"/>
            <w:tcBorders>
              <w:top w:val="nil"/>
              <w:left w:val="nil"/>
              <w:bottom w:val="single" w:sz="4" w:space="0" w:color="auto"/>
              <w:right w:val="single" w:sz="4" w:space="0" w:color="auto"/>
            </w:tcBorders>
            <w:shd w:val="clear" w:color="auto" w:fill="auto"/>
            <w:noWrap/>
            <w:vAlign w:val="bottom"/>
            <w:hideMark/>
          </w:tcPr>
          <w:p w14:paraId="03CEA032"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28E4516B" w14:textId="77777777" w:rsidR="00652C0E" w:rsidRDefault="00652C0E" w:rsidP="00113B3D">
            <w:pPr>
              <w:jc w:val="right"/>
              <w:rPr>
                <w:rFonts w:ascii="Arial" w:hAnsi="Arial" w:cs="Arial"/>
                <w:b/>
                <w:bCs/>
                <w:i/>
                <w:iCs/>
                <w:sz w:val="20"/>
                <w:szCs w:val="20"/>
              </w:rPr>
            </w:pPr>
            <w:r>
              <w:rPr>
                <w:rFonts w:ascii="Arial" w:hAnsi="Arial" w:cs="Arial"/>
                <w:b/>
                <w:bCs/>
                <w:i/>
                <w:iCs/>
                <w:sz w:val="20"/>
                <w:szCs w:val="20"/>
              </w:rPr>
              <w:t xml:space="preserve">                -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5A1432A3" w14:textId="77777777" w:rsidR="00652C0E" w:rsidRDefault="00652C0E" w:rsidP="00113B3D">
            <w:pPr>
              <w:jc w:val="center"/>
              <w:rPr>
                <w:rFonts w:ascii="Arial" w:hAnsi="Arial" w:cs="Arial"/>
                <w:b/>
                <w:bCs/>
                <w:i/>
                <w:iCs/>
                <w:sz w:val="20"/>
                <w:szCs w:val="20"/>
              </w:rPr>
            </w:pPr>
          </w:p>
        </w:tc>
        <w:tc>
          <w:tcPr>
            <w:tcW w:w="900" w:type="dxa"/>
            <w:tcBorders>
              <w:top w:val="nil"/>
              <w:left w:val="nil"/>
              <w:bottom w:val="single" w:sz="4" w:space="0" w:color="auto"/>
              <w:right w:val="single" w:sz="4" w:space="0" w:color="auto"/>
            </w:tcBorders>
            <w:shd w:val="clear" w:color="auto" w:fill="auto"/>
            <w:noWrap/>
            <w:vAlign w:val="bottom"/>
            <w:hideMark/>
          </w:tcPr>
          <w:p w14:paraId="53E77CF7" w14:textId="77777777" w:rsidR="00652C0E" w:rsidRDefault="00652C0E" w:rsidP="00113B3D">
            <w:pPr>
              <w:jc w:val="center"/>
              <w:rPr>
                <w:rFonts w:ascii="Arial" w:hAnsi="Arial" w:cs="Arial"/>
                <w:sz w:val="18"/>
                <w:szCs w:val="18"/>
              </w:rPr>
            </w:pPr>
          </w:p>
        </w:tc>
      </w:tr>
      <w:tr w:rsidR="00652C0E" w14:paraId="339A95D2" w14:textId="77777777" w:rsidTr="00652C0E">
        <w:trPr>
          <w:trHeight w:val="260"/>
        </w:trPr>
        <w:tc>
          <w:tcPr>
            <w:tcW w:w="990" w:type="dxa"/>
            <w:tcBorders>
              <w:top w:val="nil"/>
              <w:left w:val="single" w:sz="4" w:space="0" w:color="auto"/>
              <w:bottom w:val="single" w:sz="4" w:space="0" w:color="auto"/>
              <w:right w:val="single" w:sz="4" w:space="0" w:color="auto"/>
            </w:tcBorders>
            <w:shd w:val="clear" w:color="auto" w:fill="auto"/>
            <w:noWrap/>
            <w:vAlign w:val="bottom"/>
            <w:hideMark/>
          </w:tcPr>
          <w:p w14:paraId="32316B7C" w14:textId="77777777" w:rsidR="00652C0E" w:rsidRDefault="00652C0E" w:rsidP="00113B3D">
            <w:pPr>
              <w:rPr>
                <w:rFonts w:ascii="Arial" w:hAnsi="Arial" w:cs="Arial"/>
                <w:sz w:val="20"/>
                <w:szCs w:val="20"/>
              </w:rPr>
            </w:pPr>
            <w:r>
              <w:rPr>
                <w:rFonts w:ascii="Arial" w:hAnsi="Arial" w:cs="Arial"/>
                <w:sz w:val="20"/>
                <w:szCs w:val="20"/>
              </w:rPr>
              <w:t> </w:t>
            </w:r>
          </w:p>
        </w:tc>
        <w:tc>
          <w:tcPr>
            <w:tcW w:w="990" w:type="dxa"/>
            <w:gridSpan w:val="2"/>
            <w:tcBorders>
              <w:top w:val="nil"/>
              <w:left w:val="nil"/>
              <w:bottom w:val="single" w:sz="4" w:space="0" w:color="auto"/>
              <w:right w:val="single" w:sz="4" w:space="0" w:color="auto"/>
            </w:tcBorders>
            <w:shd w:val="clear" w:color="auto" w:fill="auto"/>
            <w:noWrap/>
            <w:vAlign w:val="center"/>
            <w:hideMark/>
          </w:tcPr>
          <w:p w14:paraId="2CF5311D" w14:textId="77777777" w:rsidR="00652C0E" w:rsidRDefault="00652C0E" w:rsidP="00652C0E">
            <w:pPr>
              <w:jc w:val="center"/>
              <w:rPr>
                <w:rFonts w:ascii="Arial" w:hAnsi="Arial" w:cs="Arial"/>
                <w:b/>
                <w:bCs/>
                <w:sz w:val="20"/>
                <w:szCs w:val="20"/>
              </w:rPr>
            </w:pPr>
            <w:r>
              <w:rPr>
                <w:rFonts w:ascii="Arial" w:hAnsi="Arial" w:cs="Arial"/>
                <w:b/>
                <w:bCs/>
                <w:sz w:val="20"/>
                <w:szCs w:val="20"/>
              </w:rPr>
              <w:t>135</w:t>
            </w:r>
          </w:p>
        </w:tc>
        <w:tc>
          <w:tcPr>
            <w:tcW w:w="3870" w:type="dxa"/>
            <w:tcBorders>
              <w:top w:val="nil"/>
              <w:left w:val="nil"/>
              <w:bottom w:val="single" w:sz="4" w:space="0" w:color="auto"/>
              <w:right w:val="single" w:sz="4" w:space="0" w:color="auto"/>
            </w:tcBorders>
            <w:shd w:val="clear" w:color="auto" w:fill="auto"/>
            <w:noWrap/>
            <w:vAlign w:val="bottom"/>
            <w:hideMark/>
          </w:tcPr>
          <w:p w14:paraId="556A00CC" w14:textId="77777777" w:rsidR="00652C0E" w:rsidRDefault="00652C0E" w:rsidP="00113B3D">
            <w:pPr>
              <w:rPr>
                <w:rFonts w:ascii="Arial" w:hAnsi="Arial" w:cs="Arial"/>
                <w:b/>
                <w:bCs/>
                <w:sz w:val="20"/>
                <w:szCs w:val="20"/>
              </w:rPr>
            </w:pPr>
            <w:r>
              <w:rPr>
                <w:rFonts w:ascii="Arial" w:hAnsi="Arial" w:cs="Arial"/>
                <w:b/>
                <w:bCs/>
                <w:sz w:val="20"/>
                <w:szCs w:val="20"/>
              </w:rPr>
              <w:t>Equipment</w:t>
            </w:r>
          </w:p>
        </w:tc>
        <w:tc>
          <w:tcPr>
            <w:tcW w:w="1260" w:type="dxa"/>
            <w:tcBorders>
              <w:top w:val="nil"/>
              <w:left w:val="nil"/>
              <w:bottom w:val="single" w:sz="4" w:space="0" w:color="auto"/>
              <w:right w:val="single" w:sz="4" w:space="0" w:color="auto"/>
            </w:tcBorders>
            <w:shd w:val="clear" w:color="auto" w:fill="auto"/>
            <w:noWrap/>
            <w:vAlign w:val="bottom"/>
            <w:hideMark/>
          </w:tcPr>
          <w:p w14:paraId="5EAD7517" w14:textId="77777777" w:rsidR="00652C0E" w:rsidRDefault="00652C0E" w:rsidP="00113B3D">
            <w:pPr>
              <w:jc w:val="right"/>
              <w:rPr>
                <w:rFonts w:ascii="Arial" w:hAnsi="Arial" w:cs="Arial"/>
                <w:sz w:val="20"/>
                <w:szCs w:val="20"/>
              </w:rPr>
            </w:pPr>
            <w:r>
              <w:rPr>
                <w:rFonts w:ascii="Arial" w:hAnsi="Arial"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14:paraId="3F71CB2C" w14:textId="77777777" w:rsidR="00652C0E" w:rsidRDefault="00652C0E" w:rsidP="00113B3D">
            <w:pPr>
              <w:jc w:val="right"/>
              <w:rPr>
                <w:rFonts w:ascii="Arial" w:hAnsi="Arial" w:cs="Arial"/>
                <w:sz w:val="20"/>
                <w:szCs w:val="20"/>
              </w:rPr>
            </w:pPr>
            <w:r>
              <w:rPr>
                <w:rFonts w:ascii="Arial" w:hAnsi="Arial" w:cs="Arial"/>
                <w:sz w:val="20"/>
                <w:szCs w:val="20"/>
              </w:rPr>
              <w:t> </w:t>
            </w:r>
          </w:p>
        </w:tc>
        <w:tc>
          <w:tcPr>
            <w:tcW w:w="1170" w:type="dxa"/>
            <w:tcBorders>
              <w:top w:val="nil"/>
              <w:left w:val="nil"/>
              <w:bottom w:val="single" w:sz="4" w:space="0" w:color="auto"/>
              <w:right w:val="single" w:sz="4" w:space="0" w:color="auto"/>
            </w:tcBorders>
            <w:shd w:val="clear" w:color="auto" w:fill="auto"/>
            <w:noWrap/>
            <w:vAlign w:val="bottom"/>
            <w:hideMark/>
          </w:tcPr>
          <w:p w14:paraId="0B8C2C55" w14:textId="77777777" w:rsidR="00652C0E" w:rsidRDefault="00652C0E" w:rsidP="00113B3D">
            <w:pPr>
              <w:jc w:val="right"/>
              <w:rPr>
                <w:rFonts w:ascii="Arial" w:hAnsi="Arial" w:cs="Arial"/>
                <w:sz w:val="20"/>
                <w:szCs w:val="20"/>
              </w:rPr>
            </w:pPr>
            <w:r>
              <w:rPr>
                <w:rFonts w:ascii="Arial" w:hAnsi="Arial" w:cs="Arial"/>
                <w:sz w:val="20"/>
                <w:szCs w:val="20"/>
              </w:rPr>
              <w:t> </w:t>
            </w:r>
          </w:p>
        </w:tc>
        <w:tc>
          <w:tcPr>
            <w:tcW w:w="1260" w:type="dxa"/>
            <w:tcBorders>
              <w:top w:val="nil"/>
              <w:left w:val="nil"/>
              <w:bottom w:val="single" w:sz="4" w:space="0" w:color="auto"/>
              <w:right w:val="single" w:sz="4" w:space="0" w:color="auto"/>
            </w:tcBorders>
            <w:shd w:val="clear" w:color="auto" w:fill="auto"/>
            <w:noWrap/>
            <w:vAlign w:val="bottom"/>
            <w:hideMark/>
          </w:tcPr>
          <w:p w14:paraId="1B8D6816" w14:textId="77777777" w:rsidR="00652C0E" w:rsidRDefault="00652C0E" w:rsidP="00113B3D">
            <w:pPr>
              <w:jc w:val="right"/>
              <w:rPr>
                <w:rFonts w:ascii="Arial" w:hAnsi="Arial" w:cs="Arial"/>
                <w:sz w:val="20"/>
                <w:szCs w:val="20"/>
              </w:rPr>
            </w:pPr>
            <w:r>
              <w:rPr>
                <w:rFonts w:ascii="Arial" w:hAnsi="Arial" w:cs="Arial"/>
                <w:sz w:val="20"/>
                <w:szCs w:val="20"/>
              </w:rPr>
              <w:t>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1ADED81B" w14:textId="77777777" w:rsidR="00652C0E" w:rsidRDefault="00652C0E" w:rsidP="00113B3D">
            <w:pPr>
              <w:jc w:val="center"/>
              <w:rPr>
                <w:rFonts w:ascii="Arial" w:hAnsi="Arial" w:cs="Arial"/>
                <w:sz w:val="20"/>
                <w:szCs w:val="20"/>
              </w:rPr>
            </w:pPr>
          </w:p>
        </w:tc>
        <w:tc>
          <w:tcPr>
            <w:tcW w:w="900" w:type="dxa"/>
            <w:tcBorders>
              <w:top w:val="nil"/>
              <w:left w:val="nil"/>
              <w:bottom w:val="single" w:sz="4" w:space="0" w:color="auto"/>
              <w:right w:val="single" w:sz="4" w:space="0" w:color="auto"/>
            </w:tcBorders>
            <w:shd w:val="clear" w:color="auto" w:fill="auto"/>
            <w:noWrap/>
            <w:vAlign w:val="bottom"/>
            <w:hideMark/>
          </w:tcPr>
          <w:p w14:paraId="72153B8D" w14:textId="77777777" w:rsidR="00652C0E" w:rsidRDefault="00652C0E" w:rsidP="00113B3D">
            <w:pPr>
              <w:jc w:val="center"/>
              <w:rPr>
                <w:rFonts w:ascii="Arial" w:hAnsi="Arial" w:cs="Arial"/>
                <w:i/>
                <w:iCs/>
                <w:sz w:val="18"/>
                <w:szCs w:val="18"/>
              </w:rPr>
            </w:pPr>
          </w:p>
        </w:tc>
      </w:tr>
      <w:tr w:rsidR="00652C0E" w14:paraId="1424D377" w14:textId="77777777" w:rsidTr="00652C0E">
        <w:trPr>
          <w:trHeight w:val="280"/>
        </w:trPr>
        <w:tc>
          <w:tcPr>
            <w:tcW w:w="990" w:type="dxa"/>
            <w:tcBorders>
              <w:top w:val="nil"/>
              <w:left w:val="single" w:sz="4" w:space="0" w:color="auto"/>
              <w:bottom w:val="single" w:sz="4" w:space="0" w:color="auto"/>
              <w:right w:val="single" w:sz="4" w:space="0" w:color="auto"/>
            </w:tcBorders>
            <w:shd w:val="clear" w:color="auto" w:fill="auto"/>
            <w:noWrap/>
            <w:vAlign w:val="bottom"/>
            <w:hideMark/>
          </w:tcPr>
          <w:p w14:paraId="4C726E08" w14:textId="77777777" w:rsidR="00652C0E" w:rsidRDefault="00652C0E" w:rsidP="00113B3D">
            <w:pPr>
              <w:rPr>
                <w:rFonts w:ascii="Arial" w:hAnsi="Arial" w:cs="Arial"/>
                <w:sz w:val="20"/>
                <w:szCs w:val="20"/>
              </w:rPr>
            </w:pPr>
            <w:r>
              <w:rPr>
                <w:rFonts w:ascii="Arial" w:hAnsi="Arial" w:cs="Arial"/>
                <w:sz w:val="20"/>
                <w:szCs w:val="20"/>
              </w:rPr>
              <w:t> </w:t>
            </w:r>
          </w:p>
        </w:tc>
        <w:tc>
          <w:tcPr>
            <w:tcW w:w="990" w:type="dxa"/>
            <w:gridSpan w:val="2"/>
            <w:tcBorders>
              <w:top w:val="nil"/>
              <w:left w:val="nil"/>
              <w:bottom w:val="single" w:sz="4" w:space="0" w:color="auto"/>
              <w:right w:val="single" w:sz="4" w:space="0" w:color="auto"/>
            </w:tcBorders>
            <w:shd w:val="clear" w:color="auto" w:fill="auto"/>
            <w:noWrap/>
            <w:vAlign w:val="center"/>
            <w:hideMark/>
          </w:tcPr>
          <w:p w14:paraId="5CF41374" w14:textId="2FE587DC" w:rsidR="00652C0E" w:rsidRDefault="00652C0E" w:rsidP="00652C0E">
            <w:pPr>
              <w:jc w:val="center"/>
              <w:rPr>
                <w:rFonts w:ascii="Arial" w:hAnsi="Arial" w:cs="Arial"/>
                <w:i/>
                <w:iCs/>
                <w:sz w:val="20"/>
                <w:szCs w:val="20"/>
              </w:rPr>
            </w:pPr>
          </w:p>
        </w:tc>
        <w:tc>
          <w:tcPr>
            <w:tcW w:w="3870" w:type="dxa"/>
            <w:tcBorders>
              <w:top w:val="nil"/>
              <w:left w:val="nil"/>
              <w:bottom w:val="single" w:sz="4" w:space="0" w:color="auto"/>
              <w:right w:val="single" w:sz="4" w:space="0" w:color="auto"/>
            </w:tcBorders>
            <w:shd w:val="clear" w:color="auto" w:fill="auto"/>
            <w:vAlign w:val="center"/>
            <w:hideMark/>
          </w:tcPr>
          <w:p w14:paraId="1A9B2E39" w14:textId="77777777" w:rsidR="00652C0E" w:rsidRDefault="00652C0E" w:rsidP="00113B3D">
            <w:pPr>
              <w:ind w:firstLineChars="100" w:firstLine="200"/>
              <w:rPr>
                <w:rFonts w:ascii="Arial" w:hAnsi="Arial" w:cs="Arial"/>
                <w:i/>
                <w:iCs/>
                <w:sz w:val="20"/>
                <w:szCs w:val="20"/>
              </w:rPr>
            </w:pPr>
            <w:r>
              <w:rPr>
                <w:rFonts w:ascii="Arial" w:hAnsi="Arial" w:cs="Arial"/>
                <w:i/>
                <w:iCs/>
                <w:sz w:val="20"/>
                <w:szCs w:val="20"/>
              </w:rPr>
              <w:t>Subtotal</w:t>
            </w:r>
          </w:p>
        </w:tc>
        <w:tc>
          <w:tcPr>
            <w:tcW w:w="1260" w:type="dxa"/>
            <w:tcBorders>
              <w:top w:val="nil"/>
              <w:left w:val="nil"/>
              <w:bottom w:val="single" w:sz="4" w:space="0" w:color="auto"/>
              <w:right w:val="single" w:sz="4" w:space="0" w:color="auto"/>
            </w:tcBorders>
            <w:shd w:val="clear" w:color="auto" w:fill="auto"/>
            <w:noWrap/>
            <w:vAlign w:val="bottom"/>
            <w:hideMark/>
          </w:tcPr>
          <w:p w14:paraId="4E48F575"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14:paraId="5FFD5E8C"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   </w:t>
            </w:r>
          </w:p>
        </w:tc>
        <w:tc>
          <w:tcPr>
            <w:tcW w:w="1170" w:type="dxa"/>
            <w:tcBorders>
              <w:top w:val="nil"/>
              <w:left w:val="nil"/>
              <w:bottom w:val="single" w:sz="4" w:space="0" w:color="auto"/>
              <w:right w:val="single" w:sz="4" w:space="0" w:color="auto"/>
            </w:tcBorders>
            <w:shd w:val="clear" w:color="auto" w:fill="auto"/>
            <w:noWrap/>
            <w:vAlign w:val="bottom"/>
            <w:hideMark/>
          </w:tcPr>
          <w:p w14:paraId="162100EC"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0B2D0BF8" w14:textId="77777777" w:rsidR="00652C0E" w:rsidRDefault="00652C0E" w:rsidP="00113B3D">
            <w:pPr>
              <w:jc w:val="right"/>
              <w:rPr>
                <w:rFonts w:ascii="Arial" w:hAnsi="Arial" w:cs="Arial"/>
                <w:b/>
                <w:bCs/>
                <w:i/>
                <w:iCs/>
                <w:sz w:val="20"/>
                <w:szCs w:val="20"/>
              </w:rPr>
            </w:pPr>
            <w:r>
              <w:rPr>
                <w:rFonts w:ascii="Arial" w:hAnsi="Arial" w:cs="Arial"/>
                <w:b/>
                <w:bCs/>
                <w:i/>
                <w:iCs/>
                <w:sz w:val="20"/>
                <w:szCs w:val="20"/>
              </w:rPr>
              <w:t xml:space="preserve">                -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5A30DF57" w14:textId="77777777" w:rsidR="00652C0E" w:rsidRDefault="00652C0E" w:rsidP="00113B3D">
            <w:pPr>
              <w:jc w:val="center"/>
              <w:rPr>
                <w:rFonts w:ascii="Arial" w:hAnsi="Arial" w:cs="Arial"/>
                <w:b/>
                <w:bCs/>
                <w:i/>
                <w:iCs/>
                <w:sz w:val="20"/>
                <w:szCs w:val="20"/>
              </w:rPr>
            </w:pPr>
          </w:p>
        </w:tc>
        <w:tc>
          <w:tcPr>
            <w:tcW w:w="900" w:type="dxa"/>
            <w:tcBorders>
              <w:top w:val="nil"/>
              <w:left w:val="nil"/>
              <w:bottom w:val="single" w:sz="4" w:space="0" w:color="auto"/>
              <w:right w:val="single" w:sz="4" w:space="0" w:color="auto"/>
            </w:tcBorders>
            <w:shd w:val="clear" w:color="auto" w:fill="auto"/>
            <w:noWrap/>
            <w:vAlign w:val="bottom"/>
            <w:hideMark/>
          </w:tcPr>
          <w:p w14:paraId="1FF4F9EE" w14:textId="77777777" w:rsidR="00652C0E" w:rsidRDefault="00652C0E" w:rsidP="00113B3D">
            <w:pPr>
              <w:jc w:val="center"/>
              <w:rPr>
                <w:rFonts w:ascii="Arial" w:hAnsi="Arial" w:cs="Arial"/>
                <w:sz w:val="18"/>
                <w:szCs w:val="18"/>
              </w:rPr>
            </w:pPr>
          </w:p>
        </w:tc>
      </w:tr>
      <w:tr w:rsidR="00652C0E" w14:paraId="6FF3CE78" w14:textId="77777777" w:rsidTr="00652C0E">
        <w:trPr>
          <w:trHeight w:val="260"/>
        </w:trPr>
        <w:tc>
          <w:tcPr>
            <w:tcW w:w="990" w:type="dxa"/>
            <w:tcBorders>
              <w:top w:val="nil"/>
              <w:left w:val="single" w:sz="4" w:space="0" w:color="auto"/>
              <w:bottom w:val="single" w:sz="4" w:space="0" w:color="auto"/>
              <w:right w:val="single" w:sz="4" w:space="0" w:color="auto"/>
            </w:tcBorders>
            <w:shd w:val="clear" w:color="auto" w:fill="auto"/>
            <w:noWrap/>
            <w:vAlign w:val="bottom"/>
            <w:hideMark/>
          </w:tcPr>
          <w:p w14:paraId="63D131F4" w14:textId="77777777" w:rsidR="00652C0E" w:rsidRDefault="00652C0E" w:rsidP="00113B3D">
            <w:pPr>
              <w:rPr>
                <w:rFonts w:ascii="Arial" w:hAnsi="Arial" w:cs="Arial"/>
                <w:sz w:val="20"/>
                <w:szCs w:val="20"/>
              </w:rPr>
            </w:pPr>
            <w:r>
              <w:rPr>
                <w:rFonts w:ascii="Arial" w:hAnsi="Arial" w:cs="Arial"/>
                <w:sz w:val="20"/>
                <w:szCs w:val="20"/>
              </w:rPr>
              <w:t> </w:t>
            </w:r>
          </w:p>
        </w:tc>
        <w:tc>
          <w:tcPr>
            <w:tcW w:w="990" w:type="dxa"/>
            <w:gridSpan w:val="2"/>
            <w:tcBorders>
              <w:top w:val="nil"/>
              <w:left w:val="nil"/>
              <w:bottom w:val="single" w:sz="4" w:space="0" w:color="auto"/>
              <w:right w:val="single" w:sz="4" w:space="0" w:color="auto"/>
            </w:tcBorders>
            <w:shd w:val="clear" w:color="auto" w:fill="auto"/>
            <w:noWrap/>
            <w:vAlign w:val="center"/>
            <w:hideMark/>
          </w:tcPr>
          <w:p w14:paraId="6B76408B" w14:textId="77777777" w:rsidR="00652C0E" w:rsidRDefault="00652C0E" w:rsidP="00652C0E">
            <w:pPr>
              <w:jc w:val="center"/>
              <w:rPr>
                <w:rFonts w:ascii="Arial" w:hAnsi="Arial" w:cs="Arial"/>
                <w:b/>
                <w:bCs/>
                <w:sz w:val="20"/>
                <w:szCs w:val="20"/>
              </w:rPr>
            </w:pPr>
            <w:r>
              <w:rPr>
                <w:rFonts w:ascii="Arial" w:hAnsi="Arial" w:cs="Arial"/>
                <w:b/>
                <w:bCs/>
                <w:sz w:val="20"/>
                <w:szCs w:val="20"/>
              </w:rPr>
              <w:t>160</w:t>
            </w:r>
          </w:p>
        </w:tc>
        <w:tc>
          <w:tcPr>
            <w:tcW w:w="3870" w:type="dxa"/>
            <w:tcBorders>
              <w:top w:val="nil"/>
              <w:left w:val="nil"/>
              <w:bottom w:val="single" w:sz="4" w:space="0" w:color="auto"/>
              <w:right w:val="single" w:sz="4" w:space="0" w:color="auto"/>
            </w:tcBorders>
            <w:shd w:val="clear" w:color="auto" w:fill="auto"/>
            <w:noWrap/>
            <w:vAlign w:val="bottom"/>
            <w:hideMark/>
          </w:tcPr>
          <w:p w14:paraId="32970BB5" w14:textId="77777777" w:rsidR="00652C0E" w:rsidRDefault="00652C0E" w:rsidP="00113B3D">
            <w:pPr>
              <w:rPr>
                <w:rFonts w:ascii="Arial" w:hAnsi="Arial" w:cs="Arial"/>
                <w:b/>
                <w:bCs/>
                <w:sz w:val="20"/>
                <w:szCs w:val="20"/>
              </w:rPr>
            </w:pPr>
            <w:r>
              <w:rPr>
                <w:rFonts w:ascii="Arial" w:hAnsi="Arial" w:cs="Arial"/>
                <w:b/>
                <w:bCs/>
                <w:sz w:val="20"/>
                <w:szCs w:val="20"/>
              </w:rPr>
              <w:t>Travel</w:t>
            </w:r>
          </w:p>
        </w:tc>
        <w:tc>
          <w:tcPr>
            <w:tcW w:w="1260" w:type="dxa"/>
            <w:tcBorders>
              <w:top w:val="nil"/>
              <w:left w:val="nil"/>
              <w:bottom w:val="single" w:sz="4" w:space="0" w:color="auto"/>
              <w:right w:val="single" w:sz="4" w:space="0" w:color="auto"/>
            </w:tcBorders>
            <w:shd w:val="clear" w:color="auto" w:fill="auto"/>
            <w:noWrap/>
            <w:vAlign w:val="bottom"/>
            <w:hideMark/>
          </w:tcPr>
          <w:p w14:paraId="67A8F84B" w14:textId="77777777" w:rsidR="00652C0E" w:rsidRDefault="00652C0E" w:rsidP="00113B3D">
            <w:pPr>
              <w:jc w:val="right"/>
              <w:rPr>
                <w:rFonts w:ascii="Arial" w:hAnsi="Arial" w:cs="Arial"/>
                <w:color w:val="000000"/>
                <w:sz w:val="20"/>
                <w:szCs w:val="20"/>
              </w:rPr>
            </w:pPr>
            <w:r>
              <w:rPr>
                <w:rFonts w:ascii="Arial" w:hAnsi="Arial" w:cs="Arial"/>
                <w:color w:val="000000"/>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14:paraId="584A3168" w14:textId="77777777" w:rsidR="00652C0E" w:rsidRDefault="00652C0E" w:rsidP="00113B3D">
            <w:pPr>
              <w:jc w:val="right"/>
              <w:rPr>
                <w:rFonts w:ascii="Arial" w:hAnsi="Arial" w:cs="Arial"/>
                <w:color w:val="000000"/>
                <w:sz w:val="20"/>
                <w:szCs w:val="20"/>
              </w:rPr>
            </w:pPr>
            <w:r>
              <w:rPr>
                <w:rFonts w:ascii="Arial" w:hAnsi="Arial" w:cs="Arial"/>
                <w:color w:val="000000"/>
                <w:sz w:val="20"/>
                <w:szCs w:val="20"/>
              </w:rPr>
              <w:t> </w:t>
            </w:r>
          </w:p>
        </w:tc>
        <w:tc>
          <w:tcPr>
            <w:tcW w:w="1170" w:type="dxa"/>
            <w:tcBorders>
              <w:top w:val="nil"/>
              <w:left w:val="nil"/>
              <w:bottom w:val="single" w:sz="4" w:space="0" w:color="auto"/>
              <w:right w:val="single" w:sz="4" w:space="0" w:color="auto"/>
            </w:tcBorders>
            <w:shd w:val="clear" w:color="auto" w:fill="auto"/>
            <w:noWrap/>
            <w:vAlign w:val="bottom"/>
            <w:hideMark/>
          </w:tcPr>
          <w:p w14:paraId="31564CA8" w14:textId="77777777" w:rsidR="00652C0E" w:rsidRDefault="00652C0E" w:rsidP="00113B3D">
            <w:pPr>
              <w:jc w:val="right"/>
              <w:rPr>
                <w:rFonts w:ascii="Arial" w:hAnsi="Arial" w:cs="Arial"/>
                <w:color w:val="000000"/>
                <w:sz w:val="20"/>
                <w:szCs w:val="20"/>
              </w:rPr>
            </w:pPr>
            <w:r>
              <w:rPr>
                <w:rFonts w:ascii="Arial" w:hAnsi="Arial" w:cs="Arial"/>
                <w:color w:val="000000"/>
                <w:sz w:val="20"/>
                <w:szCs w:val="20"/>
              </w:rPr>
              <w:t> </w:t>
            </w:r>
          </w:p>
        </w:tc>
        <w:tc>
          <w:tcPr>
            <w:tcW w:w="1260" w:type="dxa"/>
            <w:tcBorders>
              <w:top w:val="nil"/>
              <w:left w:val="nil"/>
              <w:bottom w:val="single" w:sz="4" w:space="0" w:color="auto"/>
              <w:right w:val="single" w:sz="4" w:space="0" w:color="auto"/>
            </w:tcBorders>
            <w:shd w:val="clear" w:color="auto" w:fill="auto"/>
            <w:noWrap/>
            <w:vAlign w:val="bottom"/>
            <w:hideMark/>
          </w:tcPr>
          <w:p w14:paraId="56C795C2" w14:textId="77777777" w:rsidR="00652C0E" w:rsidRDefault="00652C0E" w:rsidP="00113B3D">
            <w:pPr>
              <w:jc w:val="right"/>
              <w:rPr>
                <w:rFonts w:ascii="Arial" w:hAnsi="Arial" w:cs="Arial"/>
                <w:sz w:val="20"/>
                <w:szCs w:val="20"/>
              </w:rPr>
            </w:pPr>
            <w:r>
              <w:rPr>
                <w:rFonts w:ascii="Arial" w:hAnsi="Arial" w:cs="Arial"/>
                <w:sz w:val="20"/>
                <w:szCs w:val="20"/>
              </w:rPr>
              <w:t>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41C90D51" w14:textId="77777777" w:rsidR="00652C0E" w:rsidRDefault="00652C0E" w:rsidP="00113B3D">
            <w:pPr>
              <w:jc w:val="center"/>
              <w:rPr>
                <w:rFonts w:ascii="Arial" w:hAnsi="Arial" w:cs="Arial"/>
                <w:sz w:val="20"/>
                <w:szCs w:val="20"/>
              </w:rPr>
            </w:pPr>
          </w:p>
        </w:tc>
        <w:tc>
          <w:tcPr>
            <w:tcW w:w="900" w:type="dxa"/>
            <w:tcBorders>
              <w:top w:val="nil"/>
              <w:left w:val="nil"/>
              <w:bottom w:val="single" w:sz="4" w:space="0" w:color="auto"/>
              <w:right w:val="single" w:sz="4" w:space="0" w:color="auto"/>
            </w:tcBorders>
            <w:shd w:val="clear" w:color="auto" w:fill="auto"/>
            <w:noWrap/>
            <w:vAlign w:val="bottom"/>
            <w:hideMark/>
          </w:tcPr>
          <w:p w14:paraId="5910AE19" w14:textId="77777777" w:rsidR="00652C0E" w:rsidRDefault="00652C0E" w:rsidP="00113B3D">
            <w:pPr>
              <w:jc w:val="center"/>
              <w:rPr>
                <w:rFonts w:ascii="Arial" w:hAnsi="Arial" w:cs="Arial"/>
                <w:i/>
                <w:iCs/>
                <w:sz w:val="18"/>
                <w:szCs w:val="18"/>
              </w:rPr>
            </w:pPr>
          </w:p>
        </w:tc>
      </w:tr>
      <w:tr w:rsidR="00652C0E" w14:paraId="2508C486" w14:textId="77777777" w:rsidTr="00652C0E">
        <w:trPr>
          <w:trHeight w:val="280"/>
        </w:trPr>
        <w:tc>
          <w:tcPr>
            <w:tcW w:w="990" w:type="dxa"/>
            <w:tcBorders>
              <w:top w:val="nil"/>
              <w:left w:val="single" w:sz="4" w:space="0" w:color="auto"/>
              <w:bottom w:val="single" w:sz="4" w:space="0" w:color="auto"/>
              <w:right w:val="single" w:sz="4" w:space="0" w:color="auto"/>
            </w:tcBorders>
            <w:shd w:val="clear" w:color="auto" w:fill="auto"/>
            <w:noWrap/>
            <w:vAlign w:val="bottom"/>
            <w:hideMark/>
          </w:tcPr>
          <w:p w14:paraId="7744C62E" w14:textId="77777777" w:rsidR="00652C0E" w:rsidRDefault="00652C0E" w:rsidP="00113B3D">
            <w:pPr>
              <w:rPr>
                <w:rFonts w:ascii="Arial" w:hAnsi="Arial" w:cs="Arial"/>
                <w:sz w:val="20"/>
                <w:szCs w:val="20"/>
              </w:rPr>
            </w:pPr>
            <w:r>
              <w:rPr>
                <w:rFonts w:ascii="Arial" w:hAnsi="Arial" w:cs="Arial"/>
                <w:sz w:val="20"/>
                <w:szCs w:val="20"/>
              </w:rPr>
              <w:t> </w:t>
            </w:r>
          </w:p>
        </w:tc>
        <w:tc>
          <w:tcPr>
            <w:tcW w:w="990" w:type="dxa"/>
            <w:gridSpan w:val="2"/>
            <w:tcBorders>
              <w:top w:val="nil"/>
              <w:left w:val="nil"/>
              <w:bottom w:val="single" w:sz="4" w:space="0" w:color="auto"/>
              <w:right w:val="single" w:sz="4" w:space="0" w:color="auto"/>
            </w:tcBorders>
            <w:shd w:val="clear" w:color="auto" w:fill="auto"/>
            <w:noWrap/>
            <w:vAlign w:val="center"/>
            <w:hideMark/>
          </w:tcPr>
          <w:p w14:paraId="2473C4D4" w14:textId="77777777" w:rsidR="00652C0E" w:rsidRDefault="00652C0E" w:rsidP="00652C0E">
            <w:pPr>
              <w:jc w:val="center"/>
              <w:rPr>
                <w:rFonts w:ascii="Arial" w:hAnsi="Arial" w:cs="Arial"/>
                <w:sz w:val="20"/>
                <w:szCs w:val="20"/>
              </w:rPr>
            </w:pPr>
            <w:r>
              <w:rPr>
                <w:rFonts w:ascii="Arial" w:hAnsi="Arial" w:cs="Arial"/>
                <w:sz w:val="20"/>
                <w:szCs w:val="20"/>
              </w:rPr>
              <w:t>C1-1601</w:t>
            </w:r>
          </w:p>
        </w:tc>
        <w:tc>
          <w:tcPr>
            <w:tcW w:w="3870" w:type="dxa"/>
            <w:tcBorders>
              <w:top w:val="nil"/>
              <w:left w:val="nil"/>
              <w:bottom w:val="single" w:sz="4" w:space="0" w:color="auto"/>
              <w:right w:val="single" w:sz="4" w:space="0" w:color="auto"/>
            </w:tcBorders>
            <w:shd w:val="clear" w:color="000000" w:fill="FFFFFF"/>
            <w:vAlign w:val="center"/>
            <w:hideMark/>
          </w:tcPr>
          <w:p w14:paraId="0852C512" w14:textId="77777777" w:rsidR="00652C0E" w:rsidRDefault="00652C0E" w:rsidP="00113B3D">
            <w:pPr>
              <w:ind w:firstLineChars="100" w:firstLine="200"/>
              <w:rPr>
                <w:rFonts w:ascii="Arial" w:hAnsi="Arial" w:cs="Arial"/>
                <w:sz w:val="20"/>
                <w:szCs w:val="20"/>
              </w:rPr>
            </w:pPr>
            <w:r>
              <w:rPr>
                <w:rFonts w:ascii="Arial" w:hAnsi="Arial" w:cs="Arial"/>
                <w:sz w:val="20"/>
                <w:szCs w:val="20"/>
              </w:rPr>
              <w:t>Travel for workshops and international meetings</w:t>
            </w:r>
          </w:p>
        </w:tc>
        <w:tc>
          <w:tcPr>
            <w:tcW w:w="1260" w:type="dxa"/>
            <w:tcBorders>
              <w:top w:val="nil"/>
              <w:left w:val="nil"/>
              <w:bottom w:val="single" w:sz="4" w:space="0" w:color="auto"/>
              <w:right w:val="single" w:sz="4" w:space="0" w:color="auto"/>
            </w:tcBorders>
            <w:shd w:val="clear" w:color="auto" w:fill="auto"/>
            <w:noWrap/>
            <w:vAlign w:val="bottom"/>
            <w:hideMark/>
          </w:tcPr>
          <w:p w14:paraId="6A5F0506" w14:textId="77777777" w:rsidR="00652C0E" w:rsidRDefault="00652C0E" w:rsidP="00113B3D">
            <w:pPr>
              <w:jc w:val="right"/>
              <w:rPr>
                <w:rFonts w:ascii="Arial" w:hAnsi="Arial" w:cs="Arial"/>
                <w:color w:val="000000"/>
                <w:sz w:val="20"/>
                <w:szCs w:val="20"/>
              </w:rPr>
            </w:pPr>
            <w:r>
              <w:rPr>
                <w:rFonts w:ascii="Arial" w:hAnsi="Arial" w:cs="Arial"/>
                <w:color w:val="000000"/>
                <w:sz w:val="20"/>
                <w:szCs w:val="20"/>
              </w:rPr>
              <w:t xml:space="preserve">       10,000 </w:t>
            </w:r>
          </w:p>
        </w:tc>
        <w:tc>
          <w:tcPr>
            <w:tcW w:w="1350" w:type="dxa"/>
            <w:tcBorders>
              <w:top w:val="nil"/>
              <w:left w:val="nil"/>
              <w:bottom w:val="single" w:sz="4" w:space="0" w:color="auto"/>
              <w:right w:val="single" w:sz="4" w:space="0" w:color="auto"/>
            </w:tcBorders>
            <w:shd w:val="clear" w:color="auto" w:fill="auto"/>
            <w:noWrap/>
            <w:vAlign w:val="bottom"/>
            <w:hideMark/>
          </w:tcPr>
          <w:p w14:paraId="5A50ADF1" w14:textId="77777777" w:rsidR="00652C0E" w:rsidRDefault="00652C0E" w:rsidP="00113B3D">
            <w:pPr>
              <w:jc w:val="right"/>
              <w:rPr>
                <w:rFonts w:ascii="Arial" w:hAnsi="Arial" w:cs="Arial"/>
                <w:color w:val="000000"/>
                <w:sz w:val="20"/>
                <w:szCs w:val="20"/>
              </w:rPr>
            </w:pPr>
            <w:r>
              <w:rPr>
                <w:rFonts w:ascii="Arial" w:hAnsi="Arial" w:cs="Arial"/>
                <w:color w:val="000000"/>
                <w:sz w:val="20"/>
                <w:szCs w:val="20"/>
              </w:rPr>
              <w:t xml:space="preserve">       10,000 </w:t>
            </w:r>
          </w:p>
        </w:tc>
        <w:tc>
          <w:tcPr>
            <w:tcW w:w="1170" w:type="dxa"/>
            <w:tcBorders>
              <w:top w:val="nil"/>
              <w:left w:val="nil"/>
              <w:bottom w:val="single" w:sz="4" w:space="0" w:color="auto"/>
              <w:right w:val="single" w:sz="4" w:space="0" w:color="auto"/>
            </w:tcBorders>
            <w:shd w:val="clear" w:color="auto" w:fill="auto"/>
            <w:noWrap/>
            <w:vAlign w:val="bottom"/>
            <w:hideMark/>
          </w:tcPr>
          <w:p w14:paraId="642DCC91" w14:textId="77777777" w:rsidR="00652C0E" w:rsidRDefault="00652C0E" w:rsidP="00113B3D">
            <w:pPr>
              <w:jc w:val="right"/>
              <w:rPr>
                <w:rFonts w:ascii="Arial" w:hAnsi="Arial" w:cs="Arial"/>
                <w:color w:val="000000"/>
                <w:sz w:val="20"/>
                <w:szCs w:val="20"/>
              </w:rPr>
            </w:pPr>
            <w:r>
              <w:rPr>
                <w:rFonts w:ascii="Arial" w:hAnsi="Arial" w:cs="Arial"/>
                <w:color w:val="000000"/>
                <w:sz w:val="20"/>
                <w:szCs w:val="20"/>
              </w:rPr>
              <w:t xml:space="preserve">       10,000 </w:t>
            </w:r>
          </w:p>
        </w:tc>
        <w:tc>
          <w:tcPr>
            <w:tcW w:w="1260" w:type="dxa"/>
            <w:tcBorders>
              <w:top w:val="nil"/>
              <w:left w:val="nil"/>
              <w:bottom w:val="single" w:sz="4" w:space="0" w:color="auto"/>
              <w:right w:val="single" w:sz="4" w:space="0" w:color="auto"/>
            </w:tcBorders>
            <w:shd w:val="clear" w:color="auto" w:fill="auto"/>
            <w:noWrap/>
            <w:vAlign w:val="bottom"/>
            <w:hideMark/>
          </w:tcPr>
          <w:p w14:paraId="4C0DC498" w14:textId="77777777" w:rsidR="00652C0E" w:rsidRDefault="00652C0E" w:rsidP="00113B3D">
            <w:pPr>
              <w:jc w:val="right"/>
              <w:rPr>
                <w:rFonts w:ascii="Arial" w:hAnsi="Arial" w:cs="Arial"/>
                <w:sz w:val="20"/>
                <w:szCs w:val="20"/>
              </w:rPr>
            </w:pPr>
            <w:r>
              <w:rPr>
                <w:rFonts w:ascii="Arial" w:hAnsi="Arial" w:cs="Arial"/>
                <w:sz w:val="20"/>
                <w:szCs w:val="20"/>
              </w:rPr>
              <w:t xml:space="preserve">         30,000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473BE6F7" w14:textId="77777777" w:rsidR="00652C0E" w:rsidRDefault="00652C0E" w:rsidP="00113B3D">
            <w:pPr>
              <w:jc w:val="center"/>
              <w:rPr>
                <w:rFonts w:ascii="Arial" w:hAnsi="Arial" w:cs="Arial"/>
                <w:sz w:val="20"/>
                <w:szCs w:val="20"/>
              </w:rPr>
            </w:pPr>
            <w:r>
              <w:rPr>
                <w:rFonts w:ascii="Arial" w:hAnsi="Arial" w:cs="Arial"/>
                <w:sz w:val="20"/>
                <w:szCs w:val="20"/>
              </w:rPr>
              <w:t>UNEP DTU</w:t>
            </w:r>
          </w:p>
        </w:tc>
        <w:tc>
          <w:tcPr>
            <w:tcW w:w="900" w:type="dxa"/>
            <w:tcBorders>
              <w:top w:val="nil"/>
              <w:left w:val="nil"/>
              <w:bottom w:val="single" w:sz="4" w:space="0" w:color="auto"/>
              <w:right w:val="single" w:sz="4" w:space="0" w:color="auto"/>
            </w:tcBorders>
            <w:shd w:val="clear" w:color="auto" w:fill="auto"/>
            <w:noWrap/>
            <w:vAlign w:val="bottom"/>
            <w:hideMark/>
          </w:tcPr>
          <w:p w14:paraId="60187336" w14:textId="77777777" w:rsidR="00652C0E" w:rsidRDefault="00652C0E" w:rsidP="00113B3D">
            <w:pPr>
              <w:jc w:val="center"/>
              <w:rPr>
                <w:rFonts w:ascii="Arial" w:hAnsi="Arial" w:cs="Arial"/>
                <w:sz w:val="18"/>
                <w:szCs w:val="18"/>
              </w:rPr>
            </w:pPr>
            <w:r>
              <w:rPr>
                <w:rFonts w:ascii="Arial" w:hAnsi="Arial" w:cs="Arial"/>
                <w:sz w:val="18"/>
                <w:szCs w:val="18"/>
              </w:rPr>
              <w:t>K</w:t>
            </w:r>
          </w:p>
        </w:tc>
      </w:tr>
      <w:tr w:rsidR="00652C0E" w14:paraId="2410FBD1" w14:textId="77777777" w:rsidTr="00652C0E">
        <w:trPr>
          <w:trHeight w:val="280"/>
        </w:trPr>
        <w:tc>
          <w:tcPr>
            <w:tcW w:w="990" w:type="dxa"/>
            <w:tcBorders>
              <w:top w:val="nil"/>
              <w:left w:val="single" w:sz="4" w:space="0" w:color="auto"/>
              <w:bottom w:val="single" w:sz="4" w:space="0" w:color="auto"/>
              <w:right w:val="single" w:sz="4" w:space="0" w:color="auto"/>
            </w:tcBorders>
            <w:shd w:val="clear" w:color="auto" w:fill="auto"/>
            <w:noWrap/>
            <w:vAlign w:val="bottom"/>
            <w:hideMark/>
          </w:tcPr>
          <w:p w14:paraId="5C67FD5A" w14:textId="77777777" w:rsidR="00652C0E" w:rsidRDefault="00652C0E" w:rsidP="00113B3D">
            <w:pPr>
              <w:rPr>
                <w:rFonts w:ascii="Arial" w:hAnsi="Arial" w:cs="Arial"/>
                <w:sz w:val="20"/>
                <w:szCs w:val="20"/>
              </w:rPr>
            </w:pPr>
            <w:r>
              <w:rPr>
                <w:rFonts w:ascii="Arial" w:hAnsi="Arial" w:cs="Arial"/>
                <w:sz w:val="20"/>
                <w:szCs w:val="20"/>
              </w:rPr>
              <w:t> </w:t>
            </w:r>
          </w:p>
        </w:tc>
        <w:tc>
          <w:tcPr>
            <w:tcW w:w="990" w:type="dxa"/>
            <w:gridSpan w:val="2"/>
            <w:tcBorders>
              <w:top w:val="nil"/>
              <w:left w:val="nil"/>
              <w:bottom w:val="single" w:sz="4" w:space="0" w:color="auto"/>
              <w:right w:val="single" w:sz="4" w:space="0" w:color="auto"/>
            </w:tcBorders>
            <w:shd w:val="clear" w:color="auto" w:fill="auto"/>
            <w:noWrap/>
            <w:vAlign w:val="center"/>
            <w:hideMark/>
          </w:tcPr>
          <w:p w14:paraId="1C6F5A23" w14:textId="1399D8B8" w:rsidR="00652C0E" w:rsidRDefault="00652C0E" w:rsidP="00652C0E">
            <w:pPr>
              <w:jc w:val="center"/>
              <w:rPr>
                <w:rFonts w:ascii="Arial" w:hAnsi="Arial" w:cs="Arial"/>
                <w:i/>
                <w:iCs/>
                <w:sz w:val="20"/>
                <w:szCs w:val="20"/>
              </w:rPr>
            </w:pPr>
          </w:p>
        </w:tc>
        <w:tc>
          <w:tcPr>
            <w:tcW w:w="3870" w:type="dxa"/>
            <w:tcBorders>
              <w:top w:val="nil"/>
              <w:left w:val="nil"/>
              <w:bottom w:val="single" w:sz="4" w:space="0" w:color="auto"/>
              <w:right w:val="single" w:sz="4" w:space="0" w:color="auto"/>
            </w:tcBorders>
            <w:shd w:val="clear" w:color="auto" w:fill="auto"/>
            <w:vAlign w:val="center"/>
            <w:hideMark/>
          </w:tcPr>
          <w:p w14:paraId="76E1AE87" w14:textId="77777777" w:rsidR="00652C0E" w:rsidRDefault="00652C0E" w:rsidP="00113B3D">
            <w:pPr>
              <w:ind w:firstLineChars="100" w:firstLine="200"/>
              <w:rPr>
                <w:rFonts w:ascii="Arial" w:hAnsi="Arial" w:cs="Arial"/>
                <w:i/>
                <w:iCs/>
                <w:sz w:val="20"/>
                <w:szCs w:val="20"/>
              </w:rPr>
            </w:pPr>
            <w:r>
              <w:rPr>
                <w:rFonts w:ascii="Arial" w:hAnsi="Arial" w:cs="Arial"/>
                <w:i/>
                <w:iCs/>
                <w:sz w:val="20"/>
                <w:szCs w:val="20"/>
              </w:rPr>
              <w:t>Subtotal</w:t>
            </w:r>
          </w:p>
        </w:tc>
        <w:tc>
          <w:tcPr>
            <w:tcW w:w="1260" w:type="dxa"/>
            <w:tcBorders>
              <w:top w:val="nil"/>
              <w:left w:val="nil"/>
              <w:bottom w:val="single" w:sz="4" w:space="0" w:color="auto"/>
              <w:right w:val="single" w:sz="4" w:space="0" w:color="auto"/>
            </w:tcBorders>
            <w:shd w:val="clear" w:color="auto" w:fill="auto"/>
            <w:noWrap/>
            <w:vAlign w:val="bottom"/>
            <w:hideMark/>
          </w:tcPr>
          <w:p w14:paraId="4AF16BA0"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10,000 </w:t>
            </w:r>
          </w:p>
        </w:tc>
        <w:tc>
          <w:tcPr>
            <w:tcW w:w="1350" w:type="dxa"/>
            <w:tcBorders>
              <w:top w:val="nil"/>
              <w:left w:val="nil"/>
              <w:bottom w:val="single" w:sz="4" w:space="0" w:color="auto"/>
              <w:right w:val="single" w:sz="4" w:space="0" w:color="auto"/>
            </w:tcBorders>
            <w:shd w:val="clear" w:color="auto" w:fill="auto"/>
            <w:noWrap/>
            <w:vAlign w:val="bottom"/>
            <w:hideMark/>
          </w:tcPr>
          <w:p w14:paraId="2ABAB942"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10,000 </w:t>
            </w:r>
          </w:p>
        </w:tc>
        <w:tc>
          <w:tcPr>
            <w:tcW w:w="1170" w:type="dxa"/>
            <w:tcBorders>
              <w:top w:val="nil"/>
              <w:left w:val="nil"/>
              <w:bottom w:val="single" w:sz="4" w:space="0" w:color="auto"/>
              <w:right w:val="single" w:sz="4" w:space="0" w:color="auto"/>
            </w:tcBorders>
            <w:shd w:val="clear" w:color="auto" w:fill="auto"/>
            <w:noWrap/>
            <w:vAlign w:val="bottom"/>
            <w:hideMark/>
          </w:tcPr>
          <w:p w14:paraId="5861F48A"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10,000 </w:t>
            </w:r>
          </w:p>
        </w:tc>
        <w:tc>
          <w:tcPr>
            <w:tcW w:w="1260" w:type="dxa"/>
            <w:tcBorders>
              <w:top w:val="nil"/>
              <w:left w:val="nil"/>
              <w:bottom w:val="single" w:sz="4" w:space="0" w:color="auto"/>
              <w:right w:val="single" w:sz="4" w:space="0" w:color="auto"/>
            </w:tcBorders>
            <w:shd w:val="clear" w:color="auto" w:fill="auto"/>
            <w:noWrap/>
            <w:vAlign w:val="bottom"/>
            <w:hideMark/>
          </w:tcPr>
          <w:p w14:paraId="40EF2AA0" w14:textId="77777777" w:rsidR="00652C0E" w:rsidRDefault="00652C0E" w:rsidP="00113B3D">
            <w:pPr>
              <w:jc w:val="right"/>
              <w:rPr>
                <w:rFonts w:ascii="Arial" w:hAnsi="Arial" w:cs="Arial"/>
                <w:b/>
                <w:bCs/>
                <w:i/>
                <w:iCs/>
                <w:sz w:val="20"/>
                <w:szCs w:val="20"/>
              </w:rPr>
            </w:pPr>
            <w:r>
              <w:rPr>
                <w:rFonts w:ascii="Arial" w:hAnsi="Arial" w:cs="Arial"/>
                <w:b/>
                <w:bCs/>
                <w:i/>
                <w:iCs/>
                <w:sz w:val="20"/>
                <w:szCs w:val="20"/>
              </w:rPr>
              <w:t xml:space="preserve">        30,000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32430375" w14:textId="77777777" w:rsidR="00652C0E" w:rsidRDefault="00652C0E" w:rsidP="00113B3D">
            <w:pPr>
              <w:jc w:val="center"/>
              <w:rPr>
                <w:rFonts w:ascii="Arial" w:hAnsi="Arial" w:cs="Arial"/>
                <w:b/>
                <w:bCs/>
                <w:i/>
                <w:iCs/>
                <w:sz w:val="20"/>
                <w:szCs w:val="20"/>
              </w:rPr>
            </w:pPr>
          </w:p>
        </w:tc>
        <w:tc>
          <w:tcPr>
            <w:tcW w:w="900" w:type="dxa"/>
            <w:tcBorders>
              <w:top w:val="nil"/>
              <w:left w:val="nil"/>
              <w:bottom w:val="nil"/>
              <w:right w:val="nil"/>
            </w:tcBorders>
            <w:shd w:val="clear" w:color="auto" w:fill="auto"/>
            <w:noWrap/>
            <w:vAlign w:val="bottom"/>
            <w:hideMark/>
          </w:tcPr>
          <w:p w14:paraId="4FE87658" w14:textId="77777777" w:rsidR="00652C0E" w:rsidRDefault="00652C0E" w:rsidP="00113B3D">
            <w:pPr>
              <w:jc w:val="center"/>
              <w:rPr>
                <w:rFonts w:ascii="Arial" w:hAnsi="Arial" w:cs="Arial"/>
                <w:b/>
                <w:bCs/>
                <w:i/>
                <w:iCs/>
                <w:sz w:val="20"/>
                <w:szCs w:val="20"/>
              </w:rPr>
            </w:pPr>
          </w:p>
        </w:tc>
      </w:tr>
      <w:tr w:rsidR="00652C0E" w14:paraId="73D020C7" w14:textId="77777777" w:rsidTr="00652C0E">
        <w:trPr>
          <w:trHeight w:val="305"/>
        </w:trPr>
        <w:tc>
          <w:tcPr>
            <w:tcW w:w="12150" w:type="dxa"/>
            <w:gridSpan w:val="10"/>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A993F57" w14:textId="77777777" w:rsidR="00652C0E" w:rsidRDefault="00652C0E" w:rsidP="00652C0E">
            <w:pPr>
              <w:jc w:val="center"/>
              <w:rPr>
                <w:rFonts w:ascii="Arial" w:hAnsi="Arial" w:cs="Arial"/>
                <w:b/>
                <w:bCs/>
                <w:sz w:val="22"/>
                <w:szCs w:val="22"/>
              </w:rPr>
            </w:pPr>
            <w:r>
              <w:rPr>
                <w:rFonts w:ascii="Arial" w:hAnsi="Arial" w:cs="Arial"/>
                <w:b/>
                <w:bCs/>
                <w:sz w:val="22"/>
                <w:szCs w:val="22"/>
              </w:rPr>
              <w:t>COMPONENT 2</w:t>
            </w:r>
          </w:p>
        </w:tc>
        <w:tc>
          <w:tcPr>
            <w:tcW w:w="900" w:type="dxa"/>
            <w:tcBorders>
              <w:top w:val="nil"/>
              <w:left w:val="nil"/>
              <w:bottom w:val="single" w:sz="4" w:space="0" w:color="auto"/>
              <w:right w:val="single" w:sz="4" w:space="0" w:color="auto"/>
            </w:tcBorders>
            <w:shd w:val="clear" w:color="auto" w:fill="auto"/>
            <w:noWrap/>
            <w:vAlign w:val="bottom"/>
            <w:hideMark/>
          </w:tcPr>
          <w:p w14:paraId="241FD236" w14:textId="77777777" w:rsidR="00652C0E" w:rsidRDefault="00652C0E" w:rsidP="00113B3D">
            <w:pPr>
              <w:jc w:val="center"/>
              <w:rPr>
                <w:rFonts w:ascii="Arial" w:hAnsi="Arial" w:cs="Arial"/>
                <w:i/>
                <w:iCs/>
                <w:sz w:val="18"/>
                <w:szCs w:val="18"/>
              </w:rPr>
            </w:pPr>
          </w:p>
        </w:tc>
      </w:tr>
      <w:tr w:rsidR="00652C0E" w14:paraId="26921270" w14:textId="77777777" w:rsidTr="00652C0E">
        <w:trPr>
          <w:trHeight w:val="280"/>
        </w:trPr>
        <w:tc>
          <w:tcPr>
            <w:tcW w:w="990" w:type="dxa"/>
            <w:tcBorders>
              <w:top w:val="nil"/>
              <w:left w:val="single" w:sz="4" w:space="0" w:color="auto"/>
              <w:bottom w:val="single" w:sz="4" w:space="0" w:color="auto"/>
              <w:right w:val="single" w:sz="4" w:space="0" w:color="auto"/>
            </w:tcBorders>
            <w:shd w:val="clear" w:color="auto" w:fill="auto"/>
            <w:noWrap/>
            <w:vAlign w:val="center"/>
            <w:hideMark/>
          </w:tcPr>
          <w:p w14:paraId="12867738" w14:textId="77777777" w:rsidR="00652C0E" w:rsidRDefault="00652C0E" w:rsidP="00652C0E">
            <w:pPr>
              <w:jc w:val="center"/>
              <w:rPr>
                <w:rFonts w:ascii="Arial" w:hAnsi="Arial" w:cs="Arial"/>
                <w:sz w:val="20"/>
                <w:szCs w:val="20"/>
              </w:rPr>
            </w:pPr>
          </w:p>
        </w:tc>
        <w:tc>
          <w:tcPr>
            <w:tcW w:w="990" w:type="dxa"/>
            <w:gridSpan w:val="2"/>
            <w:tcBorders>
              <w:top w:val="nil"/>
              <w:left w:val="nil"/>
              <w:bottom w:val="single" w:sz="4" w:space="0" w:color="auto"/>
              <w:right w:val="single" w:sz="4" w:space="0" w:color="auto"/>
            </w:tcBorders>
            <w:shd w:val="clear" w:color="auto" w:fill="auto"/>
            <w:noWrap/>
            <w:vAlign w:val="center"/>
            <w:hideMark/>
          </w:tcPr>
          <w:p w14:paraId="4B985BCF" w14:textId="77777777" w:rsidR="00652C0E" w:rsidRDefault="00652C0E" w:rsidP="00652C0E">
            <w:pPr>
              <w:jc w:val="center"/>
              <w:rPr>
                <w:rFonts w:ascii="Arial" w:hAnsi="Arial" w:cs="Arial"/>
                <w:b/>
                <w:bCs/>
                <w:sz w:val="20"/>
                <w:szCs w:val="20"/>
              </w:rPr>
            </w:pPr>
            <w:r>
              <w:rPr>
                <w:rFonts w:ascii="Arial" w:hAnsi="Arial" w:cs="Arial"/>
                <w:b/>
                <w:bCs/>
                <w:sz w:val="20"/>
                <w:szCs w:val="20"/>
              </w:rPr>
              <w:t>010</w:t>
            </w:r>
          </w:p>
        </w:tc>
        <w:tc>
          <w:tcPr>
            <w:tcW w:w="3870" w:type="dxa"/>
            <w:tcBorders>
              <w:top w:val="nil"/>
              <w:left w:val="nil"/>
              <w:bottom w:val="single" w:sz="4" w:space="0" w:color="auto"/>
              <w:right w:val="single" w:sz="4" w:space="0" w:color="auto"/>
            </w:tcBorders>
            <w:shd w:val="clear" w:color="auto" w:fill="auto"/>
            <w:vAlign w:val="center"/>
            <w:hideMark/>
          </w:tcPr>
          <w:p w14:paraId="2F070471" w14:textId="77777777" w:rsidR="00652C0E" w:rsidRDefault="00652C0E" w:rsidP="00113B3D">
            <w:pPr>
              <w:ind w:firstLineChars="100" w:firstLine="201"/>
              <w:rPr>
                <w:rFonts w:ascii="Arial" w:hAnsi="Arial" w:cs="Arial"/>
                <w:b/>
                <w:bCs/>
                <w:sz w:val="20"/>
                <w:szCs w:val="20"/>
              </w:rPr>
            </w:pPr>
            <w:r>
              <w:rPr>
                <w:rFonts w:ascii="Arial" w:hAnsi="Arial" w:cs="Arial"/>
                <w:b/>
                <w:bCs/>
                <w:sz w:val="20"/>
                <w:szCs w:val="20"/>
              </w:rPr>
              <w:t>Staff &amp; Personnel (Including Consultants)</w:t>
            </w:r>
          </w:p>
        </w:tc>
        <w:tc>
          <w:tcPr>
            <w:tcW w:w="1260" w:type="dxa"/>
            <w:tcBorders>
              <w:top w:val="nil"/>
              <w:left w:val="nil"/>
              <w:bottom w:val="single" w:sz="4" w:space="0" w:color="auto"/>
              <w:right w:val="single" w:sz="4" w:space="0" w:color="auto"/>
            </w:tcBorders>
            <w:shd w:val="clear" w:color="auto" w:fill="auto"/>
            <w:noWrap/>
            <w:vAlign w:val="bottom"/>
            <w:hideMark/>
          </w:tcPr>
          <w:p w14:paraId="3B4240A3" w14:textId="77777777" w:rsidR="00652C0E" w:rsidRDefault="00652C0E" w:rsidP="00113B3D">
            <w:pPr>
              <w:jc w:val="right"/>
              <w:rPr>
                <w:rFonts w:ascii="Arial" w:hAnsi="Arial" w:cs="Arial"/>
                <w:i/>
                <w:iCs/>
                <w:sz w:val="20"/>
                <w:szCs w:val="20"/>
              </w:rPr>
            </w:pPr>
            <w:r>
              <w:rPr>
                <w:rFonts w:ascii="Arial" w:hAnsi="Arial" w:cs="Arial"/>
                <w:i/>
                <w:iCs/>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14:paraId="77B68208" w14:textId="77777777" w:rsidR="00652C0E" w:rsidRDefault="00652C0E" w:rsidP="00113B3D">
            <w:pPr>
              <w:jc w:val="right"/>
              <w:rPr>
                <w:rFonts w:ascii="Arial" w:hAnsi="Arial" w:cs="Arial"/>
                <w:i/>
                <w:iCs/>
                <w:sz w:val="20"/>
                <w:szCs w:val="20"/>
              </w:rPr>
            </w:pPr>
            <w:r>
              <w:rPr>
                <w:rFonts w:ascii="Arial" w:hAnsi="Arial" w:cs="Arial"/>
                <w:i/>
                <w:iCs/>
                <w:sz w:val="20"/>
                <w:szCs w:val="20"/>
              </w:rPr>
              <w:t> </w:t>
            </w:r>
          </w:p>
        </w:tc>
        <w:tc>
          <w:tcPr>
            <w:tcW w:w="1170" w:type="dxa"/>
            <w:tcBorders>
              <w:top w:val="nil"/>
              <w:left w:val="nil"/>
              <w:bottom w:val="single" w:sz="4" w:space="0" w:color="auto"/>
              <w:right w:val="single" w:sz="4" w:space="0" w:color="auto"/>
            </w:tcBorders>
            <w:shd w:val="clear" w:color="auto" w:fill="auto"/>
            <w:noWrap/>
            <w:vAlign w:val="bottom"/>
            <w:hideMark/>
          </w:tcPr>
          <w:p w14:paraId="2FA75E6D" w14:textId="77777777" w:rsidR="00652C0E" w:rsidRDefault="00652C0E" w:rsidP="00113B3D">
            <w:pPr>
              <w:jc w:val="right"/>
              <w:rPr>
                <w:rFonts w:ascii="Arial" w:hAnsi="Arial" w:cs="Arial"/>
                <w:i/>
                <w:iCs/>
                <w:sz w:val="20"/>
                <w:szCs w:val="20"/>
              </w:rPr>
            </w:pPr>
            <w:r>
              <w:rPr>
                <w:rFonts w:ascii="Arial" w:hAnsi="Arial" w:cs="Arial"/>
                <w:i/>
                <w:iCs/>
                <w:sz w:val="20"/>
                <w:szCs w:val="20"/>
              </w:rPr>
              <w:t> </w:t>
            </w:r>
          </w:p>
        </w:tc>
        <w:tc>
          <w:tcPr>
            <w:tcW w:w="1260" w:type="dxa"/>
            <w:tcBorders>
              <w:top w:val="nil"/>
              <w:left w:val="nil"/>
              <w:bottom w:val="single" w:sz="4" w:space="0" w:color="auto"/>
              <w:right w:val="single" w:sz="4" w:space="0" w:color="auto"/>
            </w:tcBorders>
            <w:shd w:val="clear" w:color="auto" w:fill="auto"/>
            <w:noWrap/>
            <w:vAlign w:val="bottom"/>
            <w:hideMark/>
          </w:tcPr>
          <w:p w14:paraId="42DE3644" w14:textId="77777777" w:rsidR="00652C0E" w:rsidRDefault="00652C0E" w:rsidP="00113B3D">
            <w:pPr>
              <w:jc w:val="right"/>
              <w:rPr>
                <w:rFonts w:ascii="Arial" w:hAnsi="Arial" w:cs="Arial"/>
                <w:b/>
                <w:bCs/>
                <w:i/>
                <w:iCs/>
                <w:sz w:val="20"/>
                <w:szCs w:val="20"/>
              </w:rPr>
            </w:pPr>
            <w:r>
              <w:rPr>
                <w:rFonts w:ascii="Arial" w:hAnsi="Arial" w:cs="Arial"/>
                <w:b/>
                <w:bCs/>
                <w:i/>
                <w:iCs/>
                <w:sz w:val="20"/>
                <w:szCs w:val="20"/>
              </w:rPr>
              <w:t>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61D4B128" w14:textId="77777777" w:rsidR="00652C0E" w:rsidRDefault="00652C0E" w:rsidP="00113B3D">
            <w:pPr>
              <w:jc w:val="center"/>
              <w:rPr>
                <w:rFonts w:ascii="Arial" w:hAnsi="Arial" w:cs="Arial"/>
                <w:b/>
                <w:bCs/>
                <w:i/>
                <w:iCs/>
                <w:sz w:val="20"/>
                <w:szCs w:val="20"/>
              </w:rPr>
            </w:pPr>
          </w:p>
        </w:tc>
        <w:tc>
          <w:tcPr>
            <w:tcW w:w="900" w:type="dxa"/>
            <w:tcBorders>
              <w:top w:val="nil"/>
              <w:left w:val="nil"/>
              <w:bottom w:val="single" w:sz="4" w:space="0" w:color="auto"/>
              <w:right w:val="single" w:sz="4" w:space="0" w:color="auto"/>
            </w:tcBorders>
            <w:shd w:val="clear" w:color="auto" w:fill="auto"/>
            <w:noWrap/>
            <w:vAlign w:val="bottom"/>
            <w:hideMark/>
          </w:tcPr>
          <w:p w14:paraId="379D3F4C" w14:textId="77777777" w:rsidR="00652C0E" w:rsidRDefault="00652C0E" w:rsidP="00113B3D">
            <w:pPr>
              <w:jc w:val="center"/>
              <w:rPr>
                <w:rFonts w:ascii="Arial" w:hAnsi="Arial" w:cs="Arial"/>
                <w:i/>
                <w:iCs/>
                <w:sz w:val="18"/>
                <w:szCs w:val="18"/>
              </w:rPr>
            </w:pPr>
          </w:p>
        </w:tc>
      </w:tr>
      <w:tr w:rsidR="00652C0E" w14:paraId="3A25BEDB" w14:textId="77777777" w:rsidTr="00652C0E">
        <w:trPr>
          <w:trHeight w:val="280"/>
        </w:trPr>
        <w:tc>
          <w:tcPr>
            <w:tcW w:w="990" w:type="dxa"/>
            <w:tcBorders>
              <w:top w:val="nil"/>
              <w:left w:val="single" w:sz="4" w:space="0" w:color="auto"/>
              <w:bottom w:val="single" w:sz="4" w:space="0" w:color="auto"/>
              <w:right w:val="single" w:sz="4" w:space="0" w:color="auto"/>
            </w:tcBorders>
            <w:shd w:val="clear" w:color="auto" w:fill="FFFF00"/>
            <w:noWrap/>
            <w:vAlign w:val="center"/>
          </w:tcPr>
          <w:p w14:paraId="4CDA25A2" w14:textId="77777777" w:rsidR="00652C0E" w:rsidRDefault="00652C0E" w:rsidP="00652C0E">
            <w:pPr>
              <w:jc w:val="center"/>
              <w:rPr>
                <w:rFonts w:ascii="Arial" w:hAnsi="Arial" w:cs="Arial"/>
                <w:sz w:val="20"/>
                <w:szCs w:val="20"/>
              </w:rPr>
            </w:pPr>
            <w:r>
              <w:rPr>
                <w:rFonts w:ascii="Arial" w:hAnsi="Arial" w:cs="Arial"/>
                <w:sz w:val="20"/>
                <w:szCs w:val="20"/>
              </w:rPr>
              <w:t>61300</w:t>
            </w:r>
          </w:p>
        </w:tc>
        <w:tc>
          <w:tcPr>
            <w:tcW w:w="990" w:type="dxa"/>
            <w:gridSpan w:val="2"/>
            <w:tcBorders>
              <w:top w:val="nil"/>
              <w:left w:val="nil"/>
              <w:bottom w:val="single" w:sz="4" w:space="0" w:color="auto"/>
              <w:right w:val="single" w:sz="4" w:space="0" w:color="auto"/>
            </w:tcBorders>
            <w:shd w:val="clear" w:color="auto" w:fill="FFFF00"/>
            <w:noWrap/>
            <w:vAlign w:val="center"/>
          </w:tcPr>
          <w:p w14:paraId="67E2949C" w14:textId="77777777" w:rsidR="00652C0E" w:rsidRDefault="00652C0E" w:rsidP="00652C0E">
            <w:pPr>
              <w:jc w:val="center"/>
              <w:rPr>
                <w:rFonts w:ascii="Arial" w:hAnsi="Arial" w:cs="Arial"/>
                <w:i/>
                <w:iCs/>
                <w:sz w:val="20"/>
                <w:szCs w:val="20"/>
              </w:rPr>
            </w:pPr>
          </w:p>
        </w:tc>
        <w:tc>
          <w:tcPr>
            <w:tcW w:w="3870" w:type="dxa"/>
            <w:tcBorders>
              <w:top w:val="nil"/>
              <w:left w:val="nil"/>
              <w:bottom w:val="single" w:sz="4" w:space="0" w:color="auto"/>
              <w:right w:val="single" w:sz="4" w:space="0" w:color="auto"/>
            </w:tcBorders>
            <w:shd w:val="clear" w:color="auto" w:fill="FFFF00"/>
            <w:vAlign w:val="center"/>
          </w:tcPr>
          <w:p w14:paraId="7A6C1FED" w14:textId="77777777" w:rsidR="00652C0E" w:rsidRDefault="00652C0E" w:rsidP="00113B3D">
            <w:pPr>
              <w:ind w:firstLineChars="100" w:firstLine="200"/>
              <w:rPr>
                <w:rFonts w:ascii="Arial" w:hAnsi="Arial" w:cs="Arial"/>
                <w:sz w:val="20"/>
                <w:szCs w:val="20"/>
              </w:rPr>
            </w:pPr>
            <w:r>
              <w:rPr>
                <w:rFonts w:ascii="Arial" w:hAnsi="Arial" w:cs="Arial"/>
                <w:sz w:val="20"/>
                <w:szCs w:val="20"/>
              </w:rPr>
              <w:t>Salary &amp; Post Adjustment Cost – IP Staff</w:t>
            </w:r>
          </w:p>
        </w:tc>
        <w:tc>
          <w:tcPr>
            <w:tcW w:w="1260" w:type="dxa"/>
            <w:tcBorders>
              <w:top w:val="nil"/>
              <w:left w:val="nil"/>
              <w:bottom w:val="single" w:sz="4" w:space="0" w:color="auto"/>
              <w:right w:val="single" w:sz="4" w:space="0" w:color="auto"/>
            </w:tcBorders>
            <w:shd w:val="clear" w:color="auto" w:fill="FFFF00"/>
            <w:noWrap/>
            <w:vAlign w:val="bottom"/>
          </w:tcPr>
          <w:p w14:paraId="2111BF96" w14:textId="77777777" w:rsidR="00652C0E" w:rsidRDefault="00652C0E" w:rsidP="00113B3D">
            <w:pPr>
              <w:jc w:val="right"/>
              <w:rPr>
                <w:rFonts w:ascii="Arial" w:hAnsi="Arial" w:cs="Arial"/>
                <w:sz w:val="20"/>
                <w:szCs w:val="20"/>
              </w:rPr>
            </w:pPr>
            <w:r>
              <w:rPr>
                <w:rFonts w:ascii="Arial" w:hAnsi="Arial" w:cs="Arial"/>
                <w:sz w:val="20"/>
                <w:szCs w:val="20"/>
              </w:rPr>
              <w:t>30,000</w:t>
            </w:r>
          </w:p>
        </w:tc>
        <w:tc>
          <w:tcPr>
            <w:tcW w:w="1350" w:type="dxa"/>
            <w:tcBorders>
              <w:top w:val="nil"/>
              <w:left w:val="nil"/>
              <w:bottom w:val="single" w:sz="4" w:space="0" w:color="auto"/>
              <w:right w:val="single" w:sz="4" w:space="0" w:color="auto"/>
            </w:tcBorders>
            <w:shd w:val="clear" w:color="auto" w:fill="FFFF00"/>
            <w:noWrap/>
            <w:vAlign w:val="bottom"/>
          </w:tcPr>
          <w:p w14:paraId="40EF93F7" w14:textId="77777777" w:rsidR="00652C0E" w:rsidRDefault="00652C0E" w:rsidP="00113B3D">
            <w:pPr>
              <w:jc w:val="right"/>
              <w:rPr>
                <w:rFonts w:ascii="Arial" w:hAnsi="Arial" w:cs="Arial"/>
                <w:sz w:val="20"/>
                <w:szCs w:val="20"/>
              </w:rPr>
            </w:pPr>
            <w:r>
              <w:rPr>
                <w:rFonts w:ascii="Arial" w:hAnsi="Arial" w:cs="Arial"/>
                <w:sz w:val="20"/>
                <w:szCs w:val="20"/>
              </w:rPr>
              <w:t>35,000</w:t>
            </w:r>
          </w:p>
        </w:tc>
        <w:tc>
          <w:tcPr>
            <w:tcW w:w="1170" w:type="dxa"/>
            <w:tcBorders>
              <w:top w:val="nil"/>
              <w:left w:val="nil"/>
              <w:bottom w:val="single" w:sz="4" w:space="0" w:color="auto"/>
              <w:right w:val="single" w:sz="4" w:space="0" w:color="auto"/>
            </w:tcBorders>
            <w:shd w:val="clear" w:color="auto" w:fill="FFFF00"/>
            <w:noWrap/>
            <w:vAlign w:val="bottom"/>
          </w:tcPr>
          <w:p w14:paraId="420C4698" w14:textId="77777777" w:rsidR="00652C0E" w:rsidRDefault="00652C0E" w:rsidP="00113B3D">
            <w:pPr>
              <w:jc w:val="right"/>
              <w:rPr>
                <w:rFonts w:ascii="Arial" w:hAnsi="Arial" w:cs="Arial"/>
                <w:sz w:val="20"/>
                <w:szCs w:val="20"/>
              </w:rPr>
            </w:pPr>
            <w:r>
              <w:rPr>
                <w:rFonts w:ascii="Arial" w:hAnsi="Arial" w:cs="Arial"/>
                <w:sz w:val="20"/>
                <w:szCs w:val="20"/>
              </w:rPr>
              <w:t>35,000</w:t>
            </w:r>
          </w:p>
        </w:tc>
        <w:tc>
          <w:tcPr>
            <w:tcW w:w="1260" w:type="dxa"/>
            <w:tcBorders>
              <w:top w:val="nil"/>
              <w:left w:val="nil"/>
              <w:bottom w:val="single" w:sz="4" w:space="0" w:color="auto"/>
              <w:right w:val="single" w:sz="4" w:space="0" w:color="auto"/>
            </w:tcBorders>
            <w:shd w:val="clear" w:color="auto" w:fill="FFFF00"/>
            <w:noWrap/>
            <w:vAlign w:val="bottom"/>
          </w:tcPr>
          <w:p w14:paraId="6BFD0337" w14:textId="77777777" w:rsidR="00652C0E" w:rsidRDefault="00652C0E" w:rsidP="00113B3D">
            <w:pPr>
              <w:jc w:val="right"/>
              <w:rPr>
                <w:rFonts w:ascii="Arial" w:hAnsi="Arial" w:cs="Arial"/>
                <w:sz w:val="20"/>
                <w:szCs w:val="20"/>
              </w:rPr>
            </w:pPr>
            <w:r>
              <w:rPr>
                <w:rFonts w:ascii="Arial" w:hAnsi="Arial" w:cs="Arial"/>
                <w:sz w:val="20"/>
                <w:szCs w:val="20"/>
              </w:rPr>
              <w:t>100,000</w:t>
            </w:r>
          </w:p>
        </w:tc>
        <w:tc>
          <w:tcPr>
            <w:tcW w:w="1260" w:type="dxa"/>
            <w:gridSpan w:val="2"/>
            <w:tcBorders>
              <w:top w:val="nil"/>
              <w:left w:val="nil"/>
              <w:bottom w:val="single" w:sz="4" w:space="0" w:color="auto"/>
              <w:right w:val="single" w:sz="4" w:space="0" w:color="auto"/>
            </w:tcBorders>
            <w:shd w:val="clear" w:color="auto" w:fill="FFFF00"/>
            <w:noWrap/>
            <w:vAlign w:val="bottom"/>
          </w:tcPr>
          <w:p w14:paraId="6471588D" w14:textId="77777777" w:rsidR="00652C0E" w:rsidRDefault="00652C0E" w:rsidP="00113B3D">
            <w:pPr>
              <w:jc w:val="center"/>
              <w:rPr>
                <w:rFonts w:ascii="Arial" w:hAnsi="Arial" w:cs="Arial"/>
                <w:sz w:val="20"/>
                <w:szCs w:val="20"/>
              </w:rPr>
            </w:pPr>
            <w:r>
              <w:rPr>
                <w:rFonts w:ascii="Arial" w:hAnsi="Arial" w:cs="Arial"/>
                <w:sz w:val="20"/>
                <w:szCs w:val="20"/>
              </w:rPr>
              <w:t>UNDP</w:t>
            </w:r>
          </w:p>
        </w:tc>
        <w:tc>
          <w:tcPr>
            <w:tcW w:w="900" w:type="dxa"/>
            <w:tcBorders>
              <w:top w:val="nil"/>
              <w:left w:val="nil"/>
              <w:bottom w:val="single" w:sz="4" w:space="0" w:color="auto"/>
              <w:right w:val="single" w:sz="4" w:space="0" w:color="auto"/>
            </w:tcBorders>
            <w:shd w:val="clear" w:color="auto" w:fill="FFFF00"/>
            <w:noWrap/>
            <w:vAlign w:val="bottom"/>
          </w:tcPr>
          <w:p w14:paraId="6B5F17ED" w14:textId="77777777" w:rsidR="00652C0E" w:rsidDel="00675E7C" w:rsidRDefault="00652C0E" w:rsidP="00113B3D">
            <w:pPr>
              <w:jc w:val="center"/>
              <w:rPr>
                <w:rFonts w:ascii="Arial" w:hAnsi="Arial" w:cs="Arial"/>
                <w:sz w:val="18"/>
                <w:szCs w:val="18"/>
              </w:rPr>
            </w:pPr>
            <w:r>
              <w:rPr>
                <w:rFonts w:ascii="Arial" w:hAnsi="Arial" w:cs="Arial"/>
                <w:sz w:val="18"/>
                <w:szCs w:val="18"/>
              </w:rPr>
              <w:t>L</w:t>
            </w:r>
          </w:p>
        </w:tc>
      </w:tr>
      <w:tr w:rsidR="00652C0E" w14:paraId="217C104D" w14:textId="77777777" w:rsidTr="00652C0E">
        <w:trPr>
          <w:trHeight w:val="280"/>
        </w:trPr>
        <w:tc>
          <w:tcPr>
            <w:tcW w:w="990" w:type="dxa"/>
            <w:tcBorders>
              <w:top w:val="nil"/>
              <w:left w:val="single" w:sz="4" w:space="0" w:color="auto"/>
              <w:bottom w:val="single" w:sz="4" w:space="0" w:color="auto"/>
              <w:right w:val="single" w:sz="4" w:space="0" w:color="auto"/>
            </w:tcBorders>
            <w:shd w:val="clear" w:color="auto" w:fill="FFFF00"/>
            <w:noWrap/>
            <w:vAlign w:val="center"/>
            <w:hideMark/>
          </w:tcPr>
          <w:p w14:paraId="5517B6CB" w14:textId="77777777" w:rsidR="00652C0E" w:rsidRDefault="00652C0E" w:rsidP="00652C0E">
            <w:pPr>
              <w:jc w:val="center"/>
              <w:rPr>
                <w:rFonts w:ascii="Arial" w:hAnsi="Arial" w:cs="Arial"/>
                <w:sz w:val="20"/>
                <w:szCs w:val="20"/>
              </w:rPr>
            </w:pPr>
            <w:r>
              <w:rPr>
                <w:rFonts w:ascii="Arial" w:hAnsi="Arial" w:cs="Arial"/>
                <w:sz w:val="20"/>
                <w:szCs w:val="20"/>
              </w:rPr>
              <w:t>71200</w:t>
            </w:r>
          </w:p>
        </w:tc>
        <w:tc>
          <w:tcPr>
            <w:tcW w:w="990" w:type="dxa"/>
            <w:gridSpan w:val="2"/>
            <w:tcBorders>
              <w:top w:val="nil"/>
              <w:left w:val="nil"/>
              <w:bottom w:val="single" w:sz="4" w:space="0" w:color="auto"/>
              <w:right w:val="single" w:sz="4" w:space="0" w:color="auto"/>
            </w:tcBorders>
            <w:shd w:val="clear" w:color="auto" w:fill="FFFF00"/>
            <w:noWrap/>
            <w:vAlign w:val="center"/>
            <w:hideMark/>
          </w:tcPr>
          <w:p w14:paraId="09CC5E6B" w14:textId="101BBD80" w:rsidR="00652C0E" w:rsidRDefault="00652C0E" w:rsidP="00652C0E">
            <w:pPr>
              <w:jc w:val="center"/>
              <w:rPr>
                <w:rFonts w:ascii="Arial" w:hAnsi="Arial" w:cs="Arial"/>
                <w:i/>
                <w:iCs/>
                <w:sz w:val="20"/>
                <w:szCs w:val="20"/>
              </w:rPr>
            </w:pPr>
          </w:p>
        </w:tc>
        <w:tc>
          <w:tcPr>
            <w:tcW w:w="3870" w:type="dxa"/>
            <w:tcBorders>
              <w:top w:val="nil"/>
              <w:left w:val="nil"/>
              <w:bottom w:val="single" w:sz="4" w:space="0" w:color="auto"/>
              <w:right w:val="single" w:sz="4" w:space="0" w:color="auto"/>
            </w:tcBorders>
            <w:shd w:val="clear" w:color="auto" w:fill="FFFF00"/>
            <w:vAlign w:val="center"/>
            <w:hideMark/>
          </w:tcPr>
          <w:p w14:paraId="004EEC17" w14:textId="77777777" w:rsidR="00652C0E" w:rsidRDefault="00652C0E" w:rsidP="00113B3D">
            <w:pPr>
              <w:ind w:firstLineChars="100" w:firstLine="200"/>
              <w:rPr>
                <w:rFonts w:ascii="Arial" w:hAnsi="Arial" w:cs="Arial"/>
                <w:sz w:val="20"/>
                <w:szCs w:val="20"/>
              </w:rPr>
            </w:pPr>
            <w:r>
              <w:rPr>
                <w:rFonts w:ascii="Arial" w:hAnsi="Arial" w:cs="Arial"/>
                <w:sz w:val="20"/>
                <w:szCs w:val="20"/>
              </w:rPr>
              <w:t>International Consultants</w:t>
            </w:r>
          </w:p>
        </w:tc>
        <w:tc>
          <w:tcPr>
            <w:tcW w:w="1260" w:type="dxa"/>
            <w:tcBorders>
              <w:top w:val="nil"/>
              <w:left w:val="nil"/>
              <w:bottom w:val="single" w:sz="4" w:space="0" w:color="auto"/>
              <w:right w:val="single" w:sz="4" w:space="0" w:color="auto"/>
            </w:tcBorders>
            <w:shd w:val="clear" w:color="auto" w:fill="FFFF00"/>
            <w:noWrap/>
            <w:vAlign w:val="bottom"/>
            <w:hideMark/>
          </w:tcPr>
          <w:p w14:paraId="6EC3F130" w14:textId="77777777" w:rsidR="00652C0E" w:rsidRDefault="00652C0E" w:rsidP="00113B3D">
            <w:pPr>
              <w:jc w:val="right"/>
              <w:rPr>
                <w:rFonts w:ascii="Arial" w:hAnsi="Arial" w:cs="Arial"/>
                <w:sz w:val="20"/>
                <w:szCs w:val="20"/>
              </w:rPr>
            </w:pPr>
            <w:r>
              <w:rPr>
                <w:rFonts w:ascii="Arial" w:hAnsi="Arial" w:cs="Arial"/>
                <w:sz w:val="20"/>
                <w:szCs w:val="20"/>
              </w:rPr>
              <w:t xml:space="preserve">       </w:t>
            </w:r>
          </w:p>
          <w:p w14:paraId="6E08BF8A" w14:textId="77777777" w:rsidR="00652C0E" w:rsidRDefault="00652C0E" w:rsidP="00113B3D">
            <w:pPr>
              <w:jc w:val="right"/>
              <w:rPr>
                <w:rFonts w:ascii="Arial" w:hAnsi="Arial" w:cs="Arial"/>
                <w:sz w:val="20"/>
                <w:szCs w:val="20"/>
              </w:rPr>
            </w:pPr>
            <w:r>
              <w:rPr>
                <w:rFonts w:ascii="Arial" w:hAnsi="Arial" w:cs="Arial"/>
                <w:sz w:val="20"/>
                <w:szCs w:val="20"/>
              </w:rPr>
              <w:t xml:space="preserve">43,000 </w:t>
            </w:r>
          </w:p>
        </w:tc>
        <w:tc>
          <w:tcPr>
            <w:tcW w:w="1350" w:type="dxa"/>
            <w:tcBorders>
              <w:top w:val="nil"/>
              <w:left w:val="nil"/>
              <w:bottom w:val="single" w:sz="4" w:space="0" w:color="auto"/>
              <w:right w:val="single" w:sz="4" w:space="0" w:color="auto"/>
            </w:tcBorders>
            <w:shd w:val="clear" w:color="auto" w:fill="FFFF00"/>
            <w:noWrap/>
            <w:vAlign w:val="bottom"/>
            <w:hideMark/>
          </w:tcPr>
          <w:p w14:paraId="60A8F828" w14:textId="77777777" w:rsidR="00652C0E" w:rsidRDefault="00652C0E" w:rsidP="00113B3D">
            <w:pPr>
              <w:jc w:val="right"/>
              <w:rPr>
                <w:rFonts w:ascii="Arial" w:hAnsi="Arial" w:cs="Arial"/>
                <w:sz w:val="20"/>
                <w:szCs w:val="20"/>
              </w:rPr>
            </w:pPr>
            <w:r>
              <w:rPr>
                <w:rFonts w:ascii="Arial" w:hAnsi="Arial" w:cs="Arial"/>
                <w:sz w:val="20"/>
                <w:szCs w:val="20"/>
              </w:rPr>
              <w:t>74,000</w:t>
            </w:r>
          </w:p>
        </w:tc>
        <w:tc>
          <w:tcPr>
            <w:tcW w:w="1170" w:type="dxa"/>
            <w:tcBorders>
              <w:top w:val="nil"/>
              <w:left w:val="nil"/>
              <w:bottom w:val="single" w:sz="4" w:space="0" w:color="auto"/>
              <w:right w:val="single" w:sz="4" w:space="0" w:color="auto"/>
            </w:tcBorders>
            <w:shd w:val="clear" w:color="auto" w:fill="FFFF00"/>
            <w:noWrap/>
            <w:vAlign w:val="bottom"/>
            <w:hideMark/>
          </w:tcPr>
          <w:p w14:paraId="4D450D71" w14:textId="77777777" w:rsidR="00652C0E" w:rsidRDefault="00652C0E" w:rsidP="00113B3D">
            <w:pPr>
              <w:jc w:val="right"/>
              <w:rPr>
                <w:rFonts w:ascii="Arial" w:hAnsi="Arial" w:cs="Arial"/>
                <w:sz w:val="20"/>
                <w:szCs w:val="20"/>
              </w:rPr>
            </w:pPr>
            <w:r>
              <w:rPr>
                <w:rFonts w:ascii="Arial" w:hAnsi="Arial" w:cs="Arial"/>
                <w:sz w:val="20"/>
                <w:szCs w:val="20"/>
              </w:rPr>
              <w:t>70,000</w:t>
            </w:r>
          </w:p>
        </w:tc>
        <w:tc>
          <w:tcPr>
            <w:tcW w:w="1260" w:type="dxa"/>
            <w:tcBorders>
              <w:top w:val="nil"/>
              <w:left w:val="nil"/>
              <w:bottom w:val="single" w:sz="4" w:space="0" w:color="auto"/>
              <w:right w:val="single" w:sz="4" w:space="0" w:color="auto"/>
            </w:tcBorders>
            <w:shd w:val="clear" w:color="auto" w:fill="FFFF00"/>
            <w:noWrap/>
            <w:vAlign w:val="bottom"/>
            <w:hideMark/>
          </w:tcPr>
          <w:p w14:paraId="6D218C01" w14:textId="77777777" w:rsidR="00652C0E" w:rsidRDefault="00652C0E" w:rsidP="00113B3D">
            <w:pPr>
              <w:jc w:val="right"/>
              <w:rPr>
                <w:rFonts w:ascii="Arial" w:hAnsi="Arial" w:cs="Arial"/>
                <w:sz w:val="20"/>
                <w:szCs w:val="20"/>
              </w:rPr>
            </w:pPr>
            <w:r>
              <w:rPr>
                <w:rFonts w:ascii="Arial" w:hAnsi="Arial" w:cs="Arial"/>
                <w:sz w:val="20"/>
                <w:szCs w:val="20"/>
              </w:rPr>
              <w:t>187,000</w:t>
            </w:r>
          </w:p>
        </w:tc>
        <w:tc>
          <w:tcPr>
            <w:tcW w:w="1260" w:type="dxa"/>
            <w:gridSpan w:val="2"/>
            <w:tcBorders>
              <w:top w:val="nil"/>
              <w:left w:val="nil"/>
              <w:bottom w:val="single" w:sz="4" w:space="0" w:color="auto"/>
              <w:right w:val="single" w:sz="4" w:space="0" w:color="auto"/>
            </w:tcBorders>
            <w:shd w:val="clear" w:color="auto" w:fill="FFFF00"/>
            <w:noWrap/>
            <w:vAlign w:val="bottom"/>
            <w:hideMark/>
          </w:tcPr>
          <w:p w14:paraId="3B04E80B" w14:textId="77777777" w:rsidR="00652C0E" w:rsidRDefault="00652C0E" w:rsidP="00113B3D">
            <w:pPr>
              <w:jc w:val="center"/>
              <w:rPr>
                <w:rFonts w:ascii="Arial" w:hAnsi="Arial" w:cs="Arial"/>
                <w:sz w:val="20"/>
                <w:szCs w:val="20"/>
              </w:rPr>
            </w:pPr>
            <w:r>
              <w:rPr>
                <w:rFonts w:ascii="Arial" w:hAnsi="Arial" w:cs="Arial"/>
                <w:sz w:val="20"/>
                <w:szCs w:val="20"/>
              </w:rPr>
              <w:t>UNDP</w:t>
            </w:r>
          </w:p>
        </w:tc>
        <w:tc>
          <w:tcPr>
            <w:tcW w:w="900" w:type="dxa"/>
            <w:tcBorders>
              <w:top w:val="nil"/>
              <w:left w:val="nil"/>
              <w:bottom w:val="single" w:sz="4" w:space="0" w:color="auto"/>
              <w:right w:val="single" w:sz="4" w:space="0" w:color="auto"/>
            </w:tcBorders>
            <w:shd w:val="clear" w:color="auto" w:fill="FFFF00"/>
            <w:noWrap/>
            <w:vAlign w:val="bottom"/>
            <w:hideMark/>
          </w:tcPr>
          <w:p w14:paraId="4646B434" w14:textId="77777777" w:rsidR="00652C0E" w:rsidRDefault="00652C0E" w:rsidP="00113B3D">
            <w:pPr>
              <w:jc w:val="center"/>
              <w:rPr>
                <w:rFonts w:ascii="Arial" w:hAnsi="Arial" w:cs="Arial"/>
                <w:sz w:val="18"/>
                <w:szCs w:val="18"/>
              </w:rPr>
            </w:pPr>
            <w:r>
              <w:rPr>
                <w:rFonts w:ascii="Arial" w:hAnsi="Arial" w:cs="Arial"/>
                <w:sz w:val="18"/>
                <w:szCs w:val="18"/>
              </w:rPr>
              <w:t>L</w:t>
            </w:r>
          </w:p>
        </w:tc>
      </w:tr>
      <w:tr w:rsidR="00652C0E" w14:paraId="3203A5BB" w14:textId="77777777" w:rsidTr="00652C0E">
        <w:trPr>
          <w:trHeight w:val="280"/>
        </w:trPr>
        <w:tc>
          <w:tcPr>
            <w:tcW w:w="990" w:type="dxa"/>
            <w:tcBorders>
              <w:top w:val="nil"/>
              <w:left w:val="single" w:sz="4" w:space="0" w:color="auto"/>
              <w:bottom w:val="single" w:sz="4" w:space="0" w:color="auto"/>
              <w:right w:val="single" w:sz="4" w:space="0" w:color="auto"/>
            </w:tcBorders>
            <w:shd w:val="clear" w:color="auto" w:fill="FFFF00"/>
            <w:noWrap/>
            <w:vAlign w:val="center"/>
            <w:hideMark/>
          </w:tcPr>
          <w:p w14:paraId="2F8A128B" w14:textId="77777777" w:rsidR="00652C0E" w:rsidRDefault="00652C0E" w:rsidP="00652C0E">
            <w:pPr>
              <w:jc w:val="center"/>
              <w:rPr>
                <w:rFonts w:ascii="Arial" w:hAnsi="Arial" w:cs="Arial"/>
                <w:sz w:val="20"/>
                <w:szCs w:val="20"/>
              </w:rPr>
            </w:pPr>
          </w:p>
        </w:tc>
        <w:tc>
          <w:tcPr>
            <w:tcW w:w="990" w:type="dxa"/>
            <w:gridSpan w:val="2"/>
            <w:tcBorders>
              <w:top w:val="nil"/>
              <w:left w:val="nil"/>
              <w:bottom w:val="single" w:sz="4" w:space="0" w:color="auto"/>
              <w:right w:val="single" w:sz="4" w:space="0" w:color="auto"/>
            </w:tcBorders>
            <w:shd w:val="clear" w:color="auto" w:fill="FFFF00"/>
            <w:noWrap/>
            <w:vAlign w:val="center"/>
            <w:hideMark/>
          </w:tcPr>
          <w:p w14:paraId="5EF63DA7" w14:textId="77777777" w:rsidR="00652C0E" w:rsidRDefault="00652C0E" w:rsidP="00652C0E">
            <w:pPr>
              <w:jc w:val="center"/>
              <w:rPr>
                <w:rFonts w:ascii="Arial" w:hAnsi="Arial" w:cs="Arial"/>
                <w:sz w:val="20"/>
                <w:szCs w:val="20"/>
              </w:rPr>
            </w:pPr>
            <w:r>
              <w:rPr>
                <w:rFonts w:ascii="Arial" w:hAnsi="Arial" w:cs="Arial"/>
                <w:sz w:val="20"/>
                <w:szCs w:val="20"/>
              </w:rPr>
              <w:t>C2-0104</w:t>
            </w:r>
          </w:p>
        </w:tc>
        <w:tc>
          <w:tcPr>
            <w:tcW w:w="3870" w:type="dxa"/>
            <w:tcBorders>
              <w:top w:val="nil"/>
              <w:left w:val="nil"/>
              <w:bottom w:val="single" w:sz="4" w:space="0" w:color="auto"/>
              <w:right w:val="single" w:sz="4" w:space="0" w:color="auto"/>
            </w:tcBorders>
            <w:shd w:val="clear" w:color="auto" w:fill="FFFF00"/>
            <w:vAlign w:val="center"/>
            <w:hideMark/>
          </w:tcPr>
          <w:p w14:paraId="27A823BC" w14:textId="77777777" w:rsidR="00652C0E" w:rsidRDefault="00652C0E" w:rsidP="00113B3D">
            <w:pPr>
              <w:ind w:firstLineChars="100" w:firstLine="200"/>
              <w:rPr>
                <w:rFonts w:ascii="Arial" w:hAnsi="Arial" w:cs="Arial"/>
                <w:sz w:val="20"/>
                <w:szCs w:val="20"/>
              </w:rPr>
            </w:pPr>
            <w:r>
              <w:rPr>
                <w:rFonts w:ascii="Arial" w:hAnsi="Arial" w:cs="Arial"/>
                <w:sz w:val="20"/>
                <w:szCs w:val="20"/>
              </w:rPr>
              <w:t>Peer exchange and capacity building in the LAC region</w:t>
            </w:r>
          </w:p>
        </w:tc>
        <w:tc>
          <w:tcPr>
            <w:tcW w:w="1260" w:type="dxa"/>
            <w:tcBorders>
              <w:top w:val="nil"/>
              <w:left w:val="nil"/>
              <w:bottom w:val="single" w:sz="4" w:space="0" w:color="auto"/>
              <w:right w:val="single" w:sz="4" w:space="0" w:color="auto"/>
            </w:tcBorders>
            <w:shd w:val="clear" w:color="auto" w:fill="FFFF00"/>
            <w:noWrap/>
            <w:vAlign w:val="bottom"/>
            <w:hideMark/>
          </w:tcPr>
          <w:p w14:paraId="786FA4A2" w14:textId="77777777" w:rsidR="00652C0E" w:rsidRDefault="00652C0E" w:rsidP="00113B3D">
            <w:pPr>
              <w:jc w:val="right"/>
              <w:rPr>
                <w:rFonts w:ascii="Arial" w:hAnsi="Arial" w:cs="Arial"/>
                <w:sz w:val="20"/>
                <w:szCs w:val="20"/>
              </w:rPr>
            </w:pPr>
            <w:r>
              <w:rPr>
                <w:rFonts w:ascii="Arial" w:hAnsi="Arial" w:cs="Arial"/>
                <w:sz w:val="20"/>
                <w:szCs w:val="20"/>
              </w:rPr>
              <w:t xml:space="preserve">       30,000 </w:t>
            </w:r>
          </w:p>
        </w:tc>
        <w:tc>
          <w:tcPr>
            <w:tcW w:w="1350" w:type="dxa"/>
            <w:tcBorders>
              <w:top w:val="nil"/>
              <w:left w:val="nil"/>
              <w:bottom w:val="single" w:sz="4" w:space="0" w:color="auto"/>
              <w:right w:val="single" w:sz="4" w:space="0" w:color="auto"/>
            </w:tcBorders>
            <w:shd w:val="clear" w:color="auto" w:fill="FFFF00"/>
            <w:noWrap/>
            <w:vAlign w:val="bottom"/>
            <w:hideMark/>
          </w:tcPr>
          <w:p w14:paraId="6E0BC3AC" w14:textId="77777777" w:rsidR="00652C0E" w:rsidRDefault="00652C0E" w:rsidP="00113B3D">
            <w:pPr>
              <w:jc w:val="right"/>
              <w:rPr>
                <w:rFonts w:ascii="Arial" w:hAnsi="Arial" w:cs="Arial"/>
                <w:sz w:val="20"/>
                <w:szCs w:val="20"/>
              </w:rPr>
            </w:pPr>
            <w:r>
              <w:rPr>
                <w:rFonts w:ascii="Arial" w:hAnsi="Arial" w:cs="Arial"/>
                <w:sz w:val="20"/>
                <w:szCs w:val="20"/>
              </w:rPr>
              <w:t xml:space="preserve">       35,000 </w:t>
            </w:r>
          </w:p>
        </w:tc>
        <w:tc>
          <w:tcPr>
            <w:tcW w:w="1170" w:type="dxa"/>
            <w:tcBorders>
              <w:top w:val="nil"/>
              <w:left w:val="nil"/>
              <w:bottom w:val="single" w:sz="4" w:space="0" w:color="auto"/>
              <w:right w:val="single" w:sz="4" w:space="0" w:color="auto"/>
            </w:tcBorders>
            <w:shd w:val="clear" w:color="auto" w:fill="FFFF00"/>
            <w:noWrap/>
            <w:vAlign w:val="bottom"/>
            <w:hideMark/>
          </w:tcPr>
          <w:p w14:paraId="545EA22E" w14:textId="77777777" w:rsidR="00652C0E" w:rsidRDefault="00652C0E" w:rsidP="00113B3D">
            <w:pPr>
              <w:jc w:val="right"/>
              <w:rPr>
                <w:rFonts w:ascii="Arial" w:hAnsi="Arial" w:cs="Arial"/>
                <w:sz w:val="20"/>
                <w:szCs w:val="20"/>
              </w:rPr>
            </w:pPr>
            <w:r>
              <w:rPr>
                <w:rFonts w:ascii="Arial" w:hAnsi="Arial" w:cs="Arial"/>
                <w:sz w:val="20"/>
                <w:szCs w:val="20"/>
              </w:rPr>
              <w:t xml:space="preserve">       35,000 </w:t>
            </w:r>
          </w:p>
        </w:tc>
        <w:tc>
          <w:tcPr>
            <w:tcW w:w="1260" w:type="dxa"/>
            <w:tcBorders>
              <w:top w:val="nil"/>
              <w:left w:val="nil"/>
              <w:bottom w:val="single" w:sz="4" w:space="0" w:color="auto"/>
              <w:right w:val="single" w:sz="4" w:space="0" w:color="auto"/>
            </w:tcBorders>
            <w:shd w:val="clear" w:color="auto" w:fill="FFFF00"/>
            <w:noWrap/>
            <w:vAlign w:val="bottom"/>
            <w:hideMark/>
          </w:tcPr>
          <w:p w14:paraId="4D80B2ED" w14:textId="77777777" w:rsidR="00652C0E" w:rsidRDefault="00652C0E" w:rsidP="00113B3D">
            <w:pPr>
              <w:jc w:val="right"/>
              <w:rPr>
                <w:rFonts w:ascii="Arial" w:hAnsi="Arial" w:cs="Arial"/>
                <w:sz w:val="20"/>
                <w:szCs w:val="20"/>
              </w:rPr>
            </w:pPr>
            <w:r>
              <w:rPr>
                <w:rFonts w:ascii="Arial" w:hAnsi="Arial" w:cs="Arial"/>
                <w:sz w:val="20"/>
                <w:szCs w:val="20"/>
              </w:rPr>
              <w:t xml:space="preserve">       100,000 </w:t>
            </w:r>
          </w:p>
        </w:tc>
        <w:tc>
          <w:tcPr>
            <w:tcW w:w="1260" w:type="dxa"/>
            <w:gridSpan w:val="2"/>
            <w:tcBorders>
              <w:top w:val="nil"/>
              <w:left w:val="nil"/>
              <w:bottom w:val="single" w:sz="4" w:space="0" w:color="auto"/>
              <w:right w:val="single" w:sz="4" w:space="0" w:color="auto"/>
            </w:tcBorders>
            <w:shd w:val="clear" w:color="auto" w:fill="FFFF00"/>
            <w:noWrap/>
            <w:vAlign w:val="bottom"/>
            <w:hideMark/>
          </w:tcPr>
          <w:p w14:paraId="5D5CFD5F" w14:textId="77777777" w:rsidR="00652C0E" w:rsidRDefault="00652C0E" w:rsidP="00113B3D">
            <w:pPr>
              <w:jc w:val="center"/>
              <w:rPr>
                <w:rFonts w:ascii="Arial" w:hAnsi="Arial" w:cs="Arial"/>
                <w:sz w:val="20"/>
                <w:szCs w:val="20"/>
              </w:rPr>
            </w:pPr>
            <w:r>
              <w:rPr>
                <w:rFonts w:ascii="Arial" w:hAnsi="Arial" w:cs="Arial"/>
                <w:sz w:val="20"/>
                <w:szCs w:val="20"/>
              </w:rPr>
              <w:t>UNEP DTU</w:t>
            </w:r>
          </w:p>
        </w:tc>
        <w:tc>
          <w:tcPr>
            <w:tcW w:w="900" w:type="dxa"/>
            <w:tcBorders>
              <w:top w:val="nil"/>
              <w:left w:val="nil"/>
              <w:bottom w:val="single" w:sz="4" w:space="0" w:color="auto"/>
              <w:right w:val="single" w:sz="4" w:space="0" w:color="auto"/>
            </w:tcBorders>
            <w:shd w:val="clear" w:color="auto" w:fill="auto"/>
            <w:noWrap/>
            <w:vAlign w:val="bottom"/>
            <w:hideMark/>
          </w:tcPr>
          <w:p w14:paraId="53710618" w14:textId="77777777" w:rsidR="00652C0E" w:rsidRDefault="00652C0E" w:rsidP="00113B3D">
            <w:pPr>
              <w:jc w:val="center"/>
              <w:rPr>
                <w:rFonts w:ascii="Arial" w:hAnsi="Arial" w:cs="Arial"/>
                <w:sz w:val="18"/>
                <w:szCs w:val="18"/>
              </w:rPr>
            </w:pPr>
            <w:r>
              <w:rPr>
                <w:rFonts w:ascii="Arial" w:hAnsi="Arial" w:cs="Arial"/>
                <w:sz w:val="18"/>
                <w:szCs w:val="18"/>
              </w:rPr>
              <w:t>M</w:t>
            </w:r>
          </w:p>
        </w:tc>
      </w:tr>
      <w:tr w:rsidR="00652C0E" w14:paraId="76EA9726" w14:textId="77777777" w:rsidTr="00652C0E">
        <w:trPr>
          <w:trHeight w:val="368"/>
        </w:trPr>
        <w:tc>
          <w:tcPr>
            <w:tcW w:w="990" w:type="dxa"/>
            <w:tcBorders>
              <w:top w:val="nil"/>
              <w:left w:val="single" w:sz="4" w:space="0" w:color="auto"/>
              <w:bottom w:val="single" w:sz="4" w:space="0" w:color="auto"/>
              <w:right w:val="single" w:sz="4" w:space="0" w:color="auto"/>
            </w:tcBorders>
            <w:shd w:val="clear" w:color="auto" w:fill="FFFF00"/>
            <w:noWrap/>
            <w:vAlign w:val="center"/>
            <w:hideMark/>
          </w:tcPr>
          <w:p w14:paraId="50F9B6B2" w14:textId="77777777" w:rsidR="00652C0E" w:rsidRDefault="00652C0E" w:rsidP="00652C0E">
            <w:pPr>
              <w:jc w:val="center"/>
              <w:rPr>
                <w:rFonts w:ascii="Arial" w:hAnsi="Arial" w:cs="Arial"/>
                <w:sz w:val="20"/>
                <w:szCs w:val="20"/>
              </w:rPr>
            </w:pPr>
          </w:p>
        </w:tc>
        <w:tc>
          <w:tcPr>
            <w:tcW w:w="990" w:type="dxa"/>
            <w:gridSpan w:val="2"/>
            <w:tcBorders>
              <w:top w:val="nil"/>
              <w:left w:val="nil"/>
              <w:bottom w:val="single" w:sz="4" w:space="0" w:color="auto"/>
              <w:right w:val="single" w:sz="4" w:space="0" w:color="auto"/>
            </w:tcBorders>
            <w:shd w:val="clear" w:color="auto" w:fill="FFFF00"/>
            <w:noWrap/>
            <w:vAlign w:val="center"/>
            <w:hideMark/>
          </w:tcPr>
          <w:p w14:paraId="16E2BA9C" w14:textId="134182E3" w:rsidR="00652C0E" w:rsidRDefault="00652C0E" w:rsidP="00652C0E">
            <w:pPr>
              <w:jc w:val="center"/>
              <w:rPr>
                <w:rFonts w:ascii="Arial" w:hAnsi="Arial" w:cs="Arial"/>
                <w:color w:val="FF0000"/>
                <w:sz w:val="20"/>
                <w:szCs w:val="20"/>
              </w:rPr>
            </w:pPr>
          </w:p>
        </w:tc>
        <w:tc>
          <w:tcPr>
            <w:tcW w:w="3870" w:type="dxa"/>
            <w:tcBorders>
              <w:top w:val="nil"/>
              <w:left w:val="nil"/>
              <w:bottom w:val="single" w:sz="4" w:space="0" w:color="auto"/>
              <w:right w:val="single" w:sz="4" w:space="0" w:color="auto"/>
            </w:tcBorders>
            <w:shd w:val="clear" w:color="auto" w:fill="FFFF00"/>
            <w:vAlign w:val="center"/>
            <w:hideMark/>
          </w:tcPr>
          <w:p w14:paraId="131DB463" w14:textId="77777777" w:rsidR="00652C0E" w:rsidRDefault="00652C0E" w:rsidP="00113B3D">
            <w:pPr>
              <w:ind w:firstLineChars="100" w:firstLine="200"/>
              <w:rPr>
                <w:rFonts w:ascii="Arial" w:hAnsi="Arial" w:cs="Arial"/>
                <w:i/>
                <w:iCs/>
                <w:sz w:val="20"/>
                <w:szCs w:val="20"/>
              </w:rPr>
            </w:pPr>
            <w:r>
              <w:rPr>
                <w:rFonts w:ascii="Arial" w:hAnsi="Arial" w:cs="Arial"/>
                <w:i/>
                <w:iCs/>
                <w:sz w:val="20"/>
                <w:szCs w:val="20"/>
              </w:rPr>
              <w:t>Subtotal</w:t>
            </w:r>
          </w:p>
        </w:tc>
        <w:tc>
          <w:tcPr>
            <w:tcW w:w="1260" w:type="dxa"/>
            <w:tcBorders>
              <w:top w:val="nil"/>
              <w:left w:val="nil"/>
              <w:bottom w:val="single" w:sz="4" w:space="0" w:color="auto"/>
              <w:right w:val="single" w:sz="4" w:space="0" w:color="auto"/>
            </w:tcBorders>
            <w:shd w:val="clear" w:color="auto" w:fill="FFFF00"/>
            <w:noWrap/>
            <w:vAlign w:val="bottom"/>
            <w:hideMark/>
          </w:tcPr>
          <w:p w14:paraId="759DF8E7"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103,000 </w:t>
            </w:r>
          </w:p>
        </w:tc>
        <w:tc>
          <w:tcPr>
            <w:tcW w:w="1350" w:type="dxa"/>
            <w:tcBorders>
              <w:top w:val="nil"/>
              <w:left w:val="nil"/>
              <w:bottom w:val="single" w:sz="4" w:space="0" w:color="auto"/>
              <w:right w:val="single" w:sz="4" w:space="0" w:color="auto"/>
            </w:tcBorders>
            <w:shd w:val="clear" w:color="auto" w:fill="FFFF00"/>
            <w:noWrap/>
            <w:vAlign w:val="bottom"/>
            <w:hideMark/>
          </w:tcPr>
          <w:p w14:paraId="4862A5F0" w14:textId="77777777" w:rsidR="00652C0E" w:rsidRDefault="00652C0E" w:rsidP="00113B3D">
            <w:pPr>
              <w:jc w:val="right"/>
              <w:rPr>
                <w:rFonts w:ascii="Arial" w:hAnsi="Arial" w:cs="Arial"/>
                <w:i/>
                <w:iCs/>
                <w:sz w:val="20"/>
                <w:szCs w:val="20"/>
              </w:rPr>
            </w:pPr>
            <w:r>
              <w:rPr>
                <w:rFonts w:ascii="Arial" w:hAnsi="Arial" w:cs="Arial"/>
                <w:i/>
                <w:iCs/>
                <w:sz w:val="20"/>
                <w:szCs w:val="20"/>
              </w:rPr>
              <w:t>142,000</w:t>
            </w:r>
          </w:p>
        </w:tc>
        <w:tc>
          <w:tcPr>
            <w:tcW w:w="1170" w:type="dxa"/>
            <w:tcBorders>
              <w:top w:val="nil"/>
              <w:left w:val="nil"/>
              <w:bottom w:val="single" w:sz="4" w:space="0" w:color="auto"/>
              <w:right w:val="single" w:sz="4" w:space="0" w:color="auto"/>
            </w:tcBorders>
            <w:shd w:val="clear" w:color="auto" w:fill="FFFF00"/>
            <w:noWrap/>
            <w:vAlign w:val="bottom"/>
            <w:hideMark/>
          </w:tcPr>
          <w:p w14:paraId="0B84B0F2" w14:textId="77777777" w:rsidR="00652C0E" w:rsidRDefault="00652C0E" w:rsidP="00113B3D">
            <w:pPr>
              <w:jc w:val="right"/>
              <w:rPr>
                <w:rFonts w:ascii="Arial" w:hAnsi="Arial" w:cs="Arial"/>
                <w:i/>
                <w:iCs/>
                <w:sz w:val="20"/>
                <w:szCs w:val="20"/>
              </w:rPr>
            </w:pPr>
            <w:r>
              <w:rPr>
                <w:rFonts w:ascii="Arial" w:hAnsi="Arial" w:cs="Arial"/>
                <w:i/>
                <w:iCs/>
                <w:sz w:val="20"/>
                <w:szCs w:val="20"/>
              </w:rPr>
              <w:t>142,000</w:t>
            </w:r>
          </w:p>
        </w:tc>
        <w:tc>
          <w:tcPr>
            <w:tcW w:w="1260" w:type="dxa"/>
            <w:tcBorders>
              <w:top w:val="nil"/>
              <w:left w:val="nil"/>
              <w:bottom w:val="single" w:sz="4" w:space="0" w:color="auto"/>
              <w:right w:val="single" w:sz="4" w:space="0" w:color="auto"/>
            </w:tcBorders>
            <w:shd w:val="clear" w:color="auto" w:fill="FFFF00"/>
            <w:noWrap/>
            <w:vAlign w:val="bottom"/>
            <w:hideMark/>
          </w:tcPr>
          <w:p w14:paraId="7C84F5B3" w14:textId="77777777" w:rsidR="00652C0E" w:rsidRDefault="00652C0E" w:rsidP="00113B3D">
            <w:pPr>
              <w:jc w:val="right"/>
              <w:rPr>
                <w:rFonts w:ascii="Arial" w:hAnsi="Arial" w:cs="Arial"/>
                <w:b/>
                <w:bCs/>
                <w:i/>
                <w:iCs/>
                <w:sz w:val="20"/>
                <w:szCs w:val="20"/>
              </w:rPr>
            </w:pPr>
            <w:r>
              <w:rPr>
                <w:rFonts w:ascii="Arial" w:hAnsi="Arial" w:cs="Arial"/>
                <w:b/>
                <w:bCs/>
                <w:i/>
                <w:iCs/>
                <w:sz w:val="20"/>
                <w:szCs w:val="20"/>
              </w:rPr>
              <w:t xml:space="preserve">      387,000</w:t>
            </w:r>
          </w:p>
        </w:tc>
        <w:tc>
          <w:tcPr>
            <w:tcW w:w="1260" w:type="dxa"/>
            <w:gridSpan w:val="2"/>
            <w:tcBorders>
              <w:top w:val="nil"/>
              <w:left w:val="nil"/>
              <w:bottom w:val="single" w:sz="4" w:space="0" w:color="auto"/>
              <w:right w:val="single" w:sz="4" w:space="0" w:color="auto"/>
            </w:tcBorders>
            <w:shd w:val="clear" w:color="auto" w:fill="FFFF00"/>
            <w:noWrap/>
            <w:vAlign w:val="bottom"/>
            <w:hideMark/>
          </w:tcPr>
          <w:p w14:paraId="13D2C04D" w14:textId="77777777" w:rsidR="00652C0E" w:rsidRDefault="00652C0E" w:rsidP="00113B3D">
            <w:pPr>
              <w:jc w:val="center"/>
              <w:rPr>
                <w:rFonts w:ascii="Arial" w:hAnsi="Arial" w:cs="Arial"/>
                <w:sz w:val="20"/>
                <w:szCs w:val="20"/>
              </w:rPr>
            </w:pPr>
          </w:p>
        </w:tc>
        <w:tc>
          <w:tcPr>
            <w:tcW w:w="900" w:type="dxa"/>
            <w:tcBorders>
              <w:top w:val="nil"/>
              <w:left w:val="nil"/>
              <w:bottom w:val="nil"/>
              <w:right w:val="nil"/>
            </w:tcBorders>
            <w:shd w:val="clear" w:color="auto" w:fill="auto"/>
            <w:noWrap/>
            <w:vAlign w:val="bottom"/>
            <w:hideMark/>
          </w:tcPr>
          <w:p w14:paraId="17280F95" w14:textId="77777777" w:rsidR="00652C0E" w:rsidRDefault="00652C0E" w:rsidP="00113B3D">
            <w:pPr>
              <w:jc w:val="center"/>
              <w:rPr>
                <w:rFonts w:ascii="Arial" w:hAnsi="Arial" w:cs="Arial"/>
                <w:sz w:val="20"/>
                <w:szCs w:val="20"/>
              </w:rPr>
            </w:pPr>
          </w:p>
        </w:tc>
      </w:tr>
      <w:tr w:rsidR="00652C0E" w14:paraId="6E6CA9F1" w14:textId="77777777" w:rsidTr="00652C0E">
        <w:trPr>
          <w:trHeight w:val="280"/>
        </w:trPr>
        <w:tc>
          <w:tcPr>
            <w:tcW w:w="990" w:type="dxa"/>
            <w:tcBorders>
              <w:top w:val="nil"/>
              <w:left w:val="single" w:sz="4" w:space="0" w:color="auto"/>
              <w:bottom w:val="single" w:sz="4" w:space="0" w:color="auto"/>
              <w:right w:val="single" w:sz="4" w:space="0" w:color="auto"/>
            </w:tcBorders>
            <w:shd w:val="clear" w:color="auto" w:fill="auto"/>
            <w:noWrap/>
            <w:vAlign w:val="center"/>
            <w:hideMark/>
          </w:tcPr>
          <w:p w14:paraId="20B58CB6" w14:textId="77777777" w:rsidR="00652C0E" w:rsidRDefault="00652C0E" w:rsidP="00652C0E">
            <w:pPr>
              <w:jc w:val="center"/>
              <w:rPr>
                <w:rFonts w:ascii="Arial" w:hAnsi="Arial" w:cs="Arial"/>
                <w:sz w:val="20"/>
                <w:szCs w:val="20"/>
              </w:rPr>
            </w:pPr>
          </w:p>
        </w:tc>
        <w:tc>
          <w:tcPr>
            <w:tcW w:w="990" w:type="dxa"/>
            <w:gridSpan w:val="2"/>
            <w:tcBorders>
              <w:top w:val="nil"/>
              <w:left w:val="nil"/>
              <w:bottom w:val="single" w:sz="4" w:space="0" w:color="auto"/>
              <w:right w:val="single" w:sz="4" w:space="0" w:color="auto"/>
            </w:tcBorders>
            <w:shd w:val="clear" w:color="auto" w:fill="auto"/>
            <w:noWrap/>
            <w:vAlign w:val="center"/>
            <w:hideMark/>
          </w:tcPr>
          <w:p w14:paraId="6FE3D7FD" w14:textId="77777777" w:rsidR="00652C0E" w:rsidRDefault="00652C0E" w:rsidP="00652C0E">
            <w:pPr>
              <w:jc w:val="center"/>
              <w:rPr>
                <w:rFonts w:ascii="Arial" w:hAnsi="Arial" w:cs="Arial"/>
                <w:b/>
                <w:bCs/>
                <w:sz w:val="20"/>
                <w:szCs w:val="20"/>
              </w:rPr>
            </w:pPr>
            <w:r>
              <w:rPr>
                <w:rFonts w:ascii="Arial" w:hAnsi="Arial" w:cs="Arial"/>
                <w:b/>
                <w:bCs/>
                <w:sz w:val="20"/>
                <w:szCs w:val="20"/>
              </w:rPr>
              <w:t>160</w:t>
            </w:r>
          </w:p>
        </w:tc>
        <w:tc>
          <w:tcPr>
            <w:tcW w:w="3870" w:type="dxa"/>
            <w:tcBorders>
              <w:top w:val="nil"/>
              <w:left w:val="nil"/>
              <w:bottom w:val="single" w:sz="4" w:space="0" w:color="auto"/>
              <w:right w:val="single" w:sz="4" w:space="0" w:color="auto"/>
            </w:tcBorders>
            <w:shd w:val="clear" w:color="auto" w:fill="auto"/>
            <w:vAlign w:val="center"/>
            <w:hideMark/>
          </w:tcPr>
          <w:p w14:paraId="12E1F5C1" w14:textId="77777777" w:rsidR="00652C0E" w:rsidRDefault="00652C0E" w:rsidP="00113B3D">
            <w:pPr>
              <w:ind w:firstLineChars="100" w:firstLine="201"/>
              <w:rPr>
                <w:rFonts w:ascii="Arial" w:hAnsi="Arial" w:cs="Arial"/>
                <w:b/>
                <w:bCs/>
                <w:sz w:val="20"/>
                <w:szCs w:val="20"/>
              </w:rPr>
            </w:pPr>
            <w:r>
              <w:rPr>
                <w:rFonts w:ascii="Arial" w:hAnsi="Arial" w:cs="Arial"/>
                <w:b/>
                <w:bCs/>
                <w:sz w:val="20"/>
                <w:szCs w:val="20"/>
              </w:rPr>
              <w:t>Travel</w:t>
            </w:r>
          </w:p>
        </w:tc>
        <w:tc>
          <w:tcPr>
            <w:tcW w:w="1260" w:type="dxa"/>
            <w:tcBorders>
              <w:top w:val="nil"/>
              <w:left w:val="nil"/>
              <w:bottom w:val="single" w:sz="4" w:space="0" w:color="auto"/>
              <w:right w:val="single" w:sz="4" w:space="0" w:color="auto"/>
            </w:tcBorders>
            <w:shd w:val="clear" w:color="auto" w:fill="auto"/>
            <w:noWrap/>
            <w:vAlign w:val="bottom"/>
            <w:hideMark/>
          </w:tcPr>
          <w:p w14:paraId="019DB5DF" w14:textId="77777777" w:rsidR="00652C0E" w:rsidRDefault="00652C0E" w:rsidP="00113B3D">
            <w:pPr>
              <w:jc w:val="right"/>
              <w:rPr>
                <w:rFonts w:ascii="Arial" w:hAnsi="Arial" w:cs="Arial"/>
                <w:i/>
                <w:iCs/>
                <w:sz w:val="20"/>
                <w:szCs w:val="20"/>
              </w:rPr>
            </w:pPr>
            <w:r>
              <w:rPr>
                <w:rFonts w:ascii="Arial" w:hAnsi="Arial" w:cs="Arial"/>
                <w:i/>
                <w:iCs/>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14:paraId="1A56EDCD" w14:textId="77777777" w:rsidR="00652C0E" w:rsidRDefault="00652C0E" w:rsidP="00113B3D">
            <w:pPr>
              <w:jc w:val="right"/>
              <w:rPr>
                <w:rFonts w:ascii="Arial" w:hAnsi="Arial" w:cs="Arial"/>
                <w:i/>
                <w:iCs/>
                <w:sz w:val="20"/>
                <w:szCs w:val="20"/>
              </w:rPr>
            </w:pPr>
            <w:r>
              <w:rPr>
                <w:rFonts w:ascii="Arial" w:hAnsi="Arial" w:cs="Arial"/>
                <w:i/>
                <w:iCs/>
                <w:sz w:val="20"/>
                <w:szCs w:val="20"/>
              </w:rPr>
              <w:t> </w:t>
            </w:r>
          </w:p>
        </w:tc>
        <w:tc>
          <w:tcPr>
            <w:tcW w:w="1170" w:type="dxa"/>
            <w:tcBorders>
              <w:top w:val="nil"/>
              <w:left w:val="nil"/>
              <w:bottom w:val="single" w:sz="4" w:space="0" w:color="auto"/>
              <w:right w:val="single" w:sz="4" w:space="0" w:color="auto"/>
            </w:tcBorders>
            <w:shd w:val="clear" w:color="auto" w:fill="auto"/>
            <w:noWrap/>
            <w:vAlign w:val="bottom"/>
            <w:hideMark/>
          </w:tcPr>
          <w:p w14:paraId="13ED9763" w14:textId="77777777" w:rsidR="00652C0E" w:rsidRDefault="00652C0E" w:rsidP="00113B3D">
            <w:pPr>
              <w:jc w:val="right"/>
              <w:rPr>
                <w:rFonts w:ascii="Arial" w:hAnsi="Arial" w:cs="Arial"/>
                <w:i/>
                <w:iCs/>
                <w:sz w:val="20"/>
                <w:szCs w:val="20"/>
              </w:rPr>
            </w:pPr>
            <w:r>
              <w:rPr>
                <w:rFonts w:ascii="Arial" w:hAnsi="Arial" w:cs="Arial"/>
                <w:i/>
                <w:iCs/>
                <w:sz w:val="20"/>
                <w:szCs w:val="20"/>
              </w:rPr>
              <w:t> </w:t>
            </w:r>
          </w:p>
        </w:tc>
        <w:tc>
          <w:tcPr>
            <w:tcW w:w="1260" w:type="dxa"/>
            <w:tcBorders>
              <w:top w:val="nil"/>
              <w:left w:val="nil"/>
              <w:bottom w:val="single" w:sz="4" w:space="0" w:color="auto"/>
              <w:right w:val="single" w:sz="4" w:space="0" w:color="auto"/>
            </w:tcBorders>
            <w:shd w:val="clear" w:color="auto" w:fill="auto"/>
            <w:noWrap/>
            <w:vAlign w:val="bottom"/>
            <w:hideMark/>
          </w:tcPr>
          <w:p w14:paraId="1CD55BA4" w14:textId="77777777" w:rsidR="00652C0E" w:rsidRDefault="00652C0E" w:rsidP="00113B3D">
            <w:pPr>
              <w:jc w:val="right"/>
              <w:rPr>
                <w:rFonts w:ascii="Arial" w:hAnsi="Arial" w:cs="Arial"/>
                <w:b/>
                <w:bCs/>
                <w:i/>
                <w:iCs/>
                <w:sz w:val="20"/>
                <w:szCs w:val="20"/>
              </w:rPr>
            </w:pPr>
            <w:r>
              <w:rPr>
                <w:rFonts w:ascii="Arial" w:hAnsi="Arial" w:cs="Arial"/>
                <w:b/>
                <w:bCs/>
                <w:i/>
                <w:iCs/>
                <w:sz w:val="20"/>
                <w:szCs w:val="20"/>
              </w:rPr>
              <w:t>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402953EB" w14:textId="77777777" w:rsidR="00652C0E" w:rsidRDefault="00652C0E" w:rsidP="00113B3D">
            <w:pPr>
              <w:jc w:val="center"/>
              <w:rPr>
                <w:rFonts w:ascii="Arial" w:hAnsi="Arial" w:cs="Arial"/>
                <w:sz w:val="20"/>
                <w:szCs w:val="20"/>
              </w:rPr>
            </w:pPr>
          </w:p>
        </w:tc>
        <w:tc>
          <w:tcPr>
            <w:tcW w:w="900" w:type="dxa"/>
            <w:tcBorders>
              <w:top w:val="single" w:sz="4" w:space="0" w:color="auto"/>
              <w:left w:val="nil"/>
              <w:bottom w:val="single" w:sz="4" w:space="0" w:color="auto"/>
              <w:right w:val="single" w:sz="4" w:space="0" w:color="auto"/>
            </w:tcBorders>
            <w:shd w:val="clear" w:color="auto" w:fill="auto"/>
            <w:noWrap/>
            <w:vAlign w:val="bottom"/>
            <w:hideMark/>
          </w:tcPr>
          <w:p w14:paraId="0C853C72" w14:textId="77777777" w:rsidR="00652C0E" w:rsidRDefault="00652C0E" w:rsidP="00113B3D">
            <w:pPr>
              <w:jc w:val="center"/>
              <w:rPr>
                <w:rFonts w:ascii="Arial" w:hAnsi="Arial" w:cs="Arial"/>
                <w:sz w:val="18"/>
                <w:szCs w:val="18"/>
              </w:rPr>
            </w:pPr>
          </w:p>
        </w:tc>
      </w:tr>
      <w:tr w:rsidR="00652C0E" w14:paraId="3B9A60E0" w14:textId="77777777" w:rsidTr="00652C0E">
        <w:trPr>
          <w:trHeight w:val="280"/>
        </w:trPr>
        <w:tc>
          <w:tcPr>
            <w:tcW w:w="990" w:type="dxa"/>
            <w:tcBorders>
              <w:top w:val="nil"/>
              <w:left w:val="single" w:sz="4" w:space="0" w:color="auto"/>
              <w:bottom w:val="single" w:sz="4" w:space="0" w:color="auto"/>
              <w:right w:val="single" w:sz="4" w:space="0" w:color="auto"/>
            </w:tcBorders>
            <w:shd w:val="clear" w:color="auto" w:fill="auto"/>
            <w:noWrap/>
            <w:vAlign w:val="center"/>
            <w:hideMark/>
          </w:tcPr>
          <w:p w14:paraId="59C07C28" w14:textId="77777777" w:rsidR="00652C0E" w:rsidRDefault="00652C0E" w:rsidP="00652C0E">
            <w:pPr>
              <w:jc w:val="center"/>
              <w:rPr>
                <w:rFonts w:ascii="Arial" w:hAnsi="Arial" w:cs="Arial"/>
                <w:sz w:val="20"/>
                <w:szCs w:val="20"/>
              </w:rPr>
            </w:pPr>
            <w:r>
              <w:rPr>
                <w:rFonts w:ascii="Arial" w:hAnsi="Arial" w:cs="Arial"/>
                <w:sz w:val="20"/>
                <w:szCs w:val="20"/>
              </w:rPr>
              <w:t>71600</w:t>
            </w:r>
          </w:p>
        </w:tc>
        <w:tc>
          <w:tcPr>
            <w:tcW w:w="990" w:type="dxa"/>
            <w:gridSpan w:val="2"/>
            <w:tcBorders>
              <w:top w:val="nil"/>
              <w:left w:val="nil"/>
              <w:bottom w:val="nil"/>
              <w:right w:val="nil"/>
            </w:tcBorders>
            <w:shd w:val="clear" w:color="auto" w:fill="auto"/>
            <w:noWrap/>
            <w:vAlign w:val="center"/>
            <w:hideMark/>
          </w:tcPr>
          <w:p w14:paraId="4868033E" w14:textId="77777777" w:rsidR="00652C0E" w:rsidRDefault="00652C0E" w:rsidP="00652C0E">
            <w:pPr>
              <w:jc w:val="center"/>
              <w:rPr>
                <w:rFonts w:ascii="Arial" w:hAnsi="Arial" w:cs="Arial"/>
                <w:sz w:val="20"/>
                <w:szCs w:val="20"/>
              </w:rPr>
            </w:pPr>
          </w:p>
        </w:tc>
        <w:tc>
          <w:tcPr>
            <w:tcW w:w="3870" w:type="dxa"/>
            <w:tcBorders>
              <w:top w:val="nil"/>
              <w:left w:val="single" w:sz="4" w:space="0" w:color="auto"/>
              <w:bottom w:val="single" w:sz="4" w:space="0" w:color="auto"/>
              <w:right w:val="single" w:sz="4" w:space="0" w:color="auto"/>
            </w:tcBorders>
            <w:shd w:val="clear" w:color="auto" w:fill="auto"/>
            <w:vAlign w:val="center"/>
            <w:hideMark/>
          </w:tcPr>
          <w:p w14:paraId="59512CE6" w14:textId="77777777" w:rsidR="00652C0E" w:rsidRDefault="00652C0E" w:rsidP="00113B3D">
            <w:pPr>
              <w:ind w:firstLineChars="100" w:firstLine="200"/>
              <w:rPr>
                <w:rFonts w:ascii="Arial" w:hAnsi="Arial" w:cs="Arial"/>
                <w:sz w:val="20"/>
                <w:szCs w:val="20"/>
              </w:rPr>
            </w:pPr>
            <w:r>
              <w:rPr>
                <w:rFonts w:ascii="Arial" w:hAnsi="Arial" w:cs="Arial"/>
                <w:sz w:val="20"/>
                <w:szCs w:val="20"/>
              </w:rPr>
              <w:t>Travel for workshops and international meetings</w:t>
            </w:r>
          </w:p>
        </w:tc>
        <w:tc>
          <w:tcPr>
            <w:tcW w:w="1260" w:type="dxa"/>
            <w:tcBorders>
              <w:top w:val="nil"/>
              <w:left w:val="nil"/>
              <w:bottom w:val="single" w:sz="4" w:space="0" w:color="auto"/>
              <w:right w:val="single" w:sz="4" w:space="0" w:color="auto"/>
            </w:tcBorders>
            <w:shd w:val="clear" w:color="auto" w:fill="auto"/>
            <w:noWrap/>
            <w:vAlign w:val="bottom"/>
            <w:hideMark/>
          </w:tcPr>
          <w:p w14:paraId="1A34696B" w14:textId="77777777" w:rsidR="00652C0E" w:rsidRDefault="00652C0E" w:rsidP="00113B3D">
            <w:pPr>
              <w:jc w:val="right"/>
              <w:rPr>
                <w:rFonts w:ascii="Arial" w:hAnsi="Arial" w:cs="Arial"/>
                <w:sz w:val="20"/>
                <w:szCs w:val="20"/>
              </w:rPr>
            </w:pPr>
            <w:r>
              <w:rPr>
                <w:rFonts w:ascii="Arial" w:hAnsi="Arial" w:cs="Arial"/>
                <w:sz w:val="20"/>
                <w:szCs w:val="20"/>
              </w:rPr>
              <w:t xml:space="preserve">       10,000 </w:t>
            </w:r>
          </w:p>
        </w:tc>
        <w:tc>
          <w:tcPr>
            <w:tcW w:w="1350" w:type="dxa"/>
            <w:tcBorders>
              <w:top w:val="nil"/>
              <w:left w:val="nil"/>
              <w:bottom w:val="single" w:sz="4" w:space="0" w:color="auto"/>
              <w:right w:val="single" w:sz="4" w:space="0" w:color="auto"/>
            </w:tcBorders>
            <w:shd w:val="clear" w:color="auto" w:fill="auto"/>
            <w:noWrap/>
            <w:vAlign w:val="bottom"/>
            <w:hideMark/>
          </w:tcPr>
          <w:p w14:paraId="67BCFCFE" w14:textId="77777777" w:rsidR="00652C0E" w:rsidRDefault="00652C0E" w:rsidP="00113B3D">
            <w:pPr>
              <w:jc w:val="right"/>
              <w:rPr>
                <w:rFonts w:ascii="Arial" w:hAnsi="Arial" w:cs="Arial"/>
                <w:sz w:val="20"/>
                <w:szCs w:val="20"/>
              </w:rPr>
            </w:pPr>
            <w:r>
              <w:rPr>
                <w:rFonts w:ascii="Arial" w:hAnsi="Arial" w:cs="Arial"/>
                <w:sz w:val="20"/>
                <w:szCs w:val="20"/>
              </w:rPr>
              <w:t xml:space="preserve">       10,000 </w:t>
            </w:r>
          </w:p>
        </w:tc>
        <w:tc>
          <w:tcPr>
            <w:tcW w:w="1170" w:type="dxa"/>
            <w:tcBorders>
              <w:top w:val="nil"/>
              <w:left w:val="nil"/>
              <w:bottom w:val="single" w:sz="4" w:space="0" w:color="auto"/>
              <w:right w:val="single" w:sz="4" w:space="0" w:color="auto"/>
            </w:tcBorders>
            <w:shd w:val="clear" w:color="auto" w:fill="auto"/>
            <w:noWrap/>
            <w:vAlign w:val="bottom"/>
            <w:hideMark/>
          </w:tcPr>
          <w:p w14:paraId="58429548" w14:textId="77777777" w:rsidR="00652C0E" w:rsidRDefault="00652C0E" w:rsidP="00113B3D">
            <w:pPr>
              <w:jc w:val="right"/>
              <w:rPr>
                <w:rFonts w:ascii="Arial" w:hAnsi="Arial" w:cs="Arial"/>
                <w:sz w:val="20"/>
                <w:szCs w:val="20"/>
              </w:rPr>
            </w:pPr>
            <w:r>
              <w:rPr>
                <w:rFonts w:ascii="Arial" w:hAnsi="Arial" w:cs="Arial"/>
                <w:sz w:val="20"/>
                <w:szCs w:val="20"/>
              </w:rPr>
              <w:t xml:space="preserve">       10,000 </w:t>
            </w:r>
          </w:p>
        </w:tc>
        <w:tc>
          <w:tcPr>
            <w:tcW w:w="1260" w:type="dxa"/>
            <w:tcBorders>
              <w:top w:val="nil"/>
              <w:left w:val="nil"/>
              <w:bottom w:val="single" w:sz="4" w:space="0" w:color="auto"/>
              <w:right w:val="single" w:sz="4" w:space="0" w:color="auto"/>
            </w:tcBorders>
            <w:shd w:val="clear" w:color="auto" w:fill="auto"/>
            <w:noWrap/>
            <w:vAlign w:val="bottom"/>
            <w:hideMark/>
          </w:tcPr>
          <w:p w14:paraId="0D65D269" w14:textId="77777777" w:rsidR="00652C0E" w:rsidRDefault="00652C0E" w:rsidP="00113B3D">
            <w:pPr>
              <w:jc w:val="right"/>
              <w:rPr>
                <w:rFonts w:ascii="Arial" w:hAnsi="Arial" w:cs="Arial"/>
                <w:sz w:val="20"/>
                <w:szCs w:val="20"/>
              </w:rPr>
            </w:pPr>
            <w:r>
              <w:rPr>
                <w:rFonts w:ascii="Arial" w:hAnsi="Arial" w:cs="Arial"/>
                <w:sz w:val="20"/>
                <w:szCs w:val="20"/>
              </w:rPr>
              <w:t xml:space="preserve">         30,000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1645C529" w14:textId="77777777" w:rsidR="00652C0E" w:rsidRDefault="00652C0E" w:rsidP="00113B3D">
            <w:pPr>
              <w:jc w:val="center"/>
              <w:rPr>
                <w:rFonts w:ascii="Arial" w:hAnsi="Arial" w:cs="Arial"/>
                <w:sz w:val="20"/>
                <w:szCs w:val="20"/>
              </w:rPr>
            </w:pPr>
            <w:r>
              <w:rPr>
                <w:rFonts w:ascii="Arial" w:hAnsi="Arial" w:cs="Arial"/>
                <w:sz w:val="20"/>
                <w:szCs w:val="20"/>
              </w:rPr>
              <w:t>UNDP</w:t>
            </w:r>
          </w:p>
        </w:tc>
        <w:tc>
          <w:tcPr>
            <w:tcW w:w="900" w:type="dxa"/>
            <w:tcBorders>
              <w:top w:val="nil"/>
              <w:left w:val="nil"/>
              <w:bottom w:val="single" w:sz="4" w:space="0" w:color="auto"/>
              <w:right w:val="single" w:sz="4" w:space="0" w:color="auto"/>
            </w:tcBorders>
            <w:shd w:val="clear" w:color="auto" w:fill="auto"/>
            <w:noWrap/>
            <w:vAlign w:val="bottom"/>
            <w:hideMark/>
          </w:tcPr>
          <w:p w14:paraId="0DA98685" w14:textId="77777777" w:rsidR="00652C0E" w:rsidRDefault="00652C0E" w:rsidP="00113B3D">
            <w:pPr>
              <w:jc w:val="center"/>
              <w:rPr>
                <w:rFonts w:ascii="Arial" w:hAnsi="Arial" w:cs="Arial"/>
                <w:sz w:val="18"/>
                <w:szCs w:val="18"/>
              </w:rPr>
            </w:pPr>
            <w:r>
              <w:rPr>
                <w:rFonts w:ascii="Arial" w:hAnsi="Arial" w:cs="Arial"/>
                <w:sz w:val="18"/>
                <w:szCs w:val="18"/>
              </w:rPr>
              <w:t>N</w:t>
            </w:r>
          </w:p>
        </w:tc>
      </w:tr>
      <w:tr w:rsidR="00652C0E" w14:paraId="2FEEFB80" w14:textId="77777777" w:rsidTr="00652C0E">
        <w:trPr>
          <w:trHeight w:val="280"/>
        </w:trPr>
        <w:tc>
          <w:tcPr>
            <w:tcW w:w="990" w:type="dxa"/>
            <w:tcBorders>
              <w:top w:val="nil"/>
              <w:left w:val="single" w:sz="4" w:space="0" w:color="auto"/>
              <w:bottom w:val="single" w:sz="4" w:space="0" w:color="auto"/>
              <w:right w:val="single" w:sz="4" w:space="0" w:color="auto"/>
            </w:tcBorders>
            <w:shd w:val="clear" w:color="auto" w:fill="auto"/>
            <w:noWrap/>
            <w:vAlign w:val="center"/>
            <w:hideMark/>
          </w:tcPr>
          <w:p w14:paraId="2C8352EF" w14:textId="77777777" w:rsidR="00652C0E" w:rsidRDefault="00652C0E" w:rsidP="00652C0E">
            <w:pPr>
              <w:jc w:val="center"/>
              <w:rPr>
                <w:rFonts w:ascii="Arial" w:hAnsi="Arial" w:cs="Arial"/>
                <w:sz w:val="20"/>
                <w:szCs w:val="20"/>
              </w:rPr>
            </w:pPr>
          </w:p>
        </w:tc>
        <w:tc>
          <w:tcPr>
            <w:tcW w:w="99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5116155" w14:textId="5346F875" w:rsidR="00652C0E" w:rsidRDefault="00652C0E" w:rsidP="00652C0E">
            <w:pPr>
              <w:jc w:val="center"/>
              <w:rPr>
                <w:rFonts w:ascii="Arial" w:hAnsi="Arial" w:cs="Arial"/>
                <w:sz w:val="20"/>
                <w:szCs w:val="20"/>
              </w:rPr>
            </w:pPr>
          </w:p>
        </w:tc>
        <w:tc>
          <w:tcPr>
            <w:tcW w:w="3870" w:type="dxa"/>
            <w:tcBorders>
              <w:top w:val="nil"/>
              <w:left w:val="nil"/>
              <w:bottom w:val="single" w:sz="4" w:space="0" w:color="auto"/>
              <w:right w:val="single" w:sz="4" w:space="0" w:color="auto"/>
            </w:tcBorders>
            <w:shd w:val="clear" w:color="auto" w:fill="auto"/>
            <w:vAlign w:val="center"/>
            <w:hideMark/>
          </w:tcPr>
          <w:p w14:paraId="46CFD0CC" w14:textId="77777777" w:rsidR="00652C0E" w:rsidRDefault="00652C0E" w:rsidP="00113B3D">
            <w:pPr>
              <w:ind w:firstLineChars="100" w:firstLine="200"/>
              <w:rPr>
                <w:rFonts w:ascii="Arial" w:hAnsi="Arial" w:cs="Arial"/>
                <w:i/>
                <w:iCs/>
                <w:sz w:val="20"/>
                <w:szCs w:val="20"/>
              </w:rPr>
            </w:pPr>
            <w:r>
              <w:rPr>
                <w:rFonts w:ascii="Arial" w:hAnsi="Arial" w:cs="Arial"/>
                <w:i/>
                <w:iCs/>
                <w:sz w:val="20"/>
                <w:szCs w:val="20"/>
              </w:rPr>
              <w:t>Subtotal</w:t>
            </w:r>
          </w:p>
        </w:tc>
        <w:tc>
          <w:tcPr>
            <w:tcW w:w="1260" w:type="dxa"/>
            <w:tcBorders>
              <w:top w:val="nil"/>
              <w:left w:val="nil"/>
              <w:bottom w:val="single" w:sz="4" w:space="0" w:color="auto"/>
              <w:right w:val="single" w:sz="4" w:space="0" w:color="auto"/>
            </w:tcBorders>
            <w:shd w:val="clear" w:color="auto" w:fill="auto"/>
            <w:noWrap/>
            <w:vAlign w:val="bottom"/>
            <w:hideMark/>
          </w:tcPr>
          <w:p w14:paraId="2D89F090" w14:textId="77777777" w:rsidR="00652C0E" w:rsidRDefault="00652C0E" w:rsidP="00113B3D">
            <w:pPr>
              <w:jc w:val="right"/>
              <w:rPr>
                <w:rFonts w:ascii="Arial" w:hAnsi="Arial" w:cs="Arial"/>
                <w:sz w:val="20"/>
                <w:szCs w:val="20"/>
              </w:rPr>
            </w:pPr>
            <w:r>
              <w:rPr>
                <w:rFonts w:ascii="Arial" w:hAnsi="Arial" w:cs="Arial"/>
                <w:sz w:val="20"/>
                <w:szCs w:val="20"/>
              </w:rPr>
              <w:t xml:space="preserve">       10,000 </w:t>
            </w:r>
          </w:p>
        </w:tc>
        <w:tc>
          <w:tcPr>
            <w:tcW w:w="1350" w:type="dxa"/>
            <w:tcBorders>
              <w:top w:val="nil"/>
              <w:left w:val="nil"/>
              <w:bottom w:val="single" w:sz="4" w:space="0" w:color="auto"/>
              <w:right w:val="single" w:sz="4" w:space="0" w:color="auto"/>
            </w:tcBorders>
            <w:shd w:val="clear" w:color="auto" w:fill="auto"/>
            <w:noWrap/>
            <w:vAlign w:val="bottom"/>
            <w:hideMark/>
          </w:tcPr>
          <w:p w14:paraId="1FDE7E9C" w14:textId="77777777" w:rsidR="00652C0E" w:rsidRDefault="00652C0E" w:rsidP="00113B3D">
            <w:pPr>
              <w:jc w:val="right"/>
              <w:rPr>
                <w:rFonts w:ascii="Arial" w:hAnsi="Arial" w:cs="Arial"/>
                <w:sz w:val="20"/>
                <w:szCs w:val="20"/>
              </w:rPr>
            </w:pPr>
            <w:r>
              <w:rPr>
                <w:rFonts w:ascii="Arial" w:hAnsi="Arial" w:cs="Arial"/>
                <w:sz w:val="20"/>
                <w:szCs w:val="20"/>
              </w:rPr>
              <w:t xml:space="preserve">       10,000 </w:t>
            </w:r>
          </w:p>
        </w:tc>
        <w:tc>
          <w:tcPr>
            <w:tcW w:w="1170" w:type="dxa"/>
            <w:tcBorders>
              <w:top w:val="nil"/>
              <w:left w:val="nil"/>
              <w:bottom w:val="single" w:sz="4" w:space="0" w:color="auto"/>
              <w:right w:val="single" w:sz="4" w:space="0" w:color="auto"/>
            </w:tcBorders>
            <w:shd w:val="clear" w:color="auto" w:fill="auto"/>
            <w:noWrap/>
            <w:vAlign w:val="bottom"/>
            <w:hideMark/>
          </w:tcPr>
          <w:p w14:paraId="35ABE649" w14:textId="77777777" w:rsidR="00652C0E" w:rsidRDefault="00652C0E" w:rsidP="00113B3D">
            <w:pPr>
              <w:jc w:val="right"/>
              <w:rPr>
                <w:rFonts w:ascii="Arial" w:hAnsi="Arial" w:cs="Arial"/>
                <w:sz w:val="20"/>
                <w:szCs w:val="20"/>
              </w:rPr>
            </w:pPr>
            <w:r>
              <w:rPr>
                <w:rFonts w:ascii="Arial" w:hAnsi="Arial" w:cs="Arial"/>
                <w:sz w:val="20"/>
                <w:szCs w:val="20"/>
              </w:rPr>
              <w:t xml:space="preserve">       10,000 </w:t>
            </w:r>
          </w:p>
        </w:tc>
        <w:tc>
          <w:tcPr>
            <w:tcW w:w="1260" w:type="dxa"/>
            <w:tcBorders>
              <w:top w:val="nil"/>
              <w:left w:val="nil"/>
              <w:bottom w:val="single" w:sz="4" w:space="0" w:color="auto"/>
              <w:right w:val="single" w:sz="4" w:space="0" w:color="auto"/>
            </w:tcBorders>
            <w:shd w:val="clear" w:color="auto" w:fill="auto"/>
            <w:noWrap/>
            <w:vAlign w:val="bottom"/>
            <w:hideMark/>
          </w:tcPr>
          <w:p w14:paraId="1EAE6087" w14:textId="77777777" w:rsidR="00652C0E" w:rsidRDefault="00652C0E" w:rsidP="00113B3D">
            <w:pPr>
              <w:jc w:val="right"/>
              <w:rPr>
                <w:rFonts w:ascii="Arial" w:hAnsi="Arial" w:cs="Arial"/>
                <w:b/>
                <w:bCs/>
                <w:i/>
                <w:iCs/>
                <w:sz w:val="20"/>
                <w:szCs w:val="20"/>
              </w:rPr>
            </w:pPr>
            <w:r>
              <w:rPr>
                <w:rFonts w:ascii="Arial" w:hAnsi="Arial" w:cs="Arial"/>
                <w:b/>
                <w:bCs/>
                <w:i/>
                <w:iCs/>
                <w:sz w:val="20"/>
                <w:szCs w:val="20"/>
              </w:rPr>
              <w:t xml:space="preserve">        30,000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22B9E500" w14:textId="77777777" w:rsidR="00652C0E" w:rsidRDefault="00652C0E" w:rsidP="00113B3D">
            <w:pPr>
              <w:jc w:val="center"/>
              <w:rPr>
                <w:rFonts w:ascii="Arial" w:hAnsi="Arial" w:cs="Arial"/>
                <w:sz w:val="20"/>
                <w:szCs w:val="20"/>
              </w:rPr>
            </w:pPr>
          </w:p>
        </w:tc>
        <w:tc>
          <w:tcPr>
            <w:tcW w:w="900" w:type="dxa"/>
            <w:tcBorders>
              <w:top w:val="nil"/>
              <w:left w:val="nil"/>
              <w:bottom w:val="single" w:sz="4" w:space="0" w:color="auto"/>
              <w:right w:val="single" w:sz="4" w:space="0" w:color="auto"/>
            </w:tcBorders>
            <w:shd w:val="clear" w:color="auto" w:fill="auto"/>
            <w:noWrap/>
            <w:vAlign w:val="bottom"/>
            <w:hideMark/>
          </w:tcPr>
          <w:p w14:paraId="5092EF31" w14:textId="77777777" w:rsidR="00652C0E" w:rsidRDefault="00652C0E" w:rsidP="00113B3D">
            <w:pPr>
              <w:jc w:val="center"/>
              <w:rPr>
                <w:rFonts w:ascii="Arial" w:hAnsi="Arial" w:cs="Arial"/>
                <w:sz w:val="20"/>
                <w:szCs w:val="20"/>
              </w:rPr>
            </w:pPr>
          </w:p>
        </w:tc>
      </w:tr>
      <w:tr w:rsidR="00652C0E" w14:paraId="1BE2BECB" w14:textId="77777777" w:rsidTr="00652C0E">
        <w:trPr>
          <w:trHeight w:val="280"/>
        </w:trPr>
        <w:tc>
          <w:tcPr>
            <w:tcW w:w="990" w:type="dxa"/>
            <w:tcBorders>
              <w:top w:val="nil"/>
              <w:left w:val="nil"/>
              <w:bottom w:val="nil"/>
              <w:right w:val="nil"/>
            </w:tcBorders>
            <w:shd w:val="clear" w:color="auto" w:fill="auto"/>
            <w:noWrap/>
            <w:vAlign w:val="center"/>
            <w:hideMark/>
          </w:tcPr>
          <w:p w14:paraId="7E332906" w14:textId="77777777" w:rsidR="00652C0E" w:rsidRDefault="00652C0E" w:rsidP="00652C0E">
            <w:pPr>
              <w:jc w:val="center"/>
              <w:rPr>
                <w:rFonts w:ascii="Arial" w:hAnsi="Arial" w:cs="Arial"/>
                <w:sz w:val="20"/>
                <w:szCs w:val="20"/>
              </w:rPr>
            </w:pPr>
          </w:p>
        </w:tc>
        <w:tc>
          <w:tcPr>
            <w:tcW w:w="990" w:type="dxa"/>
            <w:gridSpan w:val="2"/>
            <w:tcBorders>
              <w:top w:val="nil"/>
              <w:left w:val="single" w:sz="4" w:space="0" w:color="auto"/>
              <w:bottom w:val="single" w:sz="4" w:space="0" w:color="auto"/>
              <w:right w:val="single" w:sz="4" w:space="0" w:color="auto"/>
            </w:tcBorders>
            <w:shd w:val="clear" w:color="auto" w:fill="auto"/>
            <w:noWrap/>
            <w:vAlign w:val="center"/>
            <w:hideMark/>
          </w:tcPr>
          <w:p w14:paraId="0BB9CEFB" w14:textId="77777777" w:rsidR="00652C0E" w:rsidRDefault="00652C0E" w:rsidP="00652C0E">
            <w:pPr>
              <w:jc w:val="center"/>
              <w:rPr>
                <w:rFonts w:ascii="Arial" w:hAnsi="Arial" w:cs="Arial"/>
                <w:b/>
                <w:bCs/>
                <w:sz w:val="20"/>
                <w:szCs w:val="20"/>
              </w:rPr>
            </w:pPr>
            <w:r>
              <w:rPr>
                <w:rFonts w:ascii="Arial" w:hAnsi="Arial" w:cs="Arial"/>
                <w:b/>
                <w:bCs/>
                <w:sz w:val="20"/>
                <w:szCs w:val="20"/>
              </w:rPr>
              <w:t>120</w:t>
            </w:r>
          </w:p>
        </w:tc>
        <w:tc>
          <w:tcPr>
            <w:tcW w:w="3870" w:type="dxa"/>
            <w:tcBorders>
              <w:top w:val="nil"/>
              <w:left w:val="nil"/>
              <w:bottom w:val="single" w:sz="4" w:space="0" w:color="auto"/>
              <w:right w:val="single" w:sz="4" w:space="0" w:color="auto"/>
            </w:tcBorders>
            <w:shd w:val="clear" w:color="auto" w:fill="auto"/>
            <w:vAlign w:val="center"/>
            <w:hideMark/>
          </w:tcPr>
          <w:p w14:paraId="72463A23" w14:textId="77777777" w:rsidR="00652C0E" w:rsidRDefault="00652C0E" w:rsidP="00113B3D">
            <w:pPr>
              <w:ind w:firstLineChars="100" w:firstLine="201"/>
              <w:rPr>
                <w:rFonts w:ascii="Arial" w:hAnsi="Arial" w:cs="Arial"/>
                <w:b/>
                <w:bCs/>
                <w:sz w:val="20"/>
                <w:szCs w:val="20"/>
              </w:rPr>
            </w:pPr>
            <w:r>
              <w:rPr>
                <w:rFonts w:ascii="Arial" w:hAnsi="Arial" w:cs="Arial"/>
                <w:b/>
                <w:bCs/>
                <w:sz w:val="20"/>
                <w:szCs w:val="20"/>
              </w:rPr>
              <w:t>Contract Services</w:t>
            </w:r>
          </w:p>
        </w:tc>
        <w:tc>
          <w:tcPr>
            <w:tcW w:w="1260" w:type="dxa"/>
            <w:tcBorders>
              <w:top w:val="nil"/>
              <w:left w:val="nil"/>
              <w:bottom w:val="single" w:sz="4" w:space="0" w:color="auto"/>
              <w:right w:val="single" w:sz="4" w:space="0" w:color="auto"/>
            </w:tcBorders>
            <w:shd w:val="clear" w:color="auto" w:fill="auto"/>
            <w:noWrap/>
            <w:vAlign w:val="bottom"/>
            <w:hideMark/>
          </w:tcPr>
          <w:p w14:paraId="0B315172" w14:textId="77777777" w:rsidR="00652C0E" w:rsidRDefault="00652C0E" w:rsidP="00113B3D">
            <w:pPr>
              <w:jc w:val="right"/>
              <w:rPr>
                <w:rFonts w:ascii="Arial" w:hAnsi="Arial" w:cs="Arial"/>
                <w:i/>
                <w:iCs/>
                <w:sz w:val="20"/>
                <w:szCs w:val="20"/>
              </w:rPr>
            </w:pPr>
            <w:r>
              <w:rPr>
                <w:rFonts w:ascii="Arial" w:hAnsi="Arial" w:cs="Arial"/>
                <w:i/>
                <w:iCs/>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14:paraId="7E0E3849" w14:textId="77777777" w:rsidR="00652C0E" w:rsidRDefault="00652C0E" w:rsidP="00113B3D">
            <w:pPr>
              <w:jc w:val="right"/>
              <w:rPr>
                <w:rFonts w:ascii="Arial" w:hAnsi="Arial" w:cs="Arial"/>
                <w:i/>
                <w:iCs/>
                <w:sz w:val="20"/>
                <w:szCs w:val="20"/>
              </w:rPr>
            </w:pPr>
            <w:r>
              <w:rPr>
                <w:rFonts w:ascii="Arial" w:hAnsi="Arial" w:cs="Arial"/>
                <w:i/>
                <w:iCs/>
                <w:sz w:val="20"/>
                <w:szCs w:val="20"/>
              </w:rPr>
              <w:t> </w:t>
            </w:r>
          </w:p>
        </w:tc>
        <w:tc>
          <w:tcPr>
            <w:tcW w:w="1170" w:type="dxa"/>
            <w:tcBorders>
              <w:top w:val="nil"/>
              <w:left w:val="nil"/>
              <w:bottom w:val="single" w:sz="4" w:space="0" w:color="auto"/>
              <w:right w:val="single" w:sz="4" w:space="0" w:color="auto"/>
            </w:tcBorders>
            <w:shd w:val="clear" w:color="auto" w:fill="auto"/>
            <w:noWrap/>
            <w:vAlign w:val="bottom"/>
            <w:hideMark/>
          </w:tcPr>
          <w:p w14:paraId="0292395E" w14:textId="77777777" w:rsidR="00652C0E" w:rsidRDefault="00652C0E" w:rsidP="00113B3D">
            <w:pPr>
              <w:jc w:val="right"/>
              <w:rPr>
                <w:rFonts w:ascii="Arial" w:hAnsi="Arial" w:cs="Arial"/>
                <w:i/>
                <w:iCs/>
                <w:sz w:val="20"/>
                <w:szCs w:val="20"/>
              </w:rPr>
            </w:pPr>
            <w:r>
              <w:rPr>
                <w:rFonts w:ascii="Arial" w:hAnsi="Arial" w:cs="Arial"/>
                <w:i/>
                <w:iCs/>
                <w:sz w:val="20"/>
                <w:szCs w:val="20"/>
              </w:rPr>
              <w:t> </w:t>
            </w:r>
          </w:p>
        </w:tc>
        <w:tc>
          <w:tcPr>
            <w:tcW w:w="1260" w:type="dxa"/>
            <w:tcBorders>
              <w:top w:val="nil"/>
              <w:left w:val="nil"/>
              <w:bottom w:val="single" w:sz="4" w:space="0" w:color="auto"/>
              <w:right w:val="single" w:sz="4" w:space="0" w:color="auto"/>
            </w:tcBorders>
            <w:shd w:val="clear" w:color="auto" w:fill="auto"/>
            <w:noWrap/>
            <w:vAlign w:val="bottom"/>
            <w:hideMark/>
          </w:tcPr>
          <w:p w14:paraId="3EAF6D8A" w14:textId="77777777" w:rsidR="00652C0E" w:rsidRDefault="00652C0E" w:rsidP="00113B3D">
            <w:pPr>
              <w:jc w:val="right"/>
              <w:rPr>
                <w:rFonts w:ascii="Arial" w:hAnsi="Arial" w:cs="Arial"/>
                <w:b/>
                <w:bCs/>
                <w:i/>
                <w:iCs/>
                <w:sz w:val="20"/>
                <w:szCs w:val="20"/>
              </w:rPr>
            </w:pPr>
            <w:r>
              <w:rPr>
                <w:rFonts w:ascii="Arial" w:hAnsi="Arial" w:cs="Arial"/>
                <w:b/>
                <w:bCs/>
                <w:i/>
                <w:iCs/>
                <w:sz w:val="20"/>
                <w:szCs w:val="20"/>
              </w:rPr>
              <w:t>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6B0A2F48" w14:textId="77777777" w:rsidR="00652C0E" w:rsidRDefault="00652C0E" w:rsidP="00113B3D">
            <w:pPr>
              <w:jc w:val="center"/>
              <w:rPr>
                <w:rFonts w:ascii="Arial" w:hAnsi="Arial" w:cs="Arial"/>
                <w:sz w:val="20"/>
                <w:szCs w:val="20"/>
              </w:rPr>
            </w:pPr>
          </w:p>
        </w:tc>
        <w:tc>
          <w:tcPr>
            <w:tcW w:w="900" w:type="dxa"/>
            <w:tcBorders>
              <w:top w:val="nil"/>
              <w:left w:val="nil"/>
              <w:bottom w:val="single" w:sz="4" w:space="0" w:color="auto"/>
              <w:right w:val="single" w:sz="4" w:space="0" w:color="auto"/>
            </w:tcBorders>
            <w:shd w:val="clear" w:color="auto" w:fill="auto"/>
            <w:noWrap/>
            <w:vAlign w:val="bottom"/>
            <w:hideMark/>
          </w:tcPr>
          <w:p w14:paraId="00C4E06F" w14:textId="77777777" w:rsidR="00652C0E" w:rsidRDefault="00652C0E" w:rsidP="00113B3D">
            <w:pPr>
              <w:jc w:val="center"/>
              <w:rPr>
                <w:rFonts w:ascii="Arial" w:hAnsi="Arial" w:cs="Arial"/>
                <w:i/>
                <w:iCs/>
                <w:sz w:val="18"/>
                <w:szCs w:val="18"/>
              </w:rPr>
            </w:pPr>
          </w:p>
        </w:tc>
      </w:tr>
      <w:tr w:rsidR="00652C0E" w14:paraId="1F84BA48" w14:textId="77777777" w:rsidTr="00652C0E">
        <w:trPr>
          <w:trHeight w:val="280"/>
        </w:trPr>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BE3BA0" w14:textId="77777777" w:rsidR="00652C0E" w:rsidRDefault="00652C0E" w:rsidP="00652C0E">
            <w:pPr>
              <w:jc w:val="center"/>
              <w:rPr>
                <w:rFonts w:ascii="Arial" w:hAnsi="Arial" w:cs="Arial"/>
                <w:sz w:val="20"/>
                <w:szCs w:val="20"/>
              </w:rPr>
            </w:pPr>
            <w:r>
              <w:rPr>
                <w:rFonts w:ascii="Arial" w:hAnsi="Arial" w:cs="Arial"/>
                <w:sz w:val="20"/>
                <w:szCs w:val="20"/>
              </w:rPr>
              <w:t>75700</w:t>
            </w:r>
          </w:p>
        </w:tc>
        <w:tc>
          <w:tcPr>
            <w:tcW w:w="990" w:type="dxa"/>
            <w:gridSpan w:val="2"/>
            <w:tcBorders>
              <w:top w:val="nil"/>
              <w:left w:val="nil"/>
              <w:bottom w:val="single" w:sz="4" w:space="0" w:color="auto"/>
              <w:right w:val="single" w:sz="4" w:space="0" w:color="auto"/>
            </w:tcBorders>
            <w:shd w:val="clear" w:color="auto" w:fill="auto"/>
            <w:noWrap/>
            <w:vAlign w:val="center"/>
            <w:hideMark/>
          </w:tcPr>
          <w:p w14:paraId="71025236" w14:textId="64B690F8" w:rsidR="00652C0E" w:rsidRDefault="00652C0E" w:rsidP="00652C0E">
            <w:pPr>
              <w:jc w:val="center"/>
              <w:rPr>
                <w:rFonts w:ascii="Arial" w:hAnsi="Arial" w:cs="Arial"/>
                <w:sz w:val="20"/>
                <w:szCs w:val="20"/>
              </w:rPr>
            </w:pPr>
          </w:p>
        </w:tc>
        <w:tc>
          <w:tcPr>
            <w:tcW w:w="3870" w:type="dxa"/>
            <w:tcBorders>
              <w:top w:val="nil"/>
              <w:left w:val="nil"/>
              <w:bottom w:val="single" w:sz="4" w:space="0" w:color="auto"/>
              <w:right w:val="single" w:sz="4" w:space="0" w:color="auto"/>
            </w:tcBorders>
            <w:shd w:val="clear" w:color="auto" w:fill="auto"/>
            <w:vAlign w:val="center"/>
            <w:hideMark/>
          </w:tcPr>
          <w:p w14:paraId="0118C520" w14:textId="77777777" w:rsidR="00652C0E" w:rsidRDefault="00652C0E" w:rsidP="00113B3D">
            <w:pPr>
              <w:ind w:firstLineChars="100" w:firstLine="200"/>
              <w:rPr>
                <w:rFonts w:ascii="Arial" w:hAnsi="Arial" w:cs="Arial"/>
                <w:sz w:val="20"/>
                <w:szCs w:val="20"/>
              </w:rPr>
            </w:pPr>
            <w:r>
              <w:rPr>
                <w:rFonts w:ascii="Arial" w:hAnsi="Arial" w:cs="Arial"/>
                <w:sz w:val="20"/>
                <w:szCs w:val="20"/>
              </w:rPr>
              <w:t>Training, workshops and conferences</w:t>
            </w:r>
          </w:p>
        </w:tc>
        <w:tc>
          <w:tcPr>
            <w:tcW w:w="1260" w:type="dxa"/>
            <w:tcBorders>
              <w:top w:val="nil"/>
              <w:left w:val="nil"/>
              <w:bottom w:val="single" w:sz="4" w:space="0" w:color="auto"/>
              <w:right w:val="single" w:sz="4" w:space="0" w:color="auto"/>
            </w:tcBorders>
            <w:shd w:val="clear" w:color="auto" w:fill="auto"/>
            <w:noWrap/>
            <w:vAlign w:val="bottom"/>
            <w:hideMark/>
          </w:tcPr>
          <w:p w14:paraId="2E4F187E" w14:textId="77777777" w:rsidR="00652C0E" w:rsidRDefault="00652C0E" w:rsidP="00113B3D">
            <w:pPr>
              <w:jc w:val="right"/>
              <w:rPr>
                <w:rFonts w:ascii="Arial" w:hAnsi="Arial" w:cs="Arial"/>
                <w:sz w:val="20"/>
                <w:szCs w:val="20"/>
              </w:rPr>
            </w:pPr>
            <w:r>
              <w:rPr>
                <w:rFonts w:ascii="Arial" w:hAnsi="Arial" w:cs="Arial"/>
                <w:sz w:val="20"/>
                <w:szCs w:val="20"/>
              </w:rPr>
              <w:t xml:space="preserve">     179,000 </w:t>
            </w:r>
          </w:p>
        </w:tc>
        <w:tc>
          <w:tcPr>
            <w:tcW w:w="1350" w:type="dxa"/>
            <w:tcBorders>
              <w:top w:val="nil"/>
              <w:left w:val="nil"/>
              <w:bottom w:val="single" w:sz="4" w:space="0" w:color="auto"/>
              <w:right w:val="single" w:sz="4" w:space="0" w:color="auto"/>
            </w:tcBorders>
            <w:shd w:val="clear" w:color="auto" w:fill="auto"/>
            <w:noWrap/>
            <w:vAlign w:val="bottom"/>
            <w:hideMark/>
          </w:tcPr>
          <w:p w14:paraId="2B6B78A3" w14:textId="77777777" w:rsidR="00652C0E" w:rsidRDefault="00652C0E" w:rsidP="00113B3D">
            <w:pPr>
              <w:jc w:val="right"/>
              <w:rPr>
                <w:rFonts w:ascii="Arial" w:hAnsi="Arial" w:cs="Arial"/>
                <w:sz w:val="20"/>
                <w:szCs w:val="20"/>
              </w:rPr>
            </w:pPr>
            <w:r>
              <w:rPr>
                <w:rFonts w:ascii="Arial" w:hAnsi="Arial" w:cs="Arial"/>
                <w:sz w:val="20"/>
                <w:szCs w:val="20"/>
              </w:rPr>
              <w:t xml:space="preserve">     186,000 </w:t>
            </w:r>
          </w:p>
        </w:tc>
        <w:tc>
          <w:tcPr>
            <w:tcW w:w="1170" w:type="dxa"/>
            <w:tcBorders>
              <w:top w:val="nil"/>
              <w:left w:val="nil"/>
              <w:bottom w:val="single" w:sz="4" w:space="0" w:color="auto"/>
              <w:right w:val="single" w:sz="4" w:space="0" w:color="auto"/>
            </w:tcBorders>
            <w:shd w:val="clear" w:color="auto" w:fill="auto"/>
            <w:noWrap/>
            <w:vAlign w:val="bottom"/>
            <w:hideMark/>
          </w:tcPr>
          <w:p w14:paraId="54FFC28B" w14:textId="77777777" w:rsidR="00652C0E" w:rsidRDefault="00652C0E" w:rsidP="00113B3D">
            <w:pPr>
              <w:jc w:val="right"/>
              <w:rPr>
                <w:rFonts w:ascii="Arial" w:hAnsi="Arial" w:cs="Arial"/>
                <w:sz w:val="20"/>
                <w:szCs w:val="20"/>
              </w:rPr>
            </w:pPr>
            <w:r>
              <w:rPr>
                <w:rFonts w:ascii="Arial" w:hAnsi="Arial" w:cs="Arial"/>
                <w:sz w:val="20"/>
                <w:szCs w:val="20"/>
              </w:rPr>
              <w:t xml:space="preserve">     177,000 </w:t>
            </w:r>
          </w:p>
        </w:tc>
        <w:tc>
          <w:tcPr>
            <w:tcW w:w="1260" w:type="dxa"/>
            <w:tcBorders>
              <w:top w:val="nil"/>
              <w:left w:val="nil"/>
              <w:bottom w:val="single" w:sz="4" w:space="0" w:color="auto"/>
              <w:right w:val="single" w:sz="4" w:space="0" w:color="auto"/>
            </w:tcBorders>
            <w:shd w:val="clear" w:color="auto" w:fill="auto"/>
            <w:noWrap/>
            <w:vAlign w:val="bottom"/>
            <w:hideMark/>
          </w:tcPr>
          <w:p w14:paraId="72D72EF7" w14:textId="77777777" w:rsidR="00652C0E" w:rsidRDefault="00652C0E" w:rsidP="00113B3D">
            <w:pPr>
              <w:jc w:val="right"/>
              <w:rPr>
                <w:rFonts w:ascii="Arial" w:hAnsi="Arial" w:cs="Arial"/>
                <w:sz w:val="20"/>
                <w:szCs w:val="20"/>
              </w:rPr>
            </w:pPr>
            <w:r>
              <w:rPr>
                <w:rFonts w:ascii="Arial" w:hAnsi="Arial" w:cs="Arial"/>
                <w:sz w:val="20"/>
                <w:szCs w:val="20"/>
              </w:rPr>
              <w:t xml:space="preserve">       542,000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4431A16E" w14:textId="77777777" w:rsidR="00652C0E" w:rsidRDefault="00652C0E" w:rsidP="00113B3D">
            <w:pPr>
              <w:jc w:val="center"/>
              <w:rPr>
                <w:rFonts w:ascii="Arial" w:hAnsi="Arial" w:cs="Arial"/>
                <w:sz w:val="20"/>
                <w:szCs w:val="20"/>
              </w:rPr>
            </w:pPr>
            <w:r>
              <w:rPr>
                <w:rFonts w:ascii="Arial" w:hAnsi="Arial" w:cs="Arial"/>
                <w:sz w:val="20"/>
                <w:szCs w:val="20"/>
              </w:rPr>
              <w:t>UNDP</w:t>
            </w:r>
          </w:p>
        </w:tc>
        <w:tc>
          <w:tcPr>
            <w:tcW w:w="900" w:type="dxa"/>
            <w:tcBorders>
              <w:top w:val="nil"/>
              <w:left w:val="nil"/>
              <w:bottom w:val="single" w:sz="4" w:space="0" w:color="auto"/>
              <w:right w:val="single" w:sz="4" w:space="0" w:color="auto"/>
            </w:tcBorders>
            <w:shd w:val="clear" w:color="auto" w:fill="auto"/>
            <w:noWrap/>
            <w:vAlign w:val="bottom"/>
            <w:hideMark/>
          </w:tcPr>
          <w:p w14:paraId="3F0AE1C9" w14:textId="77777777" w:rsidR="00652C0E" w:rsidRDefault="00652C0E" w:rsidP="00113B3D">
            <w:pPr>
              <w:jc w:val="center"/>
              <w:rPr>
                <w:rFonts w:ascii="Arial" w:hAnsi="Arial" w:cs="Arial"/>
                <w:sz w:val="18"/>
                <w:szCs w:val="18"/>
              </w:rPr>
            </w:pPr>
            <w:r>
              <w:rPr>
                <w:rFonts w:ascii="Arial" w:hAnsi="Arial" w:cs="Arial"/>
                <w:sz w:val="18"/>
                <w:szCs w:val="18"/>
              </w:rPr>
              <w:t>O</w:t>
            </w:r>
          </w:p>
        </w:tc>
      </w:tr>
      <w:tr w:rsidR="00652C0E" w14:paraId="053BF997" w14:textId="77777777" w:rsidTr="00652C0E">
        <w:trPr>
          <w:trHeight w:val="280"/>
        </w:trPr>
        <w:tc>
          <w:tcPr>
            <w:tcW w:w="990" w:type="dxa"/>
            <w:tcBorders>
              <w:top w:val="nil"/>
              <w:left w:val="single" w:sz="4" w:space="0" w:color="auto"/>
              <w:bottom w:val="single" w:sz="4" w:space="0" w:color="auto"/>
              <w:right w:val="single" w:sz="4" w:space="0" w:color="auto"/>
            </w:tcBorders>
            <w:shd w:val="clear" w:color="auto" w:fill="auto"/>
            <w:noWrap/>
            <w:vAlign w:val="center"/>
            <w:hideMark/>
          </w:tcPr>
          <w:p w14:paraId="41EB22F7" w14:textId="77777777" w:rsidR="00652C0E" w:rsidRDefault="00652C0E" w:rsidP="00652C0E">
            <w:pPr>
              <w:jc w:val="center"/>
              <w:rPr>
                <w:rFonts w:ascii="Arial" w:hAnsi="Arial" w:cs="Arial"/>
                <w:sz w:val="20"/>
                <w:szCs w:val="20"/>
              </w:rPr>
            </w:pPr>
            <w:r>
              <w:rPr>
                <w:rFonts w:ascii="Arial" w:hAnsi="Arial" w:cs="Arial"/>
                <w:sz w:val="20"/>
                <w:szCs w:val="20"/>
              </w:rPr>
              <w:t>74200</w:t>
            </w:r>
          </w:p>
        </w:tc>
        <w:tc>
          <w:tcPr>
            <w:tcW w:w="990" w:type="dxa"/>
            <w:gridSpan w:val="2"/>
            <w:tcBorders>
              <w:top w:val="nil"/>
              <w:left w:val="nil"/>
              <w:bottom w:val="single" w:sz="4" w:space="0" w:color="auto"/>
              <w:right w:val="single" w:sz="4" w:space="0" w:color="auto"/>
            </w:tcBorders>
            <w:shd w:val="clear" w:color="auto" w:fill="auto"/>
            <w:noWrap/>
            <w:vAlign w:val="center"/>
            <w:hideMark/>
          </w:tcPr>
          <w:p w14:paraId="74A92A28" w14:textId="4AE46C95" w:rsidR="00652C0E" w:rsidRDefault="00652C0E" w:rsidP="00652C0E">
            <w:pPr>
              <w:jc w:val="center"/>
              <w:rPr>
                <w:rFonts w:ascii="Arial" w:hAnsi="Arial" w:cs="Arial"/>
                <w:sz w:val="20"/>
                <w:szCs w:val="20"/>
              </w:rPr>
            </w:pPr>
          </w:p>
        </w:tc>
        <w:tc>
          <w:tcPr>
            <w:tcW w:w="3870" w:type="dxa"/>
            <w:tcBorders>
              <w:top w:val="nil"/>
              <w:left w:val="nil"/>
              <w:bottom w:val="single" w:sz="4" w:space="0" w:color="auto"/>
              <w:right w:val="single" w:sz="4" w:space="0" w:color="auto"/>
            </w:tcBorders>
            <w:shd w:val="clear" w:color="auto" w:fill="auto"/>
            <w:vAlign w:val="center"/>
            <w:hideMark/>
          </w:tcPr>
          <w:p w14:paraId="18C324DD" w14:textId="77777777" w:rsidR="00652C0E" w:rsidRDefault="00652C0E" w:rsidP="00113B3D">
            <w:pPr>
              <w:ind w:firstLineChars="100" w:firstLine="200"/>
              <w:rPr>
                <w:rFonts w:ascii="Arial" w:hAnsi="Arial" w:cs="Arial"/>
                <w:sz w:val="20"/>
                <w:szCs w:val="20"/>
              </w:rPr>
            </w:pPr>
            <w:r>
              <w:rPr>
                <w:rFonts w:ascii="Arial" w:hAnsi="Arial" w:cs="Arial"/>
                <w:sz w:val="20"/>
                <w:szCs w:val="20"/>
              </w:rPr>
              <w:t>Audio-visual and print production costs</w:t>
            </w:r>
          </w:p>
        </w:tc>
        <w:tc>
          <w:tcPr>
            <w:tcW w:w="1260" w:type="dxa"/>
            <w:tcBorders>
              <w:top w:val="nil"/>
              <w:left w:val="nil"/>
              <w:bottom w:val="single" w:sz="4" w:space="0" w:color="auto"/>
              <w:right w:val="single" w:sz="4" w:space="0" w:color="auto"/>
            </w:tcBorders>
            <w:shd w:val="clear" w:color="auto" w:fill="auto"/>
            <w:noWrap/>
            <w:vAlign w:val="bottom"/>
            <w:hideMark/>
          </w:tcPr>
          <w:p w14:paraId="1169EE28" w14:textId="77777777" w:rsidR="00652C0E" w:rsidRDefault="00652C0E" w:rsidP="00113B3D">
            <w:pPr>
              <w:jc w:val="right"/>
              <w:rPr>
                <w:rFonts w:ascii="Arial" w:hAnsi="Arial" w:cs="Arial"/>
                <w:sz w:val="20"/>
                <w:szCs w:val="20"/>
              </w:rPr>
            </w:pPr>
            <w:r>
              <w:rPr>
                <w:rFonts w:ascii="Arial" w:hAnsi="Arial" w:cs="Arial"/>
                <w:sz w:val="20"/>
                <w:szCs w:val="20"/>
              </w:rPr>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14:paraId="27E22D07" w14:textId="77777777" w:rsidR="00652C0E" w:rsidRDefault="00652C0E" w:rsidP="00113B3D">
            <w:pPr>
              <w:jc w:val="right"/>
              <w:rPr>
                <w:rFonts w:ascii="Arial" w:hAnsi="Arial" w:cs="Arial"/>
                <w:sz w:val="20"/>
                <w:szCs w:val="20"/>
              </w:rPr>
            </w:pPr>
            <w:r>
              <w:rPr>
                <w:rFonts w:ascii="Arial" w:hAnsi="Arial" w:cs="Arial"/>
                <w:sz w:val="20"/>
                <w:szCs w:val="20"/>
              </w:rPr>
              <w:t xml:space="preserve">         2,000 </w:t>
            </w:r>
          </w:p>
        </w:tc>
        <w:tc>
          <w:tcPr>
            <w:tcW w:w="1170" w:type="dxa"/>
            <w:tcBorders>
              <w:top w:val="nil"/>
              <w:left w:val="nil"/>
              <w:bottom w:val="single" w:sz="4" w:space="0" w:color="auto"/>
              <w:right w:val="single" w:sz="4" w:space="0" w:color="auto"/>
            </w:tcBorders>
            <w:shd w:val="clear" w:color="auto" w:fill="auto"/>
            <w:noWrap/>
            <w:vAlign w:val="bottom"/>
            <w:hideMark/>
          </w:tcPr>
          <w:p w14:paraId="2AE63DBC" w14:textId="77777777" w:rsidR="00652C0E" w:rsidRDefault="00652C0E" w:rsidP="00113B3D">
            <w:pPr>
              <w:jc w:val="right"/>
              <w:rPr>
                <w:rFonts w:ascii="Arial" w:hAnsi="Arial" w:cs="Arial"/>
                <w:sz w:val="20"/>
                <w:szCs w:val="20"/>
              </w:rPr>
            </w:pPr>
            <w:r>
              <w:rPr>
                <w:rFonts w:ascii="Arial" w:hAnsi="Arial" w:cs="Arial"/>
                <w:sz w:val="20"/>
                <w:szCs w:val="20"/>
              </w:rPr>
              <w:t xml:space="preserve">         1,000 </w:t>
            </w:r>
          </w:p>
        </w:tc>
        <w:tc>
          <w:tcPr>
            <w:tcW w:w="1260" w:type="dxa"/>
            <w:tcBorders>
              <w:top w:val="nil"/>
              <w:left w:val="nil"/>
              <w:bottom w:val="single" w:sz="4" w:space="0" w:color="auto"/>
              <w:right w:val="single" w:sz="4" w:space="0" w:color="auto"/>
            </w:tcBorders>
            <w:shd w:val="clear" w:color="auto" w:fill="auto"/>
            <w:noWrap/>
            <w:vAlign w:val="bottom"/>
            <w:hideMark/>
          </w:tcPr>
          <w:p w14:paraId="5DDB271E" w14:textId="77777777" w:rsidR="00652C0E" w:rsidRDefault="00652C0E" w:rsidP="00113B3D">
            <w:pPr>
              <w:jc w:val="right"/>
              <w:rPr>
                <w:rFonts w:ascii="Arial" w:hAnsi="Arial" w:cs="Arial"/>
                <w:sz w:val="20"/>
                <w:szCs w:val="20"/>
              </w:rPr>
            </w:pPr>
            <w:r>
              <w:rPr>
                <w:rFonts w:ascii="Arial" w:hAnsi="Arial" w:cs="Arial"/>
                <w:sz w:val="20"/>
                <w:szCs w:val="20"/>
              </w:rPr>
              <w:t xml:space="preserve">           3,000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3B78913A" w14:textId="77777777" w:rsidR="00652C0E" w:rsidRDefault="00652C0E" w:rsidP="00113B3D">
            <w:pPr>
              <w:jc w:val="center"/>
              <w:rPr>
                <w:rFonts w:ascii="Arial" w:hAnsi="Arial" w:cs="Arial"/>
                <w:sz w:val="20"/>
                <w:szCs w:val="20"/>
              </w:rPr>
            </w:pPr>
            <w:r>
              <w:rPr>
                <w:rFonts w:ascii="Arial" w:hAnsi="Arial" w:cs="Arial"/>
                <w:sz w:val="20"/>
                <w:szCs w:val="20"/>
              </w:rPr>
              <w:t>UNDP</w:t>
            </w:r>
          </w:p>
        </w:tc>
        <w:tc>
          <w:tcPr>
            <w:tcW w:w="900" w:type="dxa"/>
            <w:tcBorders>
              <w:top w:val="nil"/>
              <w:left w:val="nil"/>
              <w:bottom w:val="single" w:sz="4" w:space="0" w:color="auto"/>
              <w:right w:val="single" w:sz="4" w:space="0" w:color="auto"/>
            </w:tcBorders>
            <w:shd w:val="clear" w:color="auto" w:fill="auto"/>
            <w:noWrap/>
            <w:vAlign w:val="bottom"/>
            <w:hideMark/>
          </w:tcPr>
          <w:p w14:paraId="1B68240E" w14:textId="77777777" w:rsidR="00652C0E" w:rsidRDefault="00652C0E" w:rsidP="00113B3D">
            <w:pPr>
              <w:jc w:val="center"/>
              <w:rPr>
                <w:rFonts w:ascii="Arial" w:hAnsi="Arial" w:cs="Arial"/>
                <w:sz w:val="18"/>
                <w:szCs w:val="18"/>
              </w:rPr>
            </w:pPr>
            <w:r>
              <w:rPr>
                <w:rFonts w:ascii="Arial" w:hAnsi="Arial" w:cs="Arial"/>
                <w:sz w:val="18"/>
                <w:szCs w:val="18"/>
              </w:rPr>
              <w:t>P</w:t>
            </w:r>
          </w:p>
        </w:tc>
      </w:tr>
      <w:tr w:rsidR="00652C0E" w14:paraId="42D935F3" w14:textId="77777777" w:rsidTr="00652C0E">
        <w:trPr>
          <w:trHeight w:val="280"/>
        </w:trPr>
        <w:tc>
          <w:tcPr>
            <w:tcW w:w="990" w:type="dxa"/>
            <w:tcBorders>
              <w:top w:val="nil"/>
              <w:left w:val="single" w:sz="4" w:space="0" w:color="auto"/>
              <w:bottom w:val="single" w:sz="4" w:space="0" w:color="auto"/>
              <w:right w:val="single" w:sz="4" w:space="0" w:color="auto"/>
            </w:tcBorders>
            <w:shd w:val="clear" w:color="auto" w:fill="auto"/>
            <w:noWrap/>
            <w:vAlign w:val="center"/>
            <w:hideMark/>
          </w:tcPr>
          <w:p w14:paraId="68E2DACA" w14:textId="77777777" w:rsidR="00652C0E" w:rsidRDefault="00652C0E" w:rsidP="00652C0E">
            <w:pPr>
              <w:jc w:val="center"/>
              <w:rPr>
                <w:rFonts w:ascii="Arial" w:hAnsi="Arial" w:cs="Arial"/>
                <w:sz w:val="20"/>
                <w:szCs w:val="20"/>
              </w:rPr>
            </w:pPr>
          </w:p>
        </w:tc>
        <w:tc>
          <w:tcPr>
            <w:tcW w:w="990" w:type="dxa"/>
            <w:gridSpan w:val="2"/>
            <w:tcBorders>
              <w:top w:val="nil"/>
              <w:left w:val="nil"/>
              <w:bottom w:val="single" w:sz="4" w:space="0" w:color="auto"/>
              <w:right w:val="single" w:sz="4" w:space="0" w:color="auto"/>
            </w:tcBorders>
            <w:shd w:val="clear" w:color="auto" w:fill="auto"/>
            <w:noWrap/>
            <w:vAlign w:val="center"/>
            <w:hideMark/>
          </w:tcPr>
          <w:p w14:paraId="61F0556B" w14:textId="38267EF3" w:rsidR="00652C0E" w:rsidRDefault="00652C0E" w:rsidP="00652C0E">
            <w:pPr>
              <w:jc w:val="center"/>
              <w:rPr>
                <w:rFonts w:ascii="Arial" w:hAnsi="Arial" w:cs="Arial"/>
                <w:sz w:val="20"/>
                <w:szCs w:val="20"/>
              </w:rPr>
            </w:pPr>
          </w:p>
        </w:tc>
        <w:tc>
          <w:tcPr>
            <w:tcW w:w="3870" w:type="dxa"/>
            <w:tcBorders>
              <w:top w:val="nil"/>
              <w:left w:val="nil"/>
              <w:bottom w:val="single" w:sz="4" w:space="0" w:color="auto"/>
              <w:right w:val="single" w:sz="4" w:space="0" w:color="auto"/>
            </w:tcBorders>
            <w:shd w:val="clear" w:color="auto" w:fill="auto"/>
            <w:vAlign w:val="center"/>
            <w:hideMark/>
          </w:tcPr>
          <w:p w14:paraId="5C09C223" w14:textId="77777777" w:rsidR="00652C0E" w:rsidRDefault="00652C0E" w:rsidP="00113B3D">
            <w:pPr>
              <w:ind w:firstLineChars="100" w:firstLine="200"/>
              <w:rPr>
                <w:rFonts w:ascii="Arial" w:hAnsi="Arial" w:cs="Arial"/>
                <w:i/>
                <w:iCs/>
                <w:sz w:val="20"/>
                <w:szCs w:val="20"/>
              </w:rPr>
            </w:pPr>
            <w:r>
              <w:rPr>
                <w:rFonts w:ascii="Arial" w:hAnsi="Arial" w:cs="Arial"/>
                <w:i/>
                <w:iCs/>
                <w:sz w:val="20"/>
                <w:szCs w:val="20"/>
              </w:rPr>
              <w:t>Subtotal</w:t>
            </w:r>
          </w:p>
        </w:tc>
        <w:tc>
          <w:tcPr>
            <w:tcW w:w="1260" w:type="dxa"/>
            <w:tcBorders>
              <w:top w:val="nil"/>
              <w:left w:val="nil"/>
              <w:bottom w:val="single" w:sz="4" w:space="0" w:color="auto"/>
              <w:right w:val="single" w:sz="4" w:space="0" w:color="auto"/>
            </w:tcBorders>
            <w:shd w:val="clear" w:color="auto" w:fill="auto"/>
            <w:noWrap/>
            <w:vAlign w:val="bottom"/>
            <w:hideMark/>
          </w:tcPr>
          <w:p w14:paraId="7D699180"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179,000 </w:t>
            </w:r>
          </w:p>
        </w:tc>
        <w:tc>
          <w:tcPr>
            <w:tcW w:w="1350" w:type="dxa"/>
            <w:tcBorders>
              <w:top w:val="nil"/>
              <w:left w:val="nil"/>
              <w:bottom w:val="single" w:sz="4" w:space="0" w:color="auto"/>
              <w:right w:val="single" w:sz="4" w:space="0" w:color="auto"/>
            </w:tcBorders>
            <w:shd w:val="clear" w:color="auto" w:fill="auto"/>
            <w:noWrap/>
            <w:vAlign w:val="bottom"/>
            <w:hideMark/>
          </w:tcPr>
          <w:p w14:paraId="55FFE511"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188,000 </w:t>
            </w:r>
          </w:p>
        </w:tc>
        <w:tc>
          <w:tcPr>
            <w:tcW w:w="1170" w:type="dxa"/>
            <w:tcBorders>
              <w:top w:val="nil"/>
              <w:left w:val="nil"/>
              <w:bottom w:val="single" w:sz="4" w:space="0" w:color="auto"/>
              <w:right w:val="single" w:sz="4" w:space="0" w:color="auto"/>
            </w:tcBorders>
            <w:shd w:val="clear" w:color="auto" w:fill="auto"/>
            <w:noWrap/>
            <w:vAlign w:val="bottom"/>
            <w:hideMark/>
          </w:tcPr>
          <w:p w14:paraId="5503A9E5"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178,000 </w:t>
            </w:r>
          </w:p>
        </w:tc>
        <w:tc>
          <w:tcPr>
            <w:tcW w:w="1260" w:type="dxa"/>
            <w:tcBorders>
              <w:top w:val="nil"/>
              <w:left w:val="nil"/>
              <w:bottom w:val="single" w:sz="4" w:space="0" w:color="auto"/>
              <w:right w:val="single" w:sz="4" w:space="0" w:color="auto"/>
            </w:tcBorders>
            <w:shd w:val="clear" w:color="auto" w:fill="auto"/>
            <w:noWrap/>
            <w:vAlign w:val="bottom"/>
            <w:hideMark/>
          </w:tcPr>
          <w:p w14:paraId="0899A58A" w14:textId="77777777" w:rsidR="00652C0E" w:rsidRDefault="00652C0E" w:rsidP="00113B3D">
            <w:pPr>
              <w:jc w:val="right"/>
              <w:rPr>
                <w:rFonts w:ascii="Arial" w:hAnsi="Arial" w:cs="Arial"/>
                <w:b/>
                <w:bCs/>
                <w:i/>
                <w:iCs/>
                <w:sz w:val="20"/>
                <w:szCs w:val="20"/>
              </w:rPr>
            </w:pPr>
            <w:r>
              <w:rPr>
                <w:rFonts w:ascii="Arial" w:hAnsi="Arial" w:cs="Arial"/>
                <w:b/>
                <w:bCs/>
                <w:i/>
                <w:iCs/>
                <w:sz w:val="20"/>
                <w:szCs w:val="20"/>
              </w:rPr>
              <w:t xml:space="preserve">      545,000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09704F77" w14:textId="77777777" w:rsidR="00652C0E" w:rsidRDefault="00652C0E" w:rsidP="00113B3D">
            <w:pPr>
              <w:jc w:val="center"/>
              <w:rPr>
                <w:rFonts w:ascii="Arial" w:hAnsi="Arial" w:cs="Arial"/>
                <w:sz w:val="20"/>
                <w:szCs w:val="20"/>
              </w:rPr>
            </w:pPr>
          </w:p>
        </w:tc>
        <w:tc>
          <w:tcPr>
            <w:tcW w:w="900" w:type="dxa"/>
            <w:tcBorders>
              <w:top w:val="nil"/>
              <w:left w:val="nil"/>
              <w:bottom w:val="nil"/>
              <w:right w:val="nil"/>
            </w:tcBorders>
            <w:shd w:val="clear" w:color="auto" w:fill="auto"/>
            <w:noWrap/>
            <w:vAlign w:val="bottom"/>
            <w:hideMark/>
          </w:tcPr>
          <w:p w14:paraId="34A541C7" w14:textId="77777777" w:rsidR="00652C0E" w:rsidRDefault="00652C0E" w:rsidP="00113B3D">
            <w:pPr>
              <w:jc w:val="center"/>
              <w:rPr>
                <w:rFonts w:ascii="Arial" w:hAnsi="Arial" w:cs="Arial"/>
                <w:sz w:val="20"/>
                <w:szCs w:val="20"/>
              </w:rPr>
            </w:pPr>
          </w:p>
        </w:tc>
      </w:tr>
      <w:tr w:rsidR="00652C0E" w14:paraId="576AD131" w14:textId="77777777" w:rsidTr="00652C0E">
        <w:trPr>
          <w:trHeight w:val="280"/>
        </w:trPr>
        <w:tc>
          <w:tcPr>
            <w:tcW w:w="990" w:type="dxa"/>
            <w:tcBorders>
              <w:top w:val="nil"/>
              <w:left w:val="single" w:sz="4" w:space="0" w:color="auto"/>
              <w:bottom w:val="single" w:sz="4" w:space="0" w:color="auto"/>
              <w:right w:val="single" w:sz="4" w:space="0" w:color="auto"/>
            </w:tcBorders>
            <w:shd w:val="clear" w:color="auto" w:fill="auto"/>
            <w:noWrap/>
            <w:vAlign w:val="center"/>
            <w:hideMark/>
          </w:tcPr>
          <w:p w14:paraId="21F79022" w14:textId="77777777" w:rsidR="00652C0E" w:rsidRDefault="00652C0E" w:rsidP="00652C0E">
            <w:pPr>
              <w:jc w:val="center"/>
              <w:rPr>
                <w:rFonts w:ascii="Arial" w:hAnsi="Arial" w:cs="Arial"/>
                <w:sz w:val="20"/>
                <w:szCs w:val="20"/>
              </w:rPr>
            </w:pPr>
            <w:r>
              <w:rPr>
                <w:rFonts w:ascii="Arial" w:hAnsi="Arial" w:cs="Arial"/>
                <w:sz w:val="20"/>
                <w:szCs w:val="20"/>
              </w:rPr>
              <w:t>74500</w:t>
            </w:r>
          </w:p>
        </w:tc>
        <w:tc>
          <w:tcPr>
            <w:tcW w:w="990" w:type="dxa"/>
            <w:gridSpan w:val="2"/>
            <w:tcBorders>
              <w:top w:val="nil"/>
              <w:left w:val="nil"/>
              <w:bottom w:val="single" w:sz="4" w:space="0" w:color="auto"/>
              <w:right w:val="single" w:sz="4" w:space="0" w:color="auto"/>
            </w:tcBorders>
            <w:shd w:val="clear" w:color="auto" w:fill="auto"/>
            <w:noWrap/>
            <w:vAlign w:val="center"/>
            <w:hideMark/>
          </w:tcPr>
          <w:p w14:paraId="31612E90" w14:textId="37E0FC8E" w:rsidR="00652C0E" w:rsidRDefault="00652C0E" w:rsidP="00652C0E">
            <w:pPr>
              <w:jc w:val="center"/>
              <w:rPr>
                <w:rFonts w:ascii="Arial" w:hAnsi="Arial" w:cs="Arial"/>
                <w:sz w:val="20"/>
                <w:szCs w:val="20"/>
              </w:rPr>
            </w:pPr>
          </w:p>
        </w:tc>
        <w:tc>
          <w:tcPr>
            <w:tcW w:w="3870" w:type="dxa"/>
            <w:tcBorders>
              <w:top w:val="nil"/>
              <w:left w:val="nil"/>
              <w:bottom w:val="single" w:sz="4" w:space="0" w:color="auto"/>
              <w:right w:val="single" w:sz="4" w:space="0" w:color="auto"/>
            </w:tcBorders>
            <w:shd w:val="clear" w:color="auto" w:fill="auto"/>
            <w:vAlign w:val="center"/>
            <w:hideMark/>
          </w:tcPr>
          <w:p w14:paraId="7844055A" w14:textId="77777777" w:rsidR="00652C0E" w:rsidRDefault="00652C0E" w:rsidP="00113B3D">
            <w:pPr>
              <w:ind w:firstLineChars="100" w:firstLine="200"/>
              <w:rPr>
                <w:rFonts w:ascii="Arial" w:hAnsi="Arial" w:cs="Arial"/>
                <w:sz w:val="20"/>
                <w:szCs w:val="20"/>
              </w:rPr>
            </w:pPr>
            <w:r>
              <w:rPr>
                <w:rFonts w:ascii="Arial" w:hAnsi="Arial" w:cs="Arial"/>
                <w:sz w:val="20"/>
                <w:szCs w:val="20"/>
              </w:rPr>
              <w:t>Miscellaneous</w:t>
            </w:r>
          </w:p>
        </w:tc>
        <w:tc>
          <w:tcPr>
            <w:tcW w:w="1260" w:type="dxa"/>
            <w:tcBorders>
              <w:top w:val="nil"/>
              <w:left w:val="nil"/>
              <w:bottom w:val="single" w:sz="4" w:space="0" w:color="auto"/>
              <w:right w:val="single" w:sz="4" w:space="0" w:color="auto"/>
            </w:tcBorders>
            <w:shd w:val="clear" w:color="auto" w:fill="auto"/>
            <w:noWrap/>
            <w:vAlign w:val="bottom"/>
            <w:hideMark/>
          </w:tcPr>
          <w:p w14:paraId="648E52FE"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14:paraId="4312B982" w14:textId="77777777" w:rsidR="00652C0E" w:rsidRDefault="00652C0E" w:rsidP="00113B3D">
            <w:pPr>
              <w:jc w:val="right"/>
              <w:rPr>
                <w:rFonts w:ascii="Arial" w:hAnsi="Arial" w:cs="Arial"/>
                <w:sz w:val="20"/>
                <w:szCs w:val="20"/>
              </w:rPr>
            </w:pPr>
            <w:r>
              <w:rPr>
                <w:rFonts w:ascii="Arial" w:hAnsi="Arial" w:cs="Arial"/>
                <w:sz w:val="20"/>
                <w:szCs w:val="20"/>
              </w:rPr>
              <w:t xml:space="preserve">            591 </w:t>
            </w:r>
          </w:p>
        </w:tc>
        <w:tc>
          <w:tcPr>
            <w:tcW w:w="1170" w:type="dxa"/>
            <w:tcBorders>
              <w:top w:val="nil"/>
              <w:left w:val="nil"/>
              <w:bottom w:val="single" w:sz="4" w:space="0" w:color="auto"/>
              <w:right w:val="single" w:sz="4" w:space="0" w:color="auto"/>
            </w:tcBorders>
            <w:shd w:val="clear" w:color="auto" w:fill="auto"/>
            <w:noWrap/>
            <w:vAlign w:val="bottom"/>
            <w:hideMark/>
          </w:tcPr>
          <w:p w14:paraId="406384E5" w14:textId="77777777" w:rsidR="00652C0E" w:rsidRDefault="00652C0E" w:rsidP="00113B3D">
            <w:pPr>
              <w:jc w:val="right"/>
              <w:rPr>
                <w:rFonts w:ascii="Arial" w:hAnsi="Arial" w:cs="Arial"/>
                <w:sz w:val="20"/>
                <w:szCs w:val="20"/>
              </w:rPr>
            </w:pPr>
            <w:r>
              <w:rPr>
                <w:rFonts w:ascii="Arial" w:hAnsi="Arial" w:cs="Arial"/>
                <w:sz w:val="20"/>
                <w:szCs w:val="20"/>
              </w:rPr>
              <w:t xml:space="preserve">            500 </w:t>
            </w:r>
          </w:p>
        </w:tc>
        <w:tc>
          <w:tcPr>
            <w:tcW w:w="1260" w:type="dxa"/>
            <w:tcBorders>
              <w:top w:val="nil"/>
              <w:left w:val="nil"/>
              <w:bottom w:val="single" w:sz="4" w:space="0" w:color="auto"/>
              <w:right w:val="single" w:sz="4" w:space="0" w:color="auto"/>
            </w:tcBorders>
            <w:shd w:val="clear" w:color="auto" w:fill="auto"/>
            <w:noWrap/>
            <w:vAlign w:val="bottom"/>
            <w:hideMark/>
          </w:tcPr>
          <w:p w14:paraId="44EE28C5" w14:textId="77777777" w:rsidR="00652C0E" w:rsidRDefault="00652C0E" w:rsidP="00113B3D">
            <w:pPr>
              <w:jc w:val="right"/>
              <w:rPr>
                <w:rFonts w:ascii="Arial" w:hAnsi="Arial" w:cs="Arial"/>
                <w:sz w:val="20"/>
                <w:szCs w:val="20"/>
              </w:rPr>
            </w:pPr>
            <w:r>
              <w:rPr>
                <w:rFonts w:ascii="Arial" w:hAnsi="Arial" w:cs="Arial"/>
                <w:sz w:val="20"/>
                <w:szCs w:val="20"/>
              </w:rPr>
              <w:t xml:space="preserve">           1,091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7F9EF6C3" w14:textId="77777777" w:rsidR="00652C0E" w:rsidRDefault="00652C0E" w:rsidP="00113B3D">
            <w:pPr>
              <w:jc w:val="center"/>
              <w:rPr>
                <w:rFonts w:ascii="Arial" w:hAnsi="Arial" w:cs="Arial"/>
                <w:sz w:val="20"/>
                <w:szCs w:val="20"/>
              </w:rPr>
            </w:pPr>
            <w:r>
              <w:rPr>
                <w:rFonts w:ascii="Arial" w:hAnsi="Arial" w:cs="Arial"/>
                <w:sz w:val="20"/>
                <w:szCs w:val="20"/>
              </w:rPr>
              <w:t>UNDP</w:t>
            </w:r>
          </w:p>
        </w:tc>
        <w:tc>
          <w:tcPr>
            <w:tcW w:w="900" w:type="dxa"/>
            <w:tcBorders>
              <w:top w:val="nil"/>
              <w:left w:val="nil"/>
              <w:bottom w:val="single" w:sz="4" w:space="0" w:color="auto"/>
              <w:right w:val="single" w:sz="4" w:space="0" w:color="auto"/>
            </w:tcBorders>
            <w:shd w:val="clear" w:color="auto" w:fill="auto"/>
            <w:noWrap/>
            <w:vAlign w:val="bottom"/>
            <w:hideMark/>
          </w:tcPr>
          <w:p w14:paraId="106D97F2" w14:textId="77777777" w:rsidR="00652C0E" w:rsidRDefault="00652C0E" w:rsidP="00113B3D">
            <w:pPr>
              <w:jc w:val="center"/>
              <w:rPr>
                <w:rFonts w:ascii="Arial" w:hAnsi="Arial" w:cs="Arial"/>
                <w:sz w:val="18"/>
                <w:szCs w:val="18"/>
              </w:rPr>
            </w:pPr>
            <w:r>
              <w:rPr>
                <w:rFonts w:ascii="Arial" w:hAnsi="Arial" w:cs="Arial"/>
                <w:sz w:val="18"/>
                <w:szCs w:val="18"/>
              </w:rPr>
              <w:t>Q</w:t>
            </w:r>
          </w:p>
        </w:tc>
      </w:tr>
      <w:tr w:rsidR="00652C0E" w14:paraId="1E94B77F" w14:textId="77777777" w:rsidTr="00652C0E">
        <w:trPr>
          <w:trHeight w:val="260"/>
        </w:trPr>
        <w:tc>
          <w:tcPr>
            <w:tcW w:w="990" w:type="dxa"/>
            <w:tcBorders>
              <w:top w:val="nil"/>
              <w:left w:val="single" w:sz="4" w:space="0" w:color="auto"/>
              <w:bottom w:val="single" w:sz="4" w:space="0" w:color="auto"/>
              <w:right w:val="single" w:sz="4" w:space="0" w:color="auto"/>
            </w:tcBorders>
            <w:shd w:val="clear" w:color="auto" w:fill="auto"/>
            <w:noWrap/>
            <w:vAlign w:val="center"/>
            <w:hideMark/>
          </w:tcPr>
          <w:p w14:paraId="37E81A12" w14:textId="3E2C82E5" w:rsidR="00652C0E" w:rsidRDefault="00652C0E" w:rsidP="00652C0E">
            <w:pPr>
              <w:jc w:val="center"/>
              <w:rPr>
                <w:rFonts w:ascii="Arial" w:hAnsi="Arial" w:cs="Arial"/>
                <w:sz w:val="20"/>
                <w:szCs w:val="20"/>
              </w:rPr>
            </w:pPr>
          </w:p>
        </w:tc>
        <w:tc>
          <w:tcPr>
            <w:tcW w:w="990" w:type="dxa"/>
            <w:gridSpan w:val="2"/>
            <w:tcBorders>
              <w:top w:val="nil"/>
              <w:left w:val="nil"/>
              <w:bottom w:val="single" w:sz="4" w:space="0" w:color="auto"/>
              <w:right w:val="single" w:sz="4" w:space="0" w:color="auto"/>
            </w:tcBorders>
            <w:shd w:val="clear" w:color="auto" w:fill="auto"/>
            <w:noWrap/>
            <w:vAlign w:val="center"/>
            <w:hideMark/>
          </w:tcPr>
          <w:p w14:paraId="5E3CF323" w14:textId="4D45A9FA" w:rsidR="00652C0E" w:rsidRDefault="00652C0E" w:rsidP="00652C0E">
            <w:pPr>
              <w:jc w:val="center"/>
              <w:rPr>
                <w:rFonts w:ascii="Arial" w:hAnsi="Arial" w:cs="Arial"/>
                <w:sz w:val="20"/>
                <w:szCs w:val="20"/>
              </w:rPr>
            </w:pPr>
          </w:p>
        </w:tc>
        <w:tc>
          <w:tcPr>
            <w:tcW w:w="3870" w:type="dxa"/>
            <w:tcBorders>
              <w:top w:val="nil"/>
              <w:left w:val="nil"/>
              <w:bottom w:val="single" w:sz="4" w:space="0" w:color="auto"/>
              <w:right w:val="single" w:sz="4" w:space="0" w:color="auto"/>
            </w:tcBorders>
            <w:shd w:val="clear" w:color="auto" w:fill="auto"/>
            <w:vAlign w:val="center"/>
            <w:hideMark/>
          </w:tcPr>
          <w:p w14:paraId="6348744F" w14:textId="77777777" w:rsidR="00652C0E" w:rsidRDefault="00652C0E" w:rsidP="00113B3D">
            <w:pPr>
              <w:ind w:firstLineChars="100" w:firstLine="200"/>
              <w:rPr>
                <w:rFonts w:ascii="Arial" w:hAnsi="Arial" w:cs="Arial"/>
                <w:i/>
                <w:iCs/>
                <w:sz w:val="20"/>
                <w:szCs w:val="20"/>
              </w:rPr>
            </w:pPr>
            <w:r>
              <w:rPr>
                <w:rFonts w:ascii="Arial" w:hAnsi="Arial" w:cs="Arial"/>
                <w:i/>
                <w:iCs/>
                <w:sz w:val="20"/>
                <w:szCs w:val="20"/>
              </w:rPr>
              <w:t>Subtotal</w:t>
            </w:r>
          </w:p>
        </w:tc>
        <w:tc>
          <w:tcPr>
            <w:tcW w:w="1260" w:type="dxa"/>
            <w:tcBorders>
              <w:top w:val="nil"/>
              <w:left w:val="nil"/>
              <w:bottom w:val="single" w:sz="4" w:space="0" w:color="auto"/>
              <w:right w:val="single" w:sz="4" w:space="0" w:color="auto"/>
            </w:tcBorders>
            <w:shd w:val="clear" w:color="auto" w:fill="auto"/>
            <w:noWrap/>
            <w:vAlign w:val="bottom"/>
            <w:hideMark/>
          </w:tcPr>
          <w:p w14:paraId="6DA2D86F"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14:paraId="1B55FD15"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591 </w:t>
            </w:r>
          </w:p>
        </w:tc>
        <w:tc>
          <w:tcPr>
            <w:tcW w:w="1170" w:type="dxa"/>
            <w:tcBorders>
              <w:top w:val="nil"/>
              <w:left w:val="nil"/>
              <w:bottom w:val="single" w:sz="4" w:space="0" w:color="auto"/>
              <w:right w:val="single" w:sz="4" w:space="0" w:color="auto"/>
            </w:tcBorders>
            <w:shd w:val="clear" w:color="auto" w:fill="auto"/>
            <w:noWrap/>
            <w:vAlign w:val="bottom"/>
            <w:hideMark/>
          </w:tcPr>
          <w:p w14:paraId="4CDAD1B0"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500 </w:t>
            </w:r>
          </w:p>
        </w:tc>
        <w:tc>
          <w:tcPr>
            <w:tcW w:w="1260" w:type="dxa"/>
            <w:tcBorders>
              <w:top w:val="nil"/>
              <w:left w:val="nil"/>
              <w:bottom w:val="single" w:sz="4" w:space="0" w:color="auto"/>
              <w:right w:val="single" w:sz="4" w:space="0" w:color="auto"/>
            </w:tcBorders>
            <w:shd w:val="clear" w:color="auto" w:fill="auto"/>
            <w:noWrap/>
            <w:vAlign w:val="bottom"/>
            <w:hideMark/>
          </w:tcPr>
          <w:p w14:paraId="01AB3C96" w14:textId="77777777" w:rsidR="00652C0E" w:rsidRDefault="00652C0E" w:rsidP="00113B3D">
            <w:pPr>
              <w:jc w:val="right"/>
              <w:rPr>
                <w:rFonts w:ascii="Arial" w:hAnsi="Arial" w:cs="Arial"/>
                <w:b/>
                <w:bCs/>
                <w:sz w:val="20"/>
                <w:szCs w:val="20"/>
              </w:rPr>
            </w:pPr>
            <w:r>
              <w:rPr>
                <w:rFonts w:ascii="Arial" w:hAnsi="Arial" w:cs="Arial"/>
                <w:b/>
                <w:bCs/>
                <w:sz w:val="20"/>
                <w:szCs w:val="20"/>
              </w:rPr>
              <w:t xml:space="preserve">           1,091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213FEC55" w14:textId="77777777" w:rsidR="00652C0E" w:rsidRDefault="00652C0E" w:rsidP="00113B3D">
            <w:pPr>
              <w:jc w:val="center"/>
              <w:rPr>
                <w:rFonts w:ascii="Arial" w:hAnsi="Arial" w:cs="Arial"/>
                <w:sz w:val="20"/>
                <w:szCs w:val="20"/>
              </w:rPr>
            </w:pPr>
          </w:p>
        </w:tc>
        <w:tc>
          <w:tcPr>
            <w:tcW w:w="900" w:type="dxa"/>
            <w:tcBorders>
              <w:top w:val="nil"/>
              <w:left w:val="nil"/>
              <w:bottom w:val="nil"/>
              <w:right w:val="nil"/>
            </w:tcBorders>
            <w:shd w:val="clear" w:color="auto" w:fill="auto"/>
            <w:noWrap/>
            <w:vAlign w:val="bottom"/>
            <w:hideMark/>
          </w:tcPr>
          <w:p w14:paraId="2C5A484F" w14:textId="77777777" w:rsidR="00652C0E" w:rsidRDefault="00652C0E" w:rsidP="00113B3D">
            <w:pPr>
              <w:jc w:val="center"/>
              <w:rPr>
                <w:rFonts w:ascii="Arial" w:hAnsi="Arial" w:cs="Arial"/>
                <w:sz w:val="20"/>
                <w:szCs w:val="20"/>
              </w:rPr>
            </w:pPr>
          </w:p>
        </w:tc>
      </w:tr>
      <w:tr w:rsidR="00652C0E" w14:paraId="791BEBF2" w14:textId="77777777" w:rsidTr="00652C0E">
        <w:trPr>
          <w:trHeight w:val="260"/>
        </w:trPr>
        <w:tc>
          <w:tcPr>
            <w:tcW w:w="990" w:type="dxa"/>
            <w:tcBorders>
              <w:top w:val="nil"/>
              <w:left w:val="single" w:sz="4" w:space="0" w:color="auto"/>
              <w:bottom w:val="single" w:sz="4" w:space="0" w:color="auto"/>
              <w:right w:val="nil"/>
            </w:tcBorders>
            <w:shd w:val="clear" w:color="auto" w:fill="auto"/>
            <w:noWrap/>
            <w:vAlign w:val="center"/>
            <w:hideMark/>
          </w:tcPr>
          <w:p w14:paraId="4A5050D6" w14:textId="4CA653B9" w:rsidR="00652C0E" w:rsidRDefault="00652C0E" w:rsidP="00652C0E">
            <w:pPr>
              <w:jc w:val="center"/>
              <w:rPr>
                <w:rFonts w:ascii="Arial" w:hAnsi="Arial" w:cs="Arial"/>
                <w:sz w:val="20"/>
                <w:szCs w:val="20"/>
              </w:rPr>
            </w:pPr>
          </w:p>
        </w:tc>
        <w:tc>
          <w:tcPr>
            <w:tcW w:w="990" w:type="dxa"/>
            <w:gridSpan w:val="2"/>
            <w:tcBorders>
              <w:top w:val="nil"/>
              <w:left w:val="nil"/>
              <w:bottom w:val="single" w:sz="4" w:space="0" w:color="auto"/>
              <w:right w:val="nil"/>
            </w:tcBorders>
            <w:shd w:val="clear" w:color="auto" w:fill="auto"/>
            <w:noWrap/>
            <w:vAlign w:val="center"/>
            <w:hideMark/>
          </w:tcPr>
          <w:p w14:paraId="063A0972" w14:textId="0496C639" w:rsidR="00652C0E" w:rsidRDefault="00652C0E" w:rsidP="00652C0E">
            <w:pPr>
              <w:jc w:val="center"/>
              <w:rPr>
                <w:rFonts w:ascii="Arial" w:hAnsi="Arial" w:cs="Arial"/>
                <w:sz w:val="20"/>
                <w:szCs w:val="20"/>
              </w:rPr>
            </w:pPr>
          </w:p>
        </w:tc>
        <w:tc>
          <w:tcPr>
            <w:tcW w:w="3870" w:type="dxa"/>
            <w:tcBorders>
              <w:top w:val="nil"/>
              <w:left w:val="nil"/>
              <w:bottom w:val="single" w:sz="4" w:space="0" w:color="auto"/>
              <w:right w:val="nil"/>
            </w:tcBorders>
            <w:shd w:val="clear" w:color="auto" w:fill="auto"/>
            <w:vAlign w:val="center"/>
            <w:hideMark/>
          </w:tcPr>
          <w:p w14:paraId="7B891CDF" w14:textId="77777777" w:rsidR="00652C0E" w:rsidRDefault="00652C0E" w:rsidP="00113B3D">
            <w:pPr>
              <w:ind w:firstLineChars="100" w:firstLine="201"/>
              <w:rPr>
                <w:rFonts w:ascii="Arial" w:hAnsi="Arial" w:cs="Arial"/>
                <w:b/>
                <w:bCs/>
                <w:i/>
                <w:iCs/>
                <w:sz w:val="20"/>
                <w:szCs w:val="20"/>
              </w:rPr>
            </w:pPr>
            <w:r>
              <w:rPr>
                <w:rFonts w:ascii="Arial" w:hAnsi="Arial" w:cs="Arial"/>
                <w:b/>
                <w:bCs/>
                <w:i/>
                <w:iCs/>
                <w:sz w:val="20"/>
                <w:szCs w:val="20"/>
              </w:rPr>
              <w:t> </w:t>
            </w:r>
          </w:p>
        </w:tc>
        <w:tc>
          <w:tcPr>
            <w:tcW w:w="1260" w:type="dxa"/>
            <w:tcBorders>
              <w:top w:val="nil"/>
              <w:left w:val="nil"/>
              <w:bottom w:val="single" w:sz="4" w:space="0" w:color="auto"/>
              <w:right w:val="nil"/>
            </w:tcBorders>
            <w:shd w:val="clear" w:color="auto" w:fill="auto"/>
            <w:noWrap/>
            <w:vAlign w:val="bottom"/>
            <w:hideMark/>
          </w:tcPr>
          <w:p w14:paraId="56259BA2" w14:textId="77777777" w:rsidR="00652C0E" w:rsidRDefault="00652C0E" w:rsidP="00113B3D">
            <w:pPr>
              <w:jc w:val="right"/>
              <w:rPr>
                <w:rFonts w:ascii="Arial" w:hAnsi="Arial" w:cs="Arial"/>
                <w:i/>
                <w:iCs/>
                <w:sz w:val="20"/>
                <w:szCs w:val="20"/>
              </w:rPr>
            </w:pPr>
            <w:r>
              <w:rPr>
                <w:rFonts w:ascii="Arial" w:hAnsi="Arial" w:cs="Arial"/>
                <w:i/>
                <w:iCs/>
                <w:sz w:val="20"/>
                <w:szCs w:val="20"/>
              </w:rPr>
              <w:t> </w:t>
            </w:r>
          </w:p>
        </w:tc>
        <w:tc>
          <w:tcPr>
            <w:tcW w:w="1350" w:type="dxa"/>
            <w:tcBorders>
              <w:top w:val="nil"/>
              <w:left w:val="nil"/>
              <w:bottom w:val="single" w:sz="4" w:space="0" w:color="auto"/>
              <w:right w:val="nil"/>
            </w:tcBorders>
            <w:shd w:val="clear" w:color="auto" w:fill="auto"/>
            <w:noWrap/>
            <w:vAlign w:val="bottom"/>
            <w:hideMark/>
          </w:tcPr>
          <w:p w14:paraId="7BD0832B" w14:textId="77777777" w:rsidR="00652C0E" w:rsidRDefault="00652C0E" w:rsidP="00113B3D">
            <w:pPr>
              <w:jc w:val="right"/>
              <w:rPr>
                <w:rFonts w:ascii="Arial" w:hAnsi="Arial" w:cs="Arial"/>
                <w:i/>
                <w:iCs/>
                <w:sz w:val="20"/>
                <w:szCs w:val="20"/>
              </w:rPr>
            </w:pPr>
            <w:r>
              <w:rPr>
                <w:rFonts w:ascii="Arial" w:hAnsi="Arial" w:cs="Arial"/>
                <w:i/>
                <w:iCs/>
                <w:sz w:val="20"/>
                <w:szCs w:val="20"/>
              </w:rPr>
              <w:t> </w:t>
            </w:r>
          </w:p>
        </w:tc>
        <w:tc>
          <w:tcPr>
            <w:tcW w:w="1170" w:type="dxa"/>
            <w:tcBorders>
              <w:top w:val="nil"/>
              <w:left w:val="nil"/>
              <w:bottom w:val="single" w:sz="4" w:space="0" w:color="auto"/>
              <w:right w:val="nil"/>
            </w:tcBorders>
            <w:shd w:val="clear" w:color="auto" w:fill="auto"/>
            <w:noWrap/>
            <w:vAlign w:val="bottom"/>
            <w:hideMark/>
          </w:tcPr>
          <w:p w14:paraId="0945095A" w14:textId="77777777" w:rsidR="00652C0E" w:rsidRDefault="00652C0E" w:rsidP="00113B3D">
            <w:pPr>
              <w:jc w:val="right"/>
              <w:rPr>
                <w:rFonts w:ascii="Arial" w:hAnsi="Arial" w:cs="Arial"/>
                <w:i/>
                <w:iCs/>
                <w:sz w:val="20"/>
                <w:szCs w:val="20"/>
              </w:rPr>
            </w:pPr>
            <w:r>
              <w:rPr>
                <w:rFonts w:ascii="Arial" w:hAnsi="Arial" w:cs="Arial"/>
                <w:i/>
                <w:iCs/>
                <w:sz w:val="20"/>
                <w:szCs w:val="20"/>
              </w:rPr>
              <w:t> </w:t>
            </w:r>
          </w:p>
        </w:tc>
        <w:tc>
          <w:tcPr>
            <w:tcW w:w="1260" w:type="dxa"/>
            <w:tcBorders>
              <w:top w:val="nil"/>
              <w:left w:val="nil"/>
              <w:bottom w:val="single" w:sz="4" w:space="0" w:color="auto"/>
              <w:right w:val="nil"/>
            </w:tcBorders>
            <w:shd w:val="clear" w:color="auto" w:fill="auto"/>
            <w:noWrap/>
            <w:vAlign w:val="bottom"/>
            <w:hideMark/>
          </w:tcPr>
          <w:p w14:paraId="38847792" w14:textId="77777777" w:rsidR="00652C0E" w:rsidRDefault="00652C0E" w:rsidP="00113B3D">
            <w:pPr>
              <w:jc w:val="right"/>
              <w:rPr>
                <w:rFonts w:ascii="Arial" w:hAnsi="Arial" w:cs="Arial"/>
                <w:sz w:val="20"/>
                <w:szCs w:val="20"/>
              </w:rPr>
            </w:pPr>
            <w:r>
              <w:rPr>
                <w:rFonts w:ascii="Arial" w:hAnsi="Arial" w:cs="Arial"/>
                <w:sz w:val="20"/>
                <w:szCs w:val="20"/>
              </w:rPr>
              <w:t>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4CEBE684" w14:textId="77777777" w:rsidR="00652C0E" w:rsidRDefault="00652C0E" w:rsidP="00113B3D">
            <w:pPr>
              <w:jc w:val="center"/>
              <w:rPr>
                <w:rFonts w:ascii="Arial" w:hAnsi="Arial" w:cs="Arial"/>
                <w:sz w:val="20"/>
                <w:szCs w:val="20"/>
              </w:rPr>
            </w:pPr>
          </w:p>
        </w:tc>
        <w:tc>
          <w:tcPr>
            <w:tcW w:w="900" w:type="dxa"/>
            <w:tcBorders>
              <w:top w:val="nil"/>
              <w:left w:val="nil"/>
              <w:bottom w:val="single" w:sz="4" w:space="0" w:color="auto"/>
              <w:right w:val="single" w:sz="4" w:space="0" w:color="auto"/>
            </w:tcBorders>
            <w:shd w:val="clear" w:color="auto" w:fill="auto"/>
            <w:noWrap/>
            <w:vAlign w:val="bottom"/>
            <w:hideMark/>
          </w:tcPr>
          <w:p w14:paraId="10F744ED" w14:textId="77777777" w:rsidR="00652C0E" w:rsidRDefault="00652C0E" w:rsidP="00113B3D">
            <w:pPr>
              <w:jc w:val="center"/>
              <w:rPr>
                <w:rFonts w:ascii="Arial" w:hAnsi="Arial" w:cs="Arial"/>
                <w:i/>
                <w:iCs/>
                <w:sz w:val="18"/>
                <w:szCs w:val="18"/>
              </w:rPr>
            </w:pPr>
          </w:p>
        </w:tc>
      </w:tr>
      <w:tr w:rsidR="00652C0E" w14:paraId="226D1E5C" w14:textId="77777777" w:rsidTr="00652C0E">
        <w:trPr>
          <w:trHeight w:val="280"/>
        </w:trPr>
        <w:tc>
          <w:tcPr>
            <w:tcW w:w="12150" w:type="dxa"/>
            <w:gridSpan w:val="10"/>
            <w:tcBorders>
              <w:top w:val="nil"/>
              <w:left w:val="single" w:sz="4" w:space="0" w:color="auto"/>
              <w:bottom w:val="single" w:sz="4" w:space="0" w:color="auto"/>
              <w:right w:val="single" w:sz="4" w:space="0" w:color="000000"/>
            </w:tcBorders>
            <w:shd w:val="clear" w:color="auto" w:fill="auto"/>
            <w:noWrap/>
            <w:vAlign w:val="center"/>
            <w:hideMark/>
          </w:tcPr>
          <w:p w14:paraId="3F37976E" w14:textId="77777777" w:rsidR="00652C0E" w:rsidRDefault="00652C0E" w:rsidP="00652C0E">
            <w:pPr>
              <w:jc w:val="center"/>
              <w:rPr>
                <w:rFonts w:ascii="Arial" w:hAnsi="Arial" w:cs="Arial"/>
                <w:b/>
                <w:bCs/>
                <w:sz w:val="22"/>
                <w:szCs w:val="22"/>
              </w:rPr>
            </w:pPr>
            <w:r>
              <w:rPr>
                <w:rFonts w:ascii="Arial" w:hAnsi="Arial" w:cs="Arial"/>
                <w:b/>
                <w:bCs/>
                <w:sz w:val="22"/>
                <w:szCs w:val="22"/>
              </w:rPr>
              <w:t>MONITORING AND EVALUATION</w:t>
            </w:r>
          </w:p>
        </w:tc>
        <w:tc>
          <w:tcPr>
            <w:tcW w:w="900" w:type="dxa"/>
            <w:tcBorders>
              <w:top w:val="nil"/>
              <w:left w:val="nil"/>
              <w:bottom w:val="single" w:sz="4" w:space="0" w:color="auto"/>
              <w:right w:val="single" w:sz="4" w:space="0" w:color="auto"/>
            </w:tcBorders>
            <w:shd w:val="clear" w:color="auto" w:fill="auto"/>
            <w:noWrap/>
            <w:vAlign w:val="bottom"/>
            <w:hideMark/>
          </w:tcPr>
          <w:p w14:paraId="52B91BD2" w14:textId="77777777" w:rsidR="00652C0E" w:rsidRDefault="00652C0E" w:rsidP="00113B3D">
            <w:pPr>
              <w:jc w:val="center"/>
              <w:rPr>
                <w:rFonts w:ascii="Arial" w:hAnsi="Arial" w:cs="Arial"/>
                <w:i/>
                <w:iCs/>
                <w:sz w:val="18"/>
                <w:szCs w:val="18"/>
              </w:rPr>
            </w:pPr>
          </w:p>
        </w:tc>
      </w:tr>
      <w:tr w:rsidR="00652C0E" w14:paraId="30A52E84" w14:textId="77777777" w:rsidTr="00652C0E">
        <w:trPr>
          <w:trHeight w:val="260"/>
        </w:trPr>
        <w:tc>
          <w:tcPr>
            <w:tcW w:w="990" w:type="dxa"/>
            <w:tcBorders>
              <w:top w:val="nil"/>
              <w:left w:val="single" w:sz="4" w:space="0" w:color="auto"/>
              <w:bottom w:val="single" w:sz="4" w:space="0" w:color="auto"/>
              <w:right w:val="nil"/>
            </w:tcBorders>
            <w:shd w:val="clear" w:color="auto" w:fill="auto"/>
            <w:noWrap/>
            <w:vAlign w:val="center"/>
            <w:hideMark/>
          </w:tcPr>
          <w:p w14:paraId="4F326572" w14:textId="77777777" w:rsidR="00652C0E" w:rsidRDefault="00652C0E" w:rsidP="00652C0E">
            <w:pPr>
              <w:jc w:val="center"/>
              <w:rPr>
                <w:rFonts w:ascii="Arial" w:hAnsi="Arial" w:cs="Arial"/>
                <w:sz w:val="20"/>
                <w:szCs w:val="20"/>
              </w:rPr>
            </w:pPr>
          </w:p>
        </w:tc>
        <w:tc>
          <w:tcPr>
            <w:tcW w:w="990" w:type="dxa"/>
            <w:gridSpan w:val="2"/>
            <w:tcBorders>
              <w:top w:val="nil"/>
              <w:left w:val="nil"/>
              <w:bottom w:val="single" w:sz="4" w:space="0" w:color="auto"/>
              <w:right w:val="nil"/>
            </w:tcBorders>
            <w:shd w:val="clear" w:color="auto" w:fill="auto"/>
            <w:noWrap/>
            <w:vAlign w:val="center"/>
            <w:hideMark/>
          </w:tcPr>
          <w:p w14:paraId="5B6A9ED4" w14:textId="273F297D" w:rsidR="00652C0E" w:rsidRDefault="00652C0E" w:rsidP="00652C0E">
            <w:pPr>
              <w:jc w:val="center"/>
              <w:rPr>
                <w:rFonts w:ascii="Arial" w:hAnsi="Arial" w:cs="Arial"/>
                <w:sz w:val="20"/>
                <w:szCs w:val="20"/>
              </w:rPr>
            </w:pPr>
          </w:p>
        </w:tc>
        <w:tc>
          <w:tcPr>
            <w:tcW w:w="3870" w:type="dxa"/>
            <w:tcBorders>
              <w:top w:val="nil"/>
              <w:left w:val="nil"/>
              <w:bottom w:val="single" w:sz="4" w:space="0" w:color="auto"/>
              <w:right w:val="nil"/>
            </w:tcBorders>
            <w:shd w:val="clear" w:color="auto" w:fill="auto"/>
            <w:noWrap/>
            <w:vAlign w:val="bottom"/>
            <w:hideMark/>
          </w:tcPr>
          <w:p w14:paraId="245C11BF" w14:textId="77777777" w:rsidR="00652C0E" w:rsidRDefault="00652C0E" w:rsidP="00113B3D">
            <w:pPr>
              <w:rPr>
                <w:rFonts w:ascii="Arial" w:hAnsi="Arial" w:cs="Arial"/>
                <w:sz w:val="20"/>
                <w:szCs w:val="20"/>
              </w:rPr>
            </w:pPr>
          </w:p>
        </w:tc>
        <w:tc>
          <w:tcPr>
            <w:tcW w:w="1260" w:type="dxa"/>
            <w:tcBorders>
              <w:top w:val="nil"/>
              <w:left w:val="nil"/>
              <w:bottom w:val="single" w:sz="4" w:space="0" w:color="auto"/>
              <w:right w:val="nil"/>
            </w:tcBorders>
            <w:shd w:val="clear" w:color="auto" w:fill="auto"/>
            <w:noWrap/>
            <w:vAlign w:val="bottom"/>
            <w:hideMark/>
          </w:tcPr>
          <w:p w14:paraId="7B2180FC" w14:textId="77777777" w:rsidR="00652C0E" w:rsidRDefault="00652C0E" w:rsidP="00113B3D">
            <w:pPr>
              <w:jc w:val="right"/>
              <w:rPr>
                <w:rFonts w:ascii="Arial" w:hAnsi="Arial" w:cs="Arial"/>
                <w:sz w:val="20"/>
                <w:szCs w:val="20"/>
              </w:rPr>
            </w:pPr>
            <w:r>
              <w:rPr>
                <w:rFonts w:ascii="Arial" w:hAnsi="Arial" w:cs="Arial"/>
                <w:sz w:val="20"/>
                <w:szCs w:val="20"/>
              </w:rPr>
              <w:t xml:space="preserve">         </w:t>
            </w:r>
          </w:p>
        </w:tc>
        <w:tc>
          <w:tcPr>
            <w:tcW w:w="1350" w:type="dxa"/>
            <w:tcBorders>
              <w:top w:val="nil"/>
              <w:left w:val="nil"/>
              <w:bottom w:val="single" w:sz="4" w:space="0" w:color="auto"/>
              <w:right w:val="nil"/>
            </w:tcBorders>
            <w:shd w:val="clear" w:color="auto" w:fill="auto"/>
            <w:noWrap/>
            <w:vAlign w:val="bottom"/>
            <w:hideMark/>
          </w:tcPr>
          <w:p w14:paraId="4F5E3104" w14:textId="77777777" w:rsidR="00652C0E" w:rsidRDefault="00652C0E" w:rsidP="00113B3D">
            <w:pPr>
              <w:jc w:val="right"/>
              <w:rPr>
                <w:rFonts w:ascii="Arial" w:hAnsi="Arial" w:cs="Arial"/>
                <w:sz w:val="20"/>
                <w:szCs w:val="20"/>
              </w:rPr>
            </w:pPr>
            <w:r>
              <w:rPr>
                <w:rFonts w:ascii="Arial" w:hAnsi="Arial" w:cs="Arial"/>
                <w:sz w:val="20"/>
                <w:szCs w:val="20"/>
              </w:rPr>
              <w:t xml:space="preserve">         </w:t>
            </w:r>
          </w:p>
        </w:tc>
        <w:tc>
          <w:tcPr>
            <w:tcW w:w="1170" w:type="dxa"/>
            <w:tcBorders>
              <w:top w:val="nil"/>
              <w:left w:val="nil"/>
              <w:bottom w:val="single" w:sz="4" w:space="0" w:color="auto"/>
              <w:right w:val="nil"/>
            </w:tcBorders>
            <w:shd w:val="clear" w:color="auto" w:fill="auto"/>
            <w:noWrap/>
            <w:vAlign w:val="bottom"/>
            <w:hideMark/>
          </w:tcPr>
          <w:p w14:paraId="6B8B4ED3" w14:textId="77777777" w:rsidR="00652C0E" w:rsidRDefault="00652C0E" w:rsidP="00113B3D">
            <w:pPr>
              <w:jc w:val="right"/>
              <w:rPr>
                <w:rFonts w:ascii="Arial" w:hAnsi="Arial" w:cs="Arial"/>
                <w:sz w:val="20"/>
                <w:szCs w:val="20"/>
              </w:rPr>
            </w:pPr>
            <w:r>
              <w:rPr>
                <w:rFonts w:ascii="Arial" w:hAnsi="Arial" w:cs="Arial"/>
                <w:sz w:val="20"/>
                <w:szCs w:val="20"/>
              </w:rPr>
              <w:t xml:space="preserve">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5A5BF5D4" w14:textId="77777777" w:rsidR="00652C0E" w:rsidRDefault="00652C0E" w:rsidP="00113B3D">
            <w:pPr>
              <w:jc w:val="right"/>
              <w:rPr>
                <w:rFonts w:ascii="Arial" w:hAnsi="Arial" w:cs="Arial"/>
                <w:sz w:val="20"/>
                <w:szCs w:val="20"/>
              </w:rPr>
            </w:pPr>
            <w:r>
              <w:rPr>
                <w:rFonts w:ascii="Arial" w:hAnsi="Arial" w:cs="Arial"/>
                <w:sz w:val="20"/>
                <w:szCs w:val="20"/>
              </w:rPr>
              <w:t xml:space="preserve">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14F2A58D" w14:textId="77777777" w:rsidR="00652C0E" w:rsidRDefault="00652C0E" w:rsidP="00113B3D">
            <w:pPr>
              <w:jc w:val="center"/>
              <w:rPr>
                <w:rFonts w:ascii="Arial" w:hAnsi="Arial" w:cs="Arial"/>
                <w:sz w:val="20"/>
                <w:szCs w:val="20"/>
              </w:rPr>
            </w:pPr>
          </w:p>
        </w:tc>
        <w:tc>
          <w:tcPr>
            <w:tcW w:w="900" w:type="dxa"/>
            <w:tcBorders>
              <w:top w:val="nil"/>
              <w:left w:val="nil"/>
              <w:bottom w:val="single" w:sz="4" w:space="0" w:color="auto"/>
              <w:right w:val="single" w:sz="4" w:space="0" w:color="auto"/>
            </w:tcBorders>
            <w:shd w:val="clear" w:color="auto" w:fill="auto"/>
            <w:noWrap/>
            <w:vAlign w:val="bottom"/>
            <w:hideMark/>
          </w:tcPr>
          <w:p w14:paraId="3BC5DC67" w14:textId="77777777" w:rsidR="00652C0E" w:rsidRDefault="00652C0E" w:rsidP="00113B3D">
            <w:pPr>
              <w:jc w:val="center"/>
              <w:rPr>
                <w:rFonts w:ascii="Arial" w:hAnsi="Arial" w:cs="Arial"/>
                <w:sz w:val="18"/>
                <w:szCs w:val="18"/>
              </w:rPr>
            </w:pPr>
          </w:p>
        </w:tc>
      </w:tr>
      <w:tr w:rsidR="00652C0E" w14:paraId="27167E5B" w14:textId="77777777" w:rsidTr="00652C0E">
        <w:trPr>
          <w:trHeight w:val="280"/>
        </w:trPr>
        <w:tc>
          <w:tcPr>
            <w:tcW w:w="990" w:type="dxa"/>
            <w:tcBorders>
              <w:top w:val="nil"/>
              <w:left w:val="single" w:sz="4" w:space="0" w:color="auto"/>
              <w:bottom w:val="single" w:sz="4" w:space="0" w:color="auto"/>
              <w:right w:val="single" w:sz="4" w:space="0" w:color="auto"/>
            </w:tcBorders>
            <w:shd w:val="clear" w:color="auto" w:fill="FFFF00"/>
            <w:noWrap/>
            <w:vAlign w:val="center"/>
            <w:hideMark/>
          </w:tcPr>
          <w:p w14:paraId="4BF6424A" w14:textId="77777777" w:rsidR="00652C0E" w:rsidRDefault="00652C0E" w:rsidP="00652C0E">
            <w:pPr>
              <w:jc w:val="center"/>
              <w:rPr>
                <w:rFonts w:ascii="Arial" w:hAnsi="Arial" w:cs="Arial"/>
                <w:sz w:val="20"/>
                <w:szCs w:val="20"/>
              </w:rPr>
            </w:pPr>
            <w:r>
              <w:rPr>
                <w:rFonts w:ascii="Arial" w:hAnsi="Arial" w:cs="Arial"/>
                <w:sz w:val="20"/>
                <w:szCs w:val="20"/>
              </w:rPr>
              <w:t>71200</w:t>
            </w:r>
          </w:p>
        </w:tc>
        <w:tc>
          <w:tcPr>
            <w:tcW w:w="990" w:type="dxa"/>
            <w:gridSpan w:val="2"/>
            <w:tcBorders>
              <w:top w:val="nil"/>
              <w:left w:val="nil"/>
              <w:bottom w:val="single" w:sz="4" w:space="0" w:color="auto"/>
              <w:right w:val="single" w:sz="4" w:space="0" w:color="auto"/>
            </w:tcBorders>
            <w:shd w:val="clear" w:color="auto" w:fill="FFFF00"/>
            <w:noWrap/>
            <w:vAlign w:val="center"/>
            <w:hideMark/>
          </w:tcPr>
          <w:p w14:paraId="4159DD89" w14:textId="3D275D67" w:rsidR="00652C0E" w:rsidRDefault="00652C0E" w:rsidP="00652C0E">
            <w:pPr>
              <w:jc w:val="center"/>
              <w:rPr>
                <w:rFonts w:ascii="Arial" w:hAnsi="Arial" w:cs="Arial"/>
                <w:sz w:val="20"/>
                <w:szCs w:val="20"/>
              </w:rPr>
            </w:pPr>
          </w:p>
        </w:tc>
        <w:tc>
          <w:tcPr>
            <w:tcW w:w="3870" w:type="dxa"/>
            <w:tcBorders>
              <w:top w:val="nil"/>
              <w:left w:val="nil"/>
              <w:bottom w:val="single" w:sz="4" w:space="0" w:color="auto"/>
              <w:right w:val="single" w:sz="4" w:space="0" w:color="auto"/>
            </w:tcBorders>
            <w:shd w:val="clear" w:color="auto" w:fill="FFFF00"/>
            <w:vAlign w:val="center"/>
            <w:hideMark/>
          </w:tcPr>
          <w:p w14:paraId="2F94A3A4" w14:textId="77777777" w:rsidR="00652C0E" w:rsidRDefault="00652C0E" w:rsidP="00652C0E">
            <w:pPr>
              <w:rPr>
                <w:rFonts w:ascii="Arial" w:hAnsi="Arial" w:cs="Arial"/>
                <w:sz w:val="20"/>
                <w:szCs w:val="20"/>
              </w:rPr>
            </w:pPr>
            <w:r>
              <w:rPr>
                <w:rFonts w:ascii="Arial" w:hAnsi="Arial" w:cs="Arial"/>
                <w:sz w:val="20"/>
                <w:szCs w:val="20"/>
              </w:rPr>
              <w:t>International Consultant -- Terminal Evaluation</w:t>
            </w:r>
          </w:p>
        </w:tc>
        <w:tc>
          <w:tcPr>
            <w:tcW w:w="1260" w:type="dxa"/>
            <w:tcBorders>
              <w:top w:val="nil"/>
              <w:left w:val="nil"/>
              <w:bottom w:val="single" w:sz="4" w:space="0" w:color="auto"/>
              <w:right w:val="single" w:sz="4" w:space="0" w:color="auto"/>
            </w:tcBorders>
            <w:shd w:val="clear" w:color="auto" w:fill="FFFF00"/>
            <w:noWrap/>
            <w:vAlign w:val="bottom"/>
            <w:hideMark/>
          </w:tcPr>
          <w:p w14:paraId="7456A05E" w14:textId="77777777" w:rsidR="00652C0E" w:rsidRDefault="00652C0E" w:rsidP="00113B3D">
            <w:pPr>
              <w:jc w:val="right"/>
              <w:rPr>
                <w:rFonts w:ascii="Arial" w:hAnsi="Arial" w:cs="Arial"/>
                <w:color w:val="000000"/>
                <w:sz w:val="20"/>
                <w:szCs w:val="20"/>
              </w:rPr>
            </w:pPr>
            <w:r>
              <w:rPr>
                <w:rFonts w:ascii="Arial" w:hAnsi="Arial" w:cs="Arial"/>
                <w:color w:val="000000"/>
                <w:sz w:val="20"/>
                <w:szCs w:val="20"/>
              </w:rPr>
              <w:t xml:space="preserve">               -   </w:t>
            </w:r>
          </w:p>
        </w:tc>
        <w:tc>
          <w:tcPr>
            <w:tcW w:w="1350" w:type="dxa"/>
            <w:tcBorders>
              <w:top w:val="nil"/>
              <w:left w:val="nil"/>
              <w:bottom w:val="single" w:sz="4" w:space="0" w:color="auto"/>
              <w:right w:val="single" w:sz="4" w:space="0" w:color="auto"/>
            </w:tcBorders>
            <w:shd w:val="clear" w:color="auto" w:fill="FFFF00"/>
            <w:noWrap/>
            <w:vAlign w:val="bottom"/>
            <w:hideMark/>
          </w:tcPr>
          <w:p w14:paraId="3A533587" w14:textId="77777777" w:rsidR="00652C0E" w:rsidRDefault="00652C0E" w:rsidP="00113B3D">
            <w:pPr>
              <w:jc w:val="right"/>
              <w:rPr>
                <w:rFonts w:ascii="Arial" w:hAnsi="Arial" w:cs="Arial"/>
                <w:color w:val="000000"/>
                <w:sz w:val="20"/>
                <w:szCs w:val="20"/>
              </w:rPr>
            </w:pPr>
            <w:r>
              <w:rPr>
                <w:rFonts w:ascii="Arial" w:hAnsi="Arial" w:cs="Arial"/>
                <w:color w:val="000000"/>
                <w:sz w:val="20"/>
                <w:szCs w:val="20"/>
              </w:rPr>
              <w:t xml:space="preserve">               -   </w:t>
            </w:r>
          </w:p>
        </w:tc>
        <w:tc>
          <w:tcPr>
            <w:tcW w:w="1170" w:type="dxa"/>
            <w:tcBorders>
              <w:top w:val="nil"/>
              <w:left w:val="nil"/>
              <w:bottom w:val="single" w:sz="4" w:space="0" w:color="auto"/>
              <w:right w:val="single" w:sz="4" w:space="0" w:color="auto"/>
            </w:tcBorders>
            <w:shd w:val="clear" w:color="auto" w:fill="FFFF00"/>
            <w:noWrap/>
            <w:vAlign w:val="bottom"/>
            <w:hideMark/>
          </w:tcPr>
          <w:p w14:paraId="25394DCB" w14:textId="77777777" w:rsidR="00652C0E" w:rsidRDefault="00652C0E" w:rsidP="00113B3D">
            <w:pPr>
              <w:jc w:val="right"/>
              <w:rPr>
                <w:rFonts w:ascii="Arial" w:hAnsi="Arial" w:cs="Arial"/>
                <w:color w:val="000000"/>
                <w:sz w:val="20"/>
                <w:szCs w:val="20"/>
              </w:rPr>
            </w:pPr>
            <w:r>
              <w:rPr>
                <w:rFonts w:ascii="Arial" w:hAnsi="Arial" w:cs="Arial"/>
                <w:color w:val="000000"/>
                <w:sz w:val="20"/>
                <w:szCs w:val="20"/>
              </w:rPr>
              <w:t xml:space="preserve">       30,000 </w:t>
            </w:r>
          </w:p>
        </w:tc>
        <w:tc>
          <w:tcPr>
            <w:tcW w:w="1260" w:type="dxa"/>
            <w:tcBorders>
              <w:top w:val="nil"/>
              <w:left w:val="nil"/>
              <w:bottom w:val="single" w:sz="4" w:space="0" w:color="auto"/>
              <w:right w:val="single" w:sz="4" w:space="0" w:color="auto"/>
            </w:tcBorders>
            <w:shd w:val="clear" w:color="auto" w:fill="FFFF00"/>
            <w:noWrap/>
            <w:vAlign w:val="bottom"/>
            <w:hideMark/>
          </w:tcPr>
          <w:p w14:paraId="226A1EBE" w14:textId="77777777" w:rsidR="00652C0E" w:rsidRDefault="00652C0E" w:rsidP="00113B3D">
            <w:pPr>
              <w:jc w:val="right"/>
              <w:rPr>
                <w:rFonts w:ascii="Arial" w:hAnsi="Arial" w:cs="Arial"/>
                <w:sz w:val="20"/>
                <w:szCs w:val="20"/>
              </w:rPr>
            </w:pPr>
            <w:r>
              <w:rPr>
                <w:rFonts w:ascii="Arial" w:hAnsi="Arial" w:cs="Arial"/>
                <w:sz w:val="20"/>
                <w:szCs w:val="20"/>
              </w:rPr>
              <w:t xml:space="preserve">         30,000 </w:t>
            </w:r>
          </w:p>
        </w:tc>
        <w:tc>
          <w:tcPr>
            <w:tcW w:w="1260" w:type="dxa"/>
            <w:gridSpan w:val="2"/>
            <w:tcBorders>
              <w:top w:val="nil"/>
              <w:left w:val="nil"/>
              <w:bottom w:val="single" w:sz="4" w:space="0" w:color="auto"/>
              <w:right w:val="single" w:sz="4" w:space="0" w:color="auto"/>
            </w:tcBorders>
            <w:shd w:val="clear" w:color="auto" w:fill="FFFF00"/>
            <w:noWrap/>
            <w:vAlign w:val="bottom"/>
            <w:hideMark/>
          </w:tcPr>
          <w:p w14:paraId="5C2A2920" w14:textId="77777777" w:rsidR="00652C0E" w:rsidRDefault="00652C0E" w:rsidP="00113B3D">
            <w:pPr>
              <w:jc w:val="center"/>
              <w:rPr>
                <w:rFonts w:ascii="Arial" w:hAnsi="Arial" w:cs="Arial"/>
                <w:sz w:val="20"/>
                <w:szCs w:val="20"/>
              </w:rPr>
            </w:pPr>
            <w:r>
              <w:rPr>
                <w:rFonts w:ascii="Arial" w:hAnsi="Arial" w:cs="Arial"/>
                <w:sz w:val="20"/>
                <w:szCs w:val="20"/>
              </w:rPr>
              <w:t>UNDP</w:t>
            </w:r>
          </w:p>
        </w:tc>
        <w:tc>
          <w:tcPr>
            <w:tcW w:w="900" w:type="dxa"/>
            <w:tcBorders>
              <w:top w:val="nil"/>
              <w:left w:val="nil"/>
              <w:bottom w:val="single" w:sz="4" w:space="0" w:color="auto"/>
              <w:right w:val="single" w:sz="4" w:space="0" w:color="auto"/>
            </w:tcBorders>
            <w:shd w:val="clear" w:color="auto" w:fill="auto"/>
            <w:noWrap/>
            <w:vAlign w:val="bottom"/>
            <w:hideMark/>
          </w:tcPr>
          <w:p w14:paraId="5878A31D" w14:textId="77777777" w:rsidR="00652C0E" w:rsidRDefault="00652C0E" w:rsidP="00113B3D">
            <w:pPr>
              <w:jc w:val="center"/>
              <w:rPr>
                <w:rFonts w:ascii="Arial" w:hAnsi="Arial" w:cs="Arial"/>
                <w:sz w:val="18"/>
                <w:szCs w:val="18"/>
              </w:rPr>
            </w:pPr>
            <w:r>
              <w:rPr>
                <w:rFonts w:ascii="Arial" w:hAnsi="Arial" w:cs="Arial"/>
                <w:sz w:val="18"/>
                <w:szCs w:val="18"/>
              </w:rPr>
              <w:t>R</w:t>
            </w:r>
          </w:p>
        </w:tc>
      </w:tr>
      <w:tr w:rsidR="00652C0E" w14:paraId="3C03FCEF" w14:textId="77777777" w:rsidTr="00652C0E">
        <w:trPr>
          <w:trHeight w:val="458"/>
        </w:trPr>
        <w:tc>
          <w:tcPr>
            <w:tcW w:w="990" w:type="dxa"/>
            <w:tcBorders>
              <w:top w:val="nil"/>
              <w:left w:val="single" w:sz="4" w:space="0" w:color="auto"/>
              <w:bottom w:val="single" w:sz="4" w:space="0" w:color="auto"/>
              <w:right w:val="single" w:sz="4" w:space="0" w:color="auto"/>
            </w:tcBorders>
            <w:shd w:val="clear" w:color="auto" w:fill="FFFF00"/>
            <w:noWrap/>
            <w:vAlign w:val="center"/>
            <w:hideMark/>
          </w:tcPr>
          <w:p w14:paraId="24FA3556" w14:textId="77777777" w:rsidR="00652C0E" w:rsidRDefault="00652C0E" w:rsidP="00652C0E">
            <w:pPr>
              <w:jc w:val="center"/>
              <w:rPr>
                <w:rFonts w:ascii="Arial" w:hAnsi="Arial" w:cs="Arial"/>
                <w:sz w:val="20"/>
                <w:szCs w:val="20"/>
              </w:rPr>
            </w:pPr>
            <w:r>
              <w:rPr>
                <w:rFonts w:ascii="Arial" w:hAnsi="Arial" w:cs="Arial"/>
                <w:sz w:val="20"/>
                <w:szCs w:val="20"/>
              </w:rPr>
              <w:t>75700</w:t>
            </w:r>
          </w:p>
        </w:tc>
        <w:tc>
          <w:tcPr>
            <w:tcW w:w="990" w:type="dxa"/>
            <w:gridSpan w:val="2"/>
            <w:tcBorders>
              <w:top w:val="nil"/>
              <w:left w:val="single" w:sz="4" w:space="0" w:color="auto"/>
              <w:bottom w:val="single" w:sz="4" w:space="0" w:color="auto"/>
              <w:right w:val="single" w:sz="4" w:space="0" w:color="auto"/>
            </w:tcBorders>
            <w:shd w:val="clear" w:color="auto" w:fill="FFFF00"/>
            <w:noWrap/>
            <w:vAlign w:val="center"/>
            <w:hideMark/>
          </w:tcPr>
          <w:p w14:paraId="2DDCFAA3" w14:textId="77777777" w:rsidR="00652C0E" w:rsidRDefault="00652C0E" w:rsidP="00652C0E">
            <w:pPr>
              <w:jc w:val="center"/>
              <w:rPr>
                <w:rFonts w:ascii="Arial" w:hAnsi="Arial" w:cs="Arial"/>
                <w:sz w:val="20"/>
                <w:szCs w:val="20"/>
              </w:rPr>
            </w:pPr>
          </w:p>
        </w:tc>
        <w:tc>
          <w:tcPr>
            <w:tcW w:w="3870" w:type="dxa"/>
            <w:tcBorders>
              <w:top w:val="nil"/>
              <w:left w:val="single" w:sz="4" w:space="0" w:color="auto"/>
              <w:bottom w:val="single" w:sz="4" w:space="0" w:color="auto"/>
              <w:right w:val="single" w:sz="4" w:space="0" w:color="auto"/>
            </w:tcBorders>
            <w:shd w:val="clear" w:color="auto" w:fill="FFFF00"/>
            <w:noWrap/>
            <w:vAlign w:val="center"/>
            <w:hideMark/>
          </w:tcPr>
          <w:p w14:paraId="11880341" w14:textId="77777777" w:rsidR="00652C0E" w:rsidRDefault="00652C0E" w:rsidP="00652C0E">
            <w:pPr>
              <w:rPr>
                <w:rFonts w:ascii="Arial" w:hAnsi="Arial" w:cs="Arial"/>
                <w:sz w:val="20"/>
                <w:szCs w:val="20"/>
              </w:rPr>
            </w:pPr>
            <w:r>
              <w:rPr>
                <w:rFonts w:ascii="Arial" w:hAnsi="Arial" w:cs="Arial"/>
                <w:sz w:val="20"/>
                <w:szCs w:val="20"/>
              </w:rPr>
              <w:t>Training, workshops, and conferences</w:t>
            </w:r>
          </w:p>
        </w:tc>
        <w:tc>
          <w:tcPr>
            <w:tcW w:w="1260" w:type="dxa"/>
            <w:tcBorders>
              <w:top w:val="single" w:sz="4" w:space="0" w:color="auto"/>
              <w:left w:val="single" w:sz="4" w:space="0" w:color="auto"/>
              <w:bottom w:val="single" w:sz="4" w:space="0" w:color="auto"/>
              <w:right w:val="single" w:sz="4" w:space="0" w:color="auto"/>
            </w:tcBorders>
            <w:shd w:val="clear" w:color="auto" w:fill="FFFF00"/>
            <w:noWrap/>
            <w:vAlign w:val="bottom"/>
            <w:hideMark/>
          </w:tcPr>
          <w:p w14:paraId="29F18565" w14:textId="77777777" w:rsidR="00652C0E" w:rsidRDefault="00652C0E" w:rsidP="00113B3D">
            <w:pPr>
              <w:jc w:val="right"/>
              <w:rPr>
                <w:rFonts w:ascii="Arial" w:hAnsi="Arial" w:cs="Arial"/>
                <w:sz w:val="20"/>
                <w:szCs w:val="20"/>
              </w:rPr>
            </w:pPr>
            <w:r>
              <w:rPr>
                <w:rFonts w:ascii="Arial" w:hAnsi="Arial" w:cs="Arial"/>
                <w:sz w:val="20"/>
                <w:szCs w:val="20"/>
              </w:rPr>
              <w:t>31,000</w:t>
            </w:r>
          </w:p>
        </w:tc>
        <w:tc>
          <w:tcPr>
            <w:tcW w:w="1350" w:type="dxa"/>
            <w:tcBorders>
              <w:top w:val="nil"/>
              <w:left w:val="single" w:sz="4" w:space="0" w:color="auto"/>
              <w:bottom w:val="nil"/>
              <w:right w:val="single" w:sz="4" w:space="0" w:color="auto"/>
            </w:tcBorders>
            <w:shd w:val="clear" w:color="auto" w:fill="FFFF00"/>
            <w:noWrap/>
            <w:vAlign w:val="bottom"/>
            <w:hideMark/>
          </w:tcPr>
          <w:p w14:paraId="319730AF" w14:textId="77777777" w:rsidR="00652C0E" w:rsidRDefault="00652C0E" w:rsidP="00113B3D">
            <w:pPr>
              <w:jc w:val="right"/>
              <w:rPr>
                <w:rFonts w:ascii="Arial" w:hAnsi="Arial" w:cs="Arial"/>
                <w:sz w:val="20"/>
                <w:szCs w:val="20"/>
              </w:rPr>
            </w:pPr>
            <w:r>
              <w:rPr>
                <w:rFonts w:ascii="Arial" w:hAnsi="Arial" w:cs="Arial"/>
                <w:sz w:val="20"/>
                <w:szCs w:val="20"/>
              </w:rPr>
              <w:t>0</w:t>
            </w:r>
          </w:p>
        </w:tc>
        <w:tc>
          <w:tcPr>
            <w:tcW w:w="1170" w:type="dxa"/>
            <w:tcBorders>
              <w:top w:val="nil"/>
              <w:left w:val="single" w:sz="4" w:space="0" w:color="auto"/>
              <w:bottom w:val="nil"/>
              <w:right w:val="nil"/>
            </w:tcBorders>
            <w:shd w:val="clear" w:color="auto" w:fill="FFFF00"/>
            <w:noWrap/>
            <w:vAlign w:val="bottom"/>
            <w:hideMark/>
          </w:tcPr>
          <w:p w14:paraId="10337DDF" w14:textId="77777777" w:rsidR="00652C0E" w:rsidRDefault="00652C0E" w:rsidP="00113B3D">
            <w:pPr>
              <w:jc w:val="right"/>
              <w:rPr>
                <w:rFonts w:ascii="Arial" w:hAnsi="Arial" w:cs="Arial"/>
                <w:sz w:val="20"/>
                <w:szCs w:val="20"/>
              </w:rPr>
            </w:pPr>
            <w:r>
              <w:rPr>
                <w:rFonts w:ascii="Arial" w:hAnsi="Arial" w:cs="Arial"/>
                <w:sz w:val="20"/>
                <w:szCs w:val="20"/>
              </w:rPr>
              <w:t>0</w:t>
            </w:r>
          </w:p>
        </w:tc>
        <w:tc>
          <w:tcPr>
            <w:tcW w:w="1260" w:type="dxa"/>
            <w:tcBorders>
              <w:top w:val="nil"/>
              <w:left w:val="single" w:sz="4" w:space="0" w:color="auto"/>
              <w:bottom w:val="single" w:sz="4" w:space="0" w:color="auto"/>
              <w:right w:val="single" w:sz="4" w:space="0" w:color="auto"/>
            </w:tcBorders>
            <w:shd w:val="clear" w:color="auto" w:fill="FFFF00"/>
            <w:noWrap/>
            <w:vAlign w:val="bottom"/>
            <w:hideMark/>
          </w:tcPr>
          <w:p w14:paraId="227094C0" w14:textId="77777777" w:rsidR="00652C0E" w:rsidRDefault="00652C0E" w:rsidP="00113B3D">
            <w:pPr>
              <w:jc w:val="right"/>
              <w:rPr>
                <w:rFonts w:ascii="Arial" w:hAnsi="Arial" w:cs="Arial"/>
                <w:sz w:val="20"/>
                <w:szCs w:val="20"/>
              </w:rPr>
            </w:pPr>
            <w:r>
              <w:rPr>
                <w:rFonts w:ascii="Arial" w:hAnsi="Arial" w:cs="Arial"/>
                <w:sz w:val="20"/>
                <w:szCs w:val="20"/>
              </w:rPr>
              <w:t xml:space="preserve">         31,000 </w:t>
            </w:r>
          </w:p>
        </w:tc>
        <w:tc>
          <w:tcPr>
            <w:tcW w:w="1260" w:type="dxa"/>
            <w:gridSpan w:val="2"/>
            <w:tcBorders>
              <w:top w:val="nil"/>
              <w:left w:val="nil"/>
              <w:bottom w:val="single" w:sz="4" w:space="0" w:color="auto"/>
              <w:right w:val="single" w:sz="4" w:space="0" w:color="auto"/>
            </w:tcBorders>
            <w:shd w:val="clear" w:color="auto" w:fill="FFFF00"/>
            <w:noWrap/>
            <w:vAlign w:val="bottom"/>
            <w:hideMark/>
          </w:tcPr>
          <w:p w14:paraId="54076131" w14:textId="77777777" w:rsidR="00652C0E" w:rsidRDefault="00652C0E" w:rsidP="00113B3D">
            <w:pPr>
              <w:jc w:val="center"/>
              <w:rPr>
                <w:rFonts w:ascii="Arial" w:hAnsi="Arial" w:cs="Arial"/>
                <w:color w:val="000000"/>
                <w:sz w:val="20"/>
                <w:szCs w:val="20"/>
              </w:rPr>
            </w:pPr>
            <w:r>
              <w:rPr>
                <w:rFonts w:ascii="Arial" w:hAnsi="Arial" w:cs="Arial"/>
                <w:color w:val="000000"/>
                <w:sz w:val="20"/>
                <w:szCs w:val="20"/>
              </w:rPr>
              <w:t>UNDP</w:t>
            </w:r>
          </w:p>
        </w:tc>
        <w:tc>
          <w:tcPr>
            <w:tcW w:w="900" w:type="dxa"/>
            <w:tcBorders>
              <w:top w:val="nil"/>
              <w:left w:val="nil"/>
              <w:bottom w:val="single" w:sz="4" w:space="0" w:color="auto"/>
              <w:right w:val="single" w:sz="4" w:space="0" w:color="auto"/>
            </w:tcBorders>
            <w:shd w:val="clear" w:color="auto" w:fill="auto"/>
            <w:noWrap/>
            <w:vAlign w:val="bottom"/>
            <w:hideMark/>
          </w:tcPr>
          <w:p w14:paraId="3A286DAB" w14:textId="77777777" w:rsidR="00652C0E" w:rsidRDefault="00652C0E" w:rsidP="00113B3D">
            <w:pPr>
              <w:jc w:val="center"/>
              <w:rPr>
                <w:rFonts w:ascii="Arial" w:hAnsi="Arial" w:cs="Arial"/>
                <w:sz w:val="18"/>
                <w:szCs w:val="18"/>
              </w:rPr>
            </w:pPr>
            <w:r>
              <w:rPr>
                <w:rFonts w:ascii="Arial" w:hAnsi="Arial" w:cs="Arial"/>
                <w:sz w:val="18"/>
                <w:szCs w:val="18"/>
              </w:rPr>
              <w:t>S</w:t>
            </w:r>
          </w:p>
        </w:tc>
      </w:tr>
      <w:tr w:rsidR="00652C0E" w14:paraId="7026F80A" w14:textId="77777777" w:rsidTr="00652C0E">
        <w:trPr>
          <w:trHeight w:val="260"/>
        </w:trPr>
        <w:tc>
          <w:tcPr>
            <w:tcW w:w="990" w:type="dxa"/>
            <w:tcBorders>
              <w:top w:val="single" w:sz="4" w:space="0" w:color="auto"/>
              <w:left w:val="single" w:sz="4" w:space="0" w:color="auto"/>
              <w:bottom w:val="single" w:sz="4" w:space="0" w:color="auto"/>
              <w:right w:val="single" w:sz="4" w:space="0" w:color="auto"/>
            </w:tcBorders>
            <w:shd w:val="clear" w:color="auto" w:fill="FFFF00"/>
            <w:noWrap/>
            <w:vAlign w:val="bottom"/>
            <w:hideMark/>
          </w:tcPr>
          <w:p w14:paraId="000B1F11" w14:textId="77777777" w:rsidR="00652C0E" w:rsidRDefault="00652C0E" w:rsidP="00113B3D">
            <w:pPr>
              <w:rPr>
                <w:rFonts w:ascii="Arial" w:hAnsi="Arial" w:cs="Arial"/>
                <w:sz w:val="18"/>
                <w:szCs w:val="18"/>
              </w:rPr>
            </w:pPr>
          </w:p>
        </w:tc>
        <w:tc>
          <w:tcPr>
            <w:tcW w:w="990" w:type="dxa"/>
            <w:gridSpan w:val="2"/>
            <w:tcBorders>
              <w:top w:val="single" w:sz="4" w:space="0" w:color="auto"/>
              <w:left w:val="single" w:sz="4" w:space="0" w:color="auto"/>
              <w:bottom w:val="single" w:sz="4" w:space="0" w:color="auto"/>
              <w:right w:val="single" w:sz="4" w:space="0" w:color="auto"/>
            </w:tcBorders>
            <w:shd w:val="clear" w:color="auto" w:fill="FFFF00"/>
            <w:noWrap/>
            <w:vAlign w:val="center"/>
            <w:hideMark/>
          </w:tcPr>
          <w:p w14:paraId="45B3722B" w14:textId="77777777" w:rsidR="00652C0E" w:rsidRDefault="00652C0E" w:rsidP="00652C0E">
            <w:pPr>
              <w:jc w:val="center"/>
              <w:rPr>
                <w:sz w:val="20"/>
                <w:szCs w:val="20"/>
              </w:rPr>
            </w:pPr>
          </w:p>
        </w:tc>
        <w:tc>
          <w:tcPr>
            <w:tcW w:w="3870" w:type="dxa"/>
            <w:tcBorders>
              <w:top w:val="single" w:sz="4" w:space="0" w:color="auto"/>
              <w:left w:val="single" w:sz="4" w:space="0" w:color="auto"/>
              <w:bottom w:val="single" w:sz="4" w:space="0" w:color="auto"/>
              <w:right w:val="nil"/>
            </w:tcBorders>
            <w:shd w:val="clear" w:color="auto" w:fill="FFFF00"/>
            <w:noWrap/>
            <w:vAlign w:val="center"/>
            <w:hideMark/>
          </w:tcPr>
          <w:p w14:paraId="102FAECC" w14:textId="77777777" w:rsidR="00652C0E" w:rsidRDefault="00652C0E" w:rsidP="00652C0E">
            <w:pPr>
              <w:rPr>
                <w:rFonts w:ascii="Arial" w:hAnsi="Arial" w:cs="Arial"/>
                <w:i/>
                <w:iCs/>
                <w:sz w:val="20"/>
                <w:szCs w:val="20"/>
              </w:rPr>
            </w:pPr>
            <w:r>
              <w:rPr>
                <w:rFonts w:ascii="Arial" w:hAnsi="Arial" w:cs="Arial"/>
                <w:i/>
                <w:iCs/>
                <w:sz w:val="20"/>
                <w:szCs w:val="20"/>
              </w:rPr>
              <w:t>Subtotal</w:t>
            </w:r>
          </w:p>
        </w:tc>
        <w:tc>
          <w:tcPr>
            <w:tcW w:w="1260" w:type="dxa"/>
            <w:tcBorders>
              <w:top w:val="single" w:sz="4" w:space="0" w:color="auto"/>
              <w:left w:val="single" w:sz="4" w:space="0" w:color="auto"/>
              <w:bottom w:val="single" w:sz="4" w:space="0" w:color="auto"/>
              <w:right w:val="single" w:sz="4" w:space="0" w:color="auto"/>
            </w:tcBorders>
            <w:shd w:val="clear" w:color="auto" w:fill="FFFF00"/>
            <w:noWrap/>
            <w:vAlign w:val="bottom"/>
            <w:hideMark/>
          </w:tcPr>
          <w:p w14:paraId="10517AB0"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31,000 </w:t>
            </w:r>
          </w:p>
        </w:tc>
        <w:tc>
          <w:tcPr>
            <w:tcW w:w="1350" w:type="dxa"/>
            <w:tcBorders>
              <w:top w:val="single" w:sz="4" w:space="0" w:color="auto"/>
              <w:left w:val="nil"/>
              <w:bottom w:val="single" w:sz="4" w:space="0" w:color="auto"/>
              <w:right w:val="single" w:sz="4" w:space="0" w:color="auto"/>
            </w:tcBorders>
            <w:shd w:val="clear" w:color="auto" w:fill="FFFF00"/>
            <w:noWrap/>
            <w:vAlign w:val="bottom"/>
            <w:hideMark/>
          </w:tcPr>
          <w:p w14:paraId="20DC7CB8"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w:t>
            </w:r>
          </w:p>
        </w:tc>
        <w:tc>
          <w:tcPr>
            <w:tcW w:w="1170" w:type="dxa"/>
            <w:tcBorders>
              <w:top w:val="single" w:sz="4" w:space="0" w:color="auto"/>
              <w:left w:val="nil"/>
              <w:bottom w:val="single" w:sz="4" w:space="0" w:color="auto"/>
              <w:right w:val="single" w:sz="4" w:space="0" w:color="auto"/>
            </w:tcBorders>
            <w:shd w:val="clear" w:color="auto" w:fill="FFFF00"/>
            <w:noWrap/>
            <w:vAlign w:val="bottom"/>
            <w:hideMark/>
          </w:tcPr>
          <w:p w14:paraId="45A95CF6"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30,000 </w:t>
            </w:r>
          </w:p>
        </w:tc>
        <w:tc>
          <w:tcPr>
            <w:tcW w:w="1260" w:type="dxa"/>
            <w:tcBorders>
              <w:top w:val="nil"/>
              <w:left w:val="nil"/>
              <w:bottom w:val="single" w:sz="4" w:space="0" w:color="auto"/>
              <w:right w:val="single" w:sz="4" w:space="0" w:color="auto"/>
            </w:tcBorders>
            <w:shd w:val="clear" w:color="auto" w:fill="FFFF00"/>
            <w:noWrap/>
            <w:vAlign w:val="bottom"/>
            <w:hideMark/>
          </w:tcPr>
          <w:p w14:paraId="0D60131A"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61,000 </w:t>
            </w:r>
          </w:p>
        </w:tc>
        <w:tc>
          <w:tcPr>
            <w:tcW w:w="1260" w:type="dxa"/>
            <w:gridSpan w:val="2"/>
            <w:tcBorders>
              <w:top w:val="nil"/>
              <w:left w:val="nil"/>
              <w:bottom w:val="single" w:sz="4" w:space="0" w:color="auto"/>
              <w:right w:val="single" w:sz="4" w:space="0" w:color="auto"/>
            </w:tcBorders>
            <w:shd w:val="clear" w:color="auto" w:fill="FFFF00"/>
            <w:noWrap/>
            <w:vAlign w:val="bottom"/>
            <w:hideMark/>
          </w:tcPr>
          <w:p w14:paraId="39C975BB" w14:textId="77777777" w:rsidR="00652C0E" w:rsidRDefault="00652C0E" w:rsidP="00113B3D">
            <w:pPr>
              <w:jc w:val="center"/>
              <w:rPr>
                <w:rFonts w:ascii="Arial" w:hAnsi="Arial" w:cs="Arial"/>
                <w:sz w:val="20"/>
                <w:szCs w:val="20"/>
              </w:rPr>
            </w:pPr>
          </w:p>
        </w:tc>
        <w:tc>
          <w:tcPr>
            <w:tcW w:w="900" w:type="dxa"/>
            <w:tcBorders>
              <w:top w:val="nil"/>
              <w:left w:val="nil"/>
              <w:bottom w:val="single" w:sz="4" w:space="0" w:color="auto"/>
              <w:right w:val="single" w:sz="4" w:space="0" w:color="auto"/>
            </w:tcBorders>
            <w:shd w:val="clear" w:color="auto" w:fill="auto"/>
            <w:noWrap/>
            <w:vAlign w:val="bottom"/>
            <w:hideMark/>
          </w:tcPr>
          <w:p w14:paraId="00B66400" w14:textId="77777777" w:rsidR="00652C0E" w:rsidRDefault="00652C0E" w:rsidP="00113B3D">
            <w:pPr>
              <w:jc w:val="center"/>
              <w:rPr>
                <w:rFonts w:ascii="Arial" w:hAnsi="Arial" w:cs="Arial"/>
                <w:sz w:val="20"/>
                <w:szCs w:val="20"/>
              </w:rPr>
            </w:pPr>
          </w:p>
        </w:tc>
      </w:tr>
      <w:tr w:rsidR="00652C0E" w14:paraId="2EDDA9A8" w14:textId="77777777" w:rsidTr="00652C0E">
        <w:trPr>
          <w:trHeight w:val="260"/>
        </w:trPr>
        <w:tc>
          <w:tcPr>
            <w:tcW w:w="990" w:type="dxa"/>
            <w:tcBorders>
              <w:top w:val="single" w:sz="4" w:space="0" w:color="auto"/>
              <w:left w:val="single" w:sz="4" w:space="0" w:color="auto"/>
              <w:bottom w:val="single" w:sz="4" w:space="0" w:color="auto"/>
              <w:right w:val="single" w:sz="4" w:space="0" w:color="auto"/>
            </w:tcBorders>
            <w:shd w:val="clear" w:color="auto" w:fill="FFFF00"/>
            <w:noWrap/>
            <w:vAlign w:val="bottom"/>
            <w:hideMark/>
          </w:tcPr>
          <w:p w14:paraId="22067FA3" w14:textId="77777777" w:rsidR="00652C0E" w:rsidRDefault="00652C0E" w:rsidP="00113B3D">
            <w:pPr>
              <w:rPr>
                <w:rFonts w:ascii="Arial" w:hAnsi="Arial" w:cs="Arial"/>
                <w:sz w:val="20"/>
                <w:szCs w:val="20"/>
              </w:rPr>
            </w:pPr>
          </w:p>
        </w:tc>
        <w:tc>
          <w:tcPr>
            <w:tcW w:w="990" w:type="dxa"/>
            <w:gridSpan w:val="2"/>
            <w:tcBorders>
              <w:top w:val="single" w:sz="4" w:space="0" w:color="auto"/>
              <w:left w:val="single" w:sz="4" w:space="0" w:color="auto"/>
              <w:bottom w:val="single" w:sz="4" w:space="0" w:color="auto"/>
              <w:right w:val="single" w:sz="4" w:space="0" w:color="auto"/>
            </w:tcBorders>
            <w:shd w:val="clear" w:color="auto" w:fill="FFFF00"/>
            <w:noWrap/>
            <w:vAlign w:val="center"/>
            <w:hideMark/>
          </w:tcPr>
          <w:p w14:paraId="6E5B53B9" w14:textId="77777777" w:rsidR="00652C0E" w:rsidRDefault="00652C0E" w:rsidP="00652C0E">
            <w:pPr>
              <w:jc w:val="center"/>
              <w:rPr>
                <w:sz w:val="20"/>
                <w:szCs w:val="20"/>
              </w:rPr>
            </w:pPr>
          </w:p>
        </w:tc>
        <w:tc>
          <w:tcPr>
            <w:tcW w:w="3870" w:type="dxa"/>
            <w:tcBorders>
              <w:top w:val="single" w:sz="4" w:space="0" w:color="auto"/>
              <w:left w:val="single" w:sz="4" w:space="0" w:color="auto"/>
              <w:bottom w:val="single" w:sz="4" w:space="0" w:color="auto"/>
              <w:right w:val="single" w:sz="4" w:space="0" w:color="auto"/>
            </w:tcBorders>
            <w:shd w:val="clear" w:color="auto" w:fill="FFFF00"/>
            <w:noWrap/>
            <w:vAlign w:val="center"/>
            <w:hideMark/>
          </w:tcPr>
          <w:p w14:paraId="40A7D34C" w14:textId="77777777" w:rsidR="00652C0E" w:rsidRDefault="00652C0E" w:rsidP="00652C0E">
            <w:pPr>
              <w:rPr>
                <w:rFonts w:ascii="Arial" w:hAnsi="Arial" w:cs="Arial"/>
                <w:b/>
                <w:bCs/>
                <w:i/>
                <w:iCs/>
                <w:sz w:val="20"/>
                <w:szCs w:val="20"/>
              </w:rPr>
            </w:pPr>
            <w:r>
              <w:rPr>
                <w:rFonts w:ascii="Arial" w:hAnsi="Arial" w:cs="Arial"/>
                <w:b/>
                <w:bCs/>
                <w:i/>
                <w:iCs/>
                <w:sz w:val="20"/>
                <w:szCs w:val="20"/>
              </w:rPr>
              <w:t>Subtotal for M&amp;E</w:t>
            </w:r>
          </w:p>
        </w:tc>
        <w:tc>
          <w:tcPr>
            <w:tcW w:w="1260" w:type="dxa"/>
            <w:tcBorders>
              <w:top w:val="single" w:sz="4" w:space="0" w:color="auto"/>
              <w:left w:val="single" w:sz="4" w:space="0" w:color="auto"/>
              <w:bottom w:val="single" w:sz="4" w:space="0" w:color="auto"/>
              <w:right w:val="single" w:sz="4" w:space="0" w:color="auto"/>
            </w:tcBorders>
            <w:shd w:val="clear" w:color="auto" w:fill="FFFF00"/>
            <w:noWrap/>
            <w:vAlign w:val="bottom"/>
            <w:hideMark/>
          </w:tcPr>
          <w:p w14:paraId="0161E474" w14:textId="77777777" w:rsidR="00652C0E" w:rsidRDefault="00652C0E" w:rsidP="00113B3D">
            <w:pPr>
              <w:jc w:val="right"/>
              <w:rPr>
                <w:rFonts w:ascii="Arial" w:hAnsi="Arial" w:cs="Arial"/>
                <w:b/>
                <w:bCs/>
                <w:i/>
                <w:iCs/>
                <w:sz w:val="20"/>
                <w:szCs w:val="20"/>
              </w:rPr>
            </w:pPr>
            <w:r>
              <w:rPr>
                <w:rFonts w:ascii="Arial" w:hAnsi="Arial" w:cs="Arial"/>
                <w:b/>
                <w:bCs/>
                <w:i/>
                <w:iCs/>
                <w:sz w:val="20"/>
                <w:szCs w:val="20"/>
              </w:rPr>
              <w:t xml:space="preserve">       31,000 </w:t>
            </w:r>
          </w:p>
        </w:tc>
        <w:tc>
          <w:tcPr>
            <w:tcW w:w="1350" w:type="dxa"/>
            <w:tcBorders>
              <w:top w:val="single" w:sz="4" w:space="0" w:color="auto"/>
              <w:left w:val="single" w:sz="4" w:space="0" w:color="auto"/>
              <w:bottom w:val="single" w:sz="4" w:space="0" w:color="auto"/>
              <w:right w:val="single" w:sz="4" w:space="0" w:color="auto"/>
            </w:tcBorders>
            <w:shd w:val="clear" w:color="auto" w:fill="FFFF00"/>
            <w:noWrap/>
            <w:vAlign w:val="bottom"/>
            <w:hideMark/>
          </w:tcPr>
          <w:p w14:paraId="2385E174" w14:textId="77777777" w:rsidR="00652C0E" w:rsidRDefault="00652C0E" w:rsidP="00113B3D">
            <w:pPr>
              <w:jc w:val="right"/>
              <w:rPr>
                <w:rFonts w:ascii="Arial" w:hAnsi="Arial" w:cs="Arial"/>
                <w:b/>
                <w:bCs/>
                <w:i/>
                <w:iCs/>
                <w:sz w:val="20"/>
                <w:szCs w:val="20"/>
              </w:rPr>
            </w:pPr>
            <w:r>
              <w:rPr>
                <w:rFonts w:ascii="Arial" w:hAnsi="Arial" w:cs="Arial"/>
                <w:b/>
                <w:bCs/>
                <w:i/>
                <w:iCs/>
                <w:sz w:val="20"/>
                <w:szCs w:val="20"/>
              </w:rPr>
              <w:t xml:space="preserve">        </w:t>
            </w:r>
          </w:p>
        </w:tc>
        <w:tc>
          <w:tcPr>
            <w:tcW w:w="1170" w:type="dxa"/>
            <w:tcBorders>
              <w:top w:val="single" w:sz="4" w:space="0" w:color="auto"/>
              <w:left w:val="single" w:sz="4" w:space="0" w:color="auto"/>
              <w:bottom w:val="single" w:sz="4" w:space="0" w:color="auto"/>
              <w:right w:val="nil"/>
            </w:tcBorders>
            <w:shd w:val="clear" w:color="auto" w:fill="FFFF00"/>
            <w:noWrap/>
            <w:vAlign w:val="bottom"/>
            <w:hideMark/>
          </w:tcPr>
          <w:p w14:paraId="6226D22B" w14:textId="77777777" w:rsidR="00652C0E" w:rsidRDefault="00652C0E" w:rsidP="00113B3D">
            <w:pPr>
              <w:jc w:val="right"/>
              <w:rPr>
                <w:rFonts w:ascii="Arial" w:hAnsi="Arial" w:cs="Arial"/>
                <w:b/>
                <w:bCs/>
                <w:i/>
                <w:iCs/>
                <w:sz w:val="20"/>
                <w:szCs w:val="20"/>
              </w:rPr>
            </w:pPr>
            <w:r>
              <w:rPr>
                <w:rFonts w:ascii="Arial" w:hAnsi="Arial" w:cs="Arial"/>
                <w:b/>
                <w:bCs/>
                <w:i/>
                <w:iCs/>
                <w:sz w:val="20"/>
                <w:szCs w:val="20"/>
              </w:rPr>
              <w:t xml:space="preserve">       30,000 </w:t>
            </w:r>
          </w:p>
        </w:tc>
        <w:tc>
          <w:tcPr>
            <w:tcW w:w="1260" w:type="dxa"/>
            <w:tcBorders>
              <w:top w:val="single" w:sz="4" w:space="0" w:color="auto"/>
              <w:left w:val="single" w:sz="4" w:space="0" w:color="auto"/>
              <w:bottom w:val="single" w:sz="4" w:space="0" w:color="auto"/>
              <w:right w:val="single" w:sz="4" w:space="0" w:color="auto"/>
            </w:tcBorders>
            <w:shd w:val="clear" w:color="auto" w:fill="FFFF00"/>
            <w:noWrap/>
            <w:vAlign w:val="bottom"/>
            <w:hideMark/>
          </w:tcPr>
          <w:p w14:paraId="0659955A" w14:textId="77777777" w:rsidR="00652C0E" w:rsidRDefault="00652C0E" w:rsidP="00113B3D">
            <w:pPr>
              <w:jc w:val="right"/>
              <w:rPr>
                <w:rFonts w:ascii="Arial" w:hAnsi="Arial" w:cs="Arial"/>
                <w:b/>
                <w:bCs/>
                <w:i/>
                <w:iCs/>
                <w:sz w:val="20"/>
                <w:szCs w:val="20"/>
              </w:rPr>
            </w:pPr>
            <w:r>
              <w:rPr>
                <w:rFonts w:ascii="Arial" w:hAnsi="Arial" w:cs="Arial"/>
                <w:b/>
                <w:bCs/>
                <w:i/>
                <w:iCs/>
                <w:sz w:val="20"/>
                <w:szCs w:val="20"/>
              </w:rPr>
              <w:t xml:space="preserve">        61,000 </w:t>
            </w:r>
          </w:p>
        </w:tc>
        <w:tc>
          <w:tcPr>
            <w:tcW w:w="1260" w:type="dxa"/>
            <w:gridSpan w:val="2"/>
            <w:tcBorders>
              <w:top w:val="single" w:sz="4" w:space="0" w:color="auto"/>
              <w:left w:val="nil"/>
              <w:bottom w:val="single" w:sz="4" w:space="0" w:color="auto"/>
              <w:right w:val="single" w:sz="4" w:space="0" w:color="auto"/>
            </w:tcBorders>
            <w:shd w:val="clear" w:color="auto" w:fill="FFFF00"/>
            <w:noWrap/>
            <w:vAlign w:val="bottom"/>
            <w:hideMark/>
          </w:tcPr>
          <w:p w14:paraId="35C351B2" w14:textId="77777777" w:rsidR="00652C0E" w:rsidRDefault="00652C0E" w:rsidP="00113B3D">
            <w:pPr>
              <w:jc w:val="center"/>
              <w:rPr>
                <w:rFonts w:ascii="Arial" w:hAnsi="Arial" w:cs="Arial"/>
                <w:sz w:val="20"/>
                <w:szCs w:val="20"/>
              </w:rPr>
            </w:pPr>
          </w:p>
        </w:tc>
        <w:tc>
          <w:tcPr>
            <w:tcW w:w="900" w:type="dxa"/>
            <w:tcBorders>
              <w:top w:val="nil"/>
              <w:left w:val="nil"/>
              <w:bottom w:val="single" w:sz="4" w:space="0" w:color="auto"/>
              <w:right w:val="single" w:sz="4" w:space="0" w:color="auto"/>
            </w:tcBorders>
            <w:shd w:val="clear" w:color="auto" w:fill="auto"/>
            <w:noWrap/>
            <w:vAlign w:val="bottom"/>
            <w:hideMark/>
          </w:tcPr>
          <w:p w14:paraId="2121F5C1" w14:textId="77777777" w:rsidR="00652C0E" w:rsidRDefault="00652C0E" w:rsidP="00113B3D">
            <w:pPr>
              <w:jc w:val="center"/>
              <w:rPr>
                <w:rFonts w:ascii="Arial" w:hAnsi="Arial" w:cs="Arial"/>
                <w:sz w:val="18"/>
                <w:szCs w:val="18"/>
              </w:rPr>
            </w:pPr>
          </w:p>
        </w:tc>
      </w:tr>
      <w:tr w:rsidR="00652C0E" w14:paraId="46E68F83" w14:textId="77777777" w:rsidTr="00652C0E">
        <w:trPr>
          <w:trHeight w:val="260"/>
        </w:trPr>
        <w:tc>
          <w:tcPr>
            <w:tcW w:w="990" w:type="dxa"/>
            <w:tcBorders>
              <w:top w:val="single" w:sz="4" w:space="0" w:color="auto"/>
              <w:left w:val="nil"/>
              <w:bottom w:val="nil"/>
              <w:right w:val="nil"/>
            </w:tcBorders>
            <w:shd w:val="clear" w:color="auto" w:fill="auto"/>
            <w:noWrap/>
            <w:vAlign w:val="bottom"/>
            <w:hideMark/>
          </w:tcPr>
          <w:p w14:paraId="08C262E2" w14:textId="77777777" w:rsidR="00652C0E" w:rsidRDefault="00652C0E" w:rsidP="00113B3D">
            <w:pPr>
              <w:rPr>
                <w:rFonts w:ascii="Arial" w:hAnsi="Arial" w:cs="Arial"/>
                <w:sz w:val="18"/>
                <w:szCs w:val="18"/>
              </w:rPr>
            </w:pPr>
          </w:p>
        </w:tc>
        <w:tc>
          <w:tcPr>
            <w:tcW w:w="990" w:type="dxa"/>
            <w:gridSpan w:val="2"/>
            <w:tcBorders>
              <w:top w:val="single" w:sz="4" w:space="0" w:color="auto"/>
              <w:left w:val="nil"/>
              <w:bottom w:val="nil"/>
              <w:right w:val="nil"/>
            </w:tcBorders>
            <w:shd w:val="clear" w:color="auto" w:fill="auto"/>
            <w:noWrap/>
            <w:vAlign w:val="center"/>
            <w:hideMark/>
          </w:tcPr>
          <w:p w14:paraId="24582B34" w14:textId="77777777" w:rsidR="00652C0E" w:rsidRDefault="00652C0E" w:rsidP="00652C0E">
            <w:pPr>
              <w:jc w:val="center"/>
              <w:rPr>
                <w:sz w:val="20"/>
                <w:szCs w:val="20"/>
              </w:rPr>
            </w:pPr>
          </w:p>
        </w:tc>
        <w:tc>
          <w:tcPr>
            <w:tcW w:w="3870" w:type="dxa"/>
            <w:tcBorders>
              <w:top w:val="single" w:sz="4" w:space="0" w:color="auto"/>
              <w:left w:val="nil"/>
              <w:bottom w:val="nil"/>
              <w:right w:val="single" w:sz="4" w:space="0" w:color="auto"/>
            </w:tcBorders>
            <w:shd w:val="clear" w:color="auto" w:fill="auto"/>
            <w:noWrap/>
            <w:vAlign w:val="bottom"/>
            <w:hideMark/>
          </w:tcPr>
          <w:p w14:paraId="657E3F15" w14:textId="77777777" w:rsidR="00652C0E" w:rsidRDefault="00652C0E" w:rsidP="00113B3D">
            <w:pPr>
              <w:rPr>
                <w:sz w:val="20"/>
                <w:szCs w:val="20"/>
              </w:rPr>
            </w:pPr>
          </w:p>
        </w:tc>
        <w:tc>
          <w:tcPr>
            <w:tcW w:w="1260" w:type="dxa"/>
            <w:tcBorders>
              <w:top w:val="single" w:sz="4" w:space="0" w:color="auto"/>
              <w:left w:val="single" w:sz="4" w:space="0" w:color="auto"/>
              <w:bottom w:val="single" w:sz="4" w:space="0" w:color="auto"/>
              <w:right w:val="nil"/>
            </w:tcBorders>
            <w:shd w:val="clear" w:color="auto" w:fill="auto"/>
            <w:noWrap/>
            <w:vAlign w:val="bottom"/>
            <w:hideMark/>
          </w:tcPr>
          <w:p w14:paraId="3746F6A0" w14:textId="77777777" w:rsidR="00652C0E" w:rsidRDefault="00652C0E" w:rsidP="00113B3D">
            <w:pPr>
              <w:jc w:val="right"/>
              <w:rPr>
                <w:rFonts w:ascii="Arial" w:hAnsi="Arial" w:cs="Arial"/>
                <w:sz w:val="20"/>
                <w:szCs w:val="20"/>
              </w:rPr>
            </w:pPr>
            <w:r>
              <w:rPr>
                <w:rFonts w:ascii="Arial" w:hAnsi="Arial" w:cs="Arial"/>
                <w:sz w:val="20"/>
                <w:szCs w:val="20"/>
              </w:rPr>
              <w:t> </w:t>
            </w:r>
          </w:p>
        </w:tc>
        <w:tc>
          <w:tcPr>
            <w:tcW w:w="1350" w:type="dxa"/>
            <w:tcBorders>
              <w:top w:val="single" w:sz="4" w:space="0" w:color="auto"/>
              <w:left w:val="nil"/>
              <w:bottom w:val="single" w:sz="4" w:space="0" w:color="auto"/>
              <w:right w:val="nil"/>
            </w:tcBorders>
            <w:shd w:val="clear" w:color="auto" w:fill="auto"/>
            <w:noWrap/>
            <w:vAlign w:val="bottom"/>
            <w:hideMark/>
          </w:tcPr>
          <w:p w14:paraId="3870247A" w14:textId="77777777" w:rsidR="00652C0E" w:rsidRDefault="00652C0E" w:rsidP="00113B3D">
            <w:pPr>
              <w:jc w:val="right"/>
              <w:rPr>
                <w:rFonts w:ascii="Arial" w:hAnsi="Arial" w:cs="Arial"/>
                <w:sz w:val="20"/>
                <w:szCs w:val="20"/>
              </w:rPr>
            </w:pPr>
            <w:r>
              <w:rPr>
                <w:rFonts w:ascii="Arial" w:hAnsi="Arial" w:cs="Arial"/>
                <w:sz w:val="20"/>
                <w:szCs w:val="20"/>
              </w:rPr>
              <w:t> </w:t>
            </w:r>
          </w:p>
        </w:tc>
        <w:tc>
          <w:tcPr>
            <w:tcW w:w="1170" w:type="dxa"/>
            <w:tcBorders>
              <w:top w:val="single" w:sz="4" w:space="0" w:color="auto"/>
              <w:left w:val="nil"/>
              <w:bottom w:val="single" w:sz="4" w:space="0" w:color="auto"/>
              <w:right w:val="nil"/>
            </w:tcBorders>
            <w:shd w:val="clear" w:color="auto" w:fill="auto"/>
            <w:noWrap/>
            <w:vAlign w:val="bottom"/>
            <w:hideMark/>
          </w:tcPr>
          <w:p w14:paraId="413439AE" w14:textId="77777777" w:rsidR="00652C0E" w:rsidRDefault="00652C0E" w:rsidP="00113B3D">
            <w:pPr>
              <w:jc w:val="right"/>
              <w:rPr>
                <w:rFonts w:ascii="Arial" w:hAnsi="Arial" w:cs="Arial"/>
                <w:sz w:val="20"/>
                <w:szCs w:val="20"/>
              </w:rPr>
            </w:pPr>
            <w:r>
              <w:rPr>
                <w:rFonts w:ascii="Arial" w:hAnsi="Arial" w:cs="Arial"/>
                <w:sz w:val="20"/>
                <w:szCs w:val="20"/>
              </w:rPr>
              <w:t> </w:t>
            </w:r>
          </w:p>
        </w:tc>
        <w:tc>
          <w:tcPr>
            <w:tcW w:w="1260" w:type="dxa"/>
            <w:tcBorders>
              <w:top w:val="single" w:sz="4" w:space="0" w:color="auto"/>
              <w:left w:val="nil"/>
              <w:bottom w:val="single" w:sz="4" w:space="0" w:color="auto"/>
              <w:right w:val="nil"/>
            </w:tcBorders>
            <w:shd w:val="clear" w:color="auto" w:fill="auto"/>
            <w:noWrap/>
            <w:vAlign w:val="bottom"/>
            <w:hideMark/>
          </w:tcPr>
          <w:p w14:paraId="0B95AE7E" w14:textId="77777777" w:rsidR="00652C0E" w:rsidRDefault="00652C0E" w:rsidP="00113B3D">
            <w:pPr>
              <w:jc w:val="right"/>
              <w:rPr>
                <w:rFonts w:ascii="Arial" w:hAnsi="Arial" w:cs="Arial"/>
                <w:b/>
                <w:bCs/>
                <w:i/>
                <w:iCs/>
                <w:sz w:val="20"/>
                <w:szCs w:val="20"/>
              </w:rPr>
            </w:pPr>
            <w:r>
              <w:rPr>
                <w:rFonts w:ascii="Arial" w:hAnsi="Arial" w:cs="Arial"/>
                <w:b/>
                <w:bCs/>
                <w:i/>
                <w:iCs/>
                <w:sz w:val="20"/>
                <w:szCs w:val="20"/>
              </w:rPr>
              <w:t>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0853C8EE" w14:textId="77777777" w:rsidR="00652C0E" w:rsidRDefault="00652C0E" w:rsidP="00113B3D">
            <w:pPr>
              <w:jc w:val="center"/>
              <w:rPr>
                <w:rFonts w:ascii="Arial" w:hAnsi="Arial" w:cs="Arial"/>
                <w:sz w:val="20"/>
                <w:szCs w:val="20"/>
              </w:rPr>
            </w:pPr>
          </w:p>
        </w:tc>
        <w:tc>
          <w:tcPr>
            <w:tcW w:w="900" w:type="dxa"/>
            <w:tcBorders>
              <w:top w:val="nil"/>
              <w:left w:val="nil"/>
              <w:right w:val="single" w:sz="4" w:space="0" w:color="auto"/>
            </w:tcBorders>
            <w:shd w:val="clear" w:color="auto" w:fill="auto"/>
            <w:noWrap/>
            <w:vAlign w:val="bottom"/>
            <w:hideMark/>
          </w:tcPr>
          <w:p w14:paraId="11500BEF" w14:textId="77777777" w:rsidR="00652C0E" w:rsidRDefault="00652C0E" w:rsidP="00113B3D">
            <w:pPr>
              <w:jc w:val="center"/>
              <w:rPr>
                <w:rFonts w:ascii="Arial" w:hAnsi="Arial" w:cs="Arial"/>
                <w:sz w:val="18"/>
                <w:szCs w:val="18"/>
              </w:rPr>
            </w:pPr>
          </w:p>
        </w:tc>
      </w:tr>
      <w:tr w:rsidR="00652C0E" w14:paraId="3D500528" w14:textId="77777777" w:rsidTr="00652C0E">
        <w:trPr>
          <w:trHeight w:val="280"/>
        </w:trPr>
        <w:tc>
          <w:tcPr>
            <w:tcW w:w="12150" w:type="dxa"/>
            <w:gridSpan w:val="10"/>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61C7D91" w14:textId="77777777" w:rsidR="00652C0E" w:rsidRDefault="00652C0E" w:rsidP="00652C0E">
            <w:pPr>
              <w:jc w:val="center"/>
              <w:rPr>
                <w:rFonts w:ascii="Arial" w:hAnsi="Arial" w:cs="Arial"/>
                <w:b/>
                <w:bCs/>
                <w:sz w:val="22"/>
                <w:szCs w:val="22"/>
              </w:rPr>
            </w:pPr>
            <w:r>
              <w:rPr>
                <w:rFonts w:ascii="Arial" w:hAnsi="Arial" w:cs="Arial"/>
                <w:b/>
                <w:bCs/>
                <w:sz w:val="22"/>
                <w:szCs w:val="22"/>
              </w:rPr>
              <w:t>PROJECT MANAGEMENT COSTS (PMC)</w:t>
            </w:r>
          </w:p>
        </w:tc>
        <w:tc>
          <w:tcPr>
            <w:tcW w:w="900" w:type="dxa"/>
            <w:tcBorders>
              <w:top w:val="nil"/>
              <w:left w:val="nil"/>
              <w:bottom w:val="single" w:sz="4" w:space="0" w:color="auto"/>
            </w:tcBorders>
            <w:shd w:val="clear" w:color="auto" w:fill="auto"/>
            <w:noWrap/>
            <w:vAlign w:val="bottom"/>
            <w:hideMark/>
          </w:tcPr>
          <w:p w14:paraId="5E09E982" w14:textId="77777777" w:rsidR="00652C0E" w:rsidRDefault="00652C0E" w:rsidP="00113B3D">
            <w:pPr>
              <w:jc w:val="center"/>
              <w:rPr>
                <w:rFonts w:ascii="Arial" w:hAnsi="Arial" w:cs="Arial"/>
                <w:sz w:val="18"/>
                <w:szCs w:val="18"/>
              </w:rPr>
            </w:pPr>
          </w:p>
        </w:tc>
      </w:tr>
      <w:tr w:rsidR="00652C0E" w14:paraId="3AE2C3EC" w14:textId="77777777" w:rsidTr="00652C0E">
        <w:trPr>
          <w:trHeight w:val="260"/>
        </w:trPr>
        <w:tc>
          <w:tcPr>
            <w:tcW w:w="990" w:type="dxa"/>
            <w:tcBorders>
              <w:top w:val="nil"/>
              <w:left w:val="single" w:sz="4" w:space="0" w:color="auto"/>
              <w:bottom w:val="single" w:sz="4" w:space="0" w:color="auto"/>
              <w:right w:val="single" w:sz="4" w:space="0" w:color="auto"/>
            </w:tcBorders>
            <w:shd w:val="clear" w:color="auto" w:fill="auto"/>
            <w:noWrap/>
            <w:vAlign w:val="bottom"/>
            <w:hideMark/>
          </w:tcPr>
          <w:p w14:paraId="41E29CB5" w14:textId="77777777" w:rsidR="00652C0E" w:rsidRDefault="00652C0E" w:rsidP="00113B3D">
            <w:pPr>
              <w:rPr>
                <w:rFonts w:ascii="Arial" w:hAnsi="Arial" w:cs="Arial"/>
                <w:sz w:val="20"/>
                <w:szCs w:val="20"/>
              </w:rPr>
            </w:pPr>
            <w:r>
              <w:rPr>
                <w:rFonts w:ascii="Arial" w:hAnsi="Arial" w:cs="Arial"/>
                <w:sz w:val="20"/>
                <w:szCs w:val="20"/>
              </w:rPr>
              <w:t> </w:t>
            </w:r>
          </w:p>
        </w:tc>
        <w:tc>
          <w:tcPr>
            <w:tcW w:w="990" w:type="dxa"/>
            <w:gridSpan w:val="2"/>
            <w:tcBorders>
              <w:top w:val="nil"/>
              <w:left w:val="nil"/>
              <w:bottom w:val="single" w:sz="4" w:space="0" w:color="auto"/>
              <w:right w:val="single" w:sz="4" w:space="0" w:color="auto"/>
            </w:tcBorders>
            <w:shd w:val="clear" w:color="auto" w:fill="auto"/>
            <w:noWrap/>
            <w:vAlign w:val="center"/>
            <w:hideMark/>
          </w:tcPr>
          <w:p w14:paraId="2DA2A90B" w14:textId="77777777" w:rsidR="00652C0E" w:rsidRDefault="00652C0E" w:rsidP="00652C0E">
            <w:pPr>
              <w:jc w:val="center"/>
              <w:rPr>
                <w:rFonts w:ascii="Arial" w:hAnsi="Arial" w:cs="Arial"/>
                <w:b/>
                <w:bCs/>
                <w:sz w:val="20"/>
                <w:szCs w:val="20"/>
              </w:rPr>
            </w:pPr>
            <w:r>
              <w:rPr>
                <w:rFonts w:ascii="Arial" w:hAnsi="Arial" w:cs="Arial"/>
                <w:b/>
                <w:bCs/>
                <w:sz w:val="20"/>
                <w:szCs w:val="20"/>
              </w:rPr>
              <w:t>010</w:t>
            </w:r>
          </w:p>
        </w:tc>
        <w:tc>
          <w:tcPr>
            <w:tcW w:w="3870" w:type="dxa"/>
            <w:tcBorders>
              <w:top w:val="nil"/>
              <w:left w:val="nil"/>
              <w:bottom w:val="single" w:sz="4" w:space="0" w:color="auto"/>
              <w:right w:val="single" w:sz="4" w:space="0" w:color="auto"/>
            </w:tcBorders>
            <w:shd w:val="clear" w:color="auto" w:fill="auto"/>
            <w:noWrap/>
            <w:vAlign w:val="center"/>
            <w:hideMark/>
          </w:tcPr>
          <w:p w14:paraId="543BC3F1" w14:textId="77777777" w:rsidR="00652C0E" w:rsidRDefault="00652C0E" w:rsidP="00652C0E">
            <w:pPr>
              <w:rPr>
                <w:rFonts w:ascii="Arial" w:hAnsi="Arial" w:cs="Arial"/>
                <w:b/>
                <w:bCs/>
                <w:sz w:val="20"/>
                <w:szCs w:val="20"/>
              </w:rPr>
            </w:pPr>
            <w:r>
              <w:rPr>
                <w:rFonts w:ascii="Arial" w:hAnsi="Arial" w:cs="Arial"/>
                <w:b/>
                <w:bCs/>
                <w:sz w:val="20"/>
                <w:szCs w:val="20"/>
              </w:rPr>
              <w:t>Staff &amp; Personnel (Including Consultants)</w:t>
            </w:r>
          </w:p>
        </w:tc>
        <w:tc>
          <w:tcPr>
            <w:tcW w:w="1260" w:type="dxa"/>
            <w:tcBorders>
              <w:top w:val="nil"/>
              <w:left w:val="nil"/>
              <w:bottom w:val="single" w:sz="4" w:space="0" w:color="auto"/>
              <w:right w:val="single" w:sz="4" w:space="0" w:color="auto"/>
            </w:tcBorders>
            <w:shd w:val="clear" w:color="auto" w:fill="auto"/>
            <w:noWrap/>
            <w:vAlign w:val="bottom"/>
            <w:hideMark/>
          </w:tcPr>
          <w:p w14:paraId="13D8D031" w14:textId="77777777" w:rsidR="00652C0E" w:rsidRDefault="00652C0E" w:rsidP="00113B3D">
            <w:pPr>
              <w:jc w:val="right"/>
              <w:rPr>
                <w:rFonts w:ascii="Arial" w:hAnsi="Arial" w:cs="Arial"/>
                <w:sz w:val="20"/>
                <w:szCs w:val="20"/>
              </w:rPr>
            </w:pPr>
            <w:r>
              <w:rPr>
                <w:rFonts w:ascii="Arial" w:hAnsi="Arial"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14:paraId="7FB7A0E5" w14:textId="77777777" w:rsidR="00652C0E" w:rsidRDefault="00652C0E" w:rsidP="00113B3D">
            <w:pPr>
              <w:jc w:val="right"/>
              <w:rPr>
                <w:rFonts w:ascii="Arial" w:hAnsi="Arial" w:cs="Arial"/>
                <w:sz w:val="20"/>
                <w:szCs w:val="20"/>
              </w:rPr>
            </w:pPr>
            <w:r>
              <w:rPr>
                <w:rFonts w:ascii="Arial" w:hAnsi="Arial" w:cs="Arial"/>
                <w:sz w:val="20"/>
                <w:szCs w:val="20"/>
              </w:rPr>
              <w:t> </w:t>
            </w:r>
          </w:p>
        </w:tc>
        <w:tc>
          <w:tcPr>
            <w:tcW w:w="1170" w:type="dxa"/>
            <w:tcBorders>
              <w:top w:val="nil"/>
              <w:left w:val="nil"/>
              <w:bottom w:val="single" w:sz="4" w:space="0" w:color="auto"/>
              <w:right w:val="single" w:sz="4" w:space="0" w:color="auto"/>
            </w:tcBorders>
            <w:shd w:val="clear" w:color="auto" w:fill="auto"/>
            <w:noWrap/>
            <w:vAlign w:val="bottom"/>
            <w:hideMark/>
          </w:tcPr>
          <w:p w14:paraId="42A45AC4" w14:textId="77777777" w:rsidR="00652C0E" w:rsidRDefault="00652C0E" w:rsidP="00113B3D">
            <w:pPr>
              <w:jc w:val="right"/>
              <w:rPr>
                <w:rFonts w:ascii="Arial" w:hAnsi="Arial" w:cs="Arial"/>
                <w:sz w:val="20"/>
                <w:szCs w:val="20"/>
              </w:rPr>
            </w:pPr>
            <w:r>
              <w:rPr>
                <w:rFonts w:ascii="Arial" w:hAnsi="Arial" w:cs="Arial"/>
                <w:sz w:val="20"/>
                <w:szCs w:val="20"/>
              </w:rPr>
              <w:t> </w:t>
            </w:r>
          </w:p>
        </w:tc>
        <w:tc>
          <w:tcPr>
            <w:tcW w:w="1260" w:type="dxa"/>
            <w:tcBorders>
              <w:top w:val="nil"/>
              <w:left w:val="nil"/>
              <w:bottom w:val="single" w:sz="4" w:space="0" w:color="auto"/>
              <w:right w:val="single" w:sz="4" w:space="0" w:color="auto"/>
            </w:tcBorders>
            <w:shd w:val="clear" w:color="auto" w:fill="auto"/>
            <w:noWrap/>
            <w:vAlign w:val="bottom"/>
            <w:hideMark/>
          </w:tcPr>
          <w:p w14:paraId="363AE87F" w14:textId="77777777" w:rsidR="00652C0E" w:rsidRDefault="00652C0E" w:rsidP="00113B3D">
            <w:pPr>
              <w:jc w:val="right"/>
              <w:rPr>
                <w:rFonts w:ascii="Arial" w:hAnsi="Arial" w:cs="Arial"/>
                <w:sz w:val="20"/>
                <w:szCs w:val="20"/>
              </w:rPr>
            </w:pPr>
            <w:r>
              <w:rPr>
                <w:rFonts w:ascii="Arial" w:hAnsi="Arial" w:cs="Arial"/>
                <w:sz w:val="20"/>
                <w:szCs w:val="20"/>
              </w:rPr>
              <w:t>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0CF61B12" w14:textId="77777777" w:rsidR="00652C0E" w:rsidRDefault="00652C0E" w:rsidP="00113B3D">
            <w:pPr>
              <w:jc w:val="center"/>
              <w:rPr>
                <w:rFonts w:ascii="Arial" w:hAnsi="Arial" w:cs="Arial"/>
                <w:sz w:val="20"/>
                <w:szCs w:val="20"/>
              </w:rPr>
            </w:pPr>
          </w:p>
        </w:tc>
        <w:tc>
          <w:tcPr>
            <w:tcW w:w="900" w:type="dxa"/>
            <w:tcBorders>
              <w:top w:val="nil"/>
              <w:left w:val="nil"/>
              <w:bottom w:val="single" w:sz="4" w:space="0" w:color="auto"/>
            </w:tcBorders>
            <w:shd w:val="clear" w:color="auto" w:fill="auto"/>
            <w:noWrap/>
            <w:vAlign w:val="bottom"/>
            <w:hideMark/>
          </w:tcPr>
          <w:p w14:paraId="5879273A" w14:textId="77777777" w:rsidR="00652C0E" w:rsidRDefault="00652C0E" w:rsidP="00113B3D">
            <w:pPr>
              <w:jc w:val="center"/>
              <w:rPr>
                <w:rFonts w:ascii="Arial" w:hAnsi="Arial" w:cs="Arial"/>
                <w:sz w:val="18"/>
                <w:szCs w:val="18"/>
              </w:rPr>
            </w:pPr>
          </w:p>
        </w:tc>
      </w:tr>
      <w:tr w:rsidR="00652C0E" w14:paraId="6A26168D" w14:textId="77777777" w:rsidTr="00652C0E">
        <w:trPr>
          <w:trHeight w:val="280"/>
        </w:trPr>
        <w:tc>
          <w:tcPr>
            <w:tcW w:w="990" w:type="dxa"/>
            <w:tcBorders>
              <w:top w:val="nil"/>
              <w:left w:val="single" w:sz="4" w:space="0" w:color="auto"/>
              <w:bottom w:val="single" w:sz="4" w:space="0" w:color="auto"/>
              <w:right w:val="single" w:sz="4" w:space="0" w:color="auto"/>
            </w:tcBorders>
            <w:shd w:val="clear" w:color="auto" w:fill="auto"/>
            <w:noWrap/>
            <w:vAlign w:val="bottom"/>
            <w:hideMark/>
          </w:tcPr>
          <w:p w14:paraId="28830522" w14:textId="77777777" w:rsidR="00652C0E" w:rsidRDefault="00652C0E" w:rsidP="00113B3D">
            <w:pPr>
              <w:rPr>
                <w:rFonts w:ascii="Arial" w:hAnsi="Arial" w:cs="Arial"/>
                <w:sz w:val="20"/>
                <w:szCs w:val="20"/>
              </w:rPr>
            </w:pPr>
            <w:r>
              <w:rPr>
                <w:rFonts w:ascii="Arial" w:hAnsi="Arial" w:cs="Arial"/>
                <w:sz w:val="20"/>
                <w:szCs w:val="20"/>
              </w:rPr>
              <w:t> </w:t>
            </w:r>
          </w:p>
        </w:tc>
        <w:tc>
          <w:tcPr>
            <w:tcW w:w="990" w:type="dxa"/>
            <w:gridSpan w:val="2"/>
            <w:tcBorders>
              <w:top w:val="nil"/>
              <w:left w:val="nil"/>
              <w:bottom w:val="single" w:sz="4" w:space="0" w:color="auto"/>
              <w:right w:val="single" w:sz="4" w:space="0" w:color="auto"/>
            </w:tcBorders>
            <w:shd w:val="clear" w:color="auto" w:fill="auto"/>
            <w:noWrap/>
            <w:vAlign w:val="center"/>
            <w:hideMark/>
          </w:tcPr>
          <w:p w14:paraId="4568BF5F" w14:textId="77777777" w:rsidR="00652C0E" w:rsidRDefault="00652C0E" w:rsidP="00652C0E">
            <w:pPr>
              <w:jc w:val="center"/>
              <w:rPr>
                <w:rFonts w:ascii="Arial" w:hAnsi="Arial" w:cs="Arial"/>
                <w:sz w:val="20"/>
                <w:szCs w:val="20"/>
              </w:rPr>
            </w:pPr>
            <w:r>
              <w:rPr>
                <w:rFonts w:ascii="Arial" w:hAnsi="Arial" w:cs="Arial"/>
                <w:sz w:val="20"/>
                <w:szCs w:val="20"/>
              </w:rPr>
              <w:t>PM-0101</w:t>
            </w:r>
          </w:p>
        </w:tc>
        <w:tc>
          <w:tcPr>
            <w:tcW w:w="3870" w:type="dxa"/>
            <w:tcBorders>
              <w:top w:val="nil"/>
              <w:left w:val="nil"/>
              <w:bottom w:val="single" w:sz="4" w:space="0" w:color="auto"/>
              <w:right w:val="single" w:sz="4" w:space="0" w:color="auto"/>
            </w:tcBorders>
            <w:shd w:val="clear" w:color="auto" w:fill="auto"/>
            <w:vAlign w:val="center"/>
            <w:hideMark/>
          </w:tcPr>
          <w:p w14:paraId="5E826711" w14:textId="77777777" w:rsidR="00652C0E" w:rsidRDefault="00652C0E" w:rsidP="00652C0E">
            <w:pPr>
              <w:ind w:firstLineChars="100" w:firstLine="200"/>
              <w:rPr>
                <w:rFonts w:ascii="Arial" w:hAnsi="Arial" w:cs="Arial"/>
                <w:sz w:val="20"/>
                <w:szCs w:val="20"/>
              </w:rPr>
            </w:pPr>
            <w:r>
              <w:rPr>
                <w:rFonts w:ascii="Arial" w:hAnsi="Arial" w:cs="Arial"/>
                <w:sz w:val="20"/>
                <w:szCs w:val="20"/>
              </w:rPr>
              <w:t>Project manager of Component 1</w:t>
            </w:r>
          </w:p>
        </w:tc>
        <w:tc>
          <w:tcPr>
            <w:tcW w:w="1260" w:type="dxa"/>
            <w:tcBorders>
              <w:top w:val="nil"/>
              <w:left w:val="nil"/>
              <w:bottom w:val="single" w:sz="4" w:space="0" w:color="auto"/>
              <w:right w:val="single" w:sz="4" w:space="0" w:color="auto"/>
            </w:tcBorders>
            <w:shd w:val="clear" w:color="auto" w:fill="auto"/>
            <w:noWrap/>
            <w:vAlign w:val="bottom"/>
            <w:hideMark/>
          </w:tcPr>
          <w:p w14:paraId="4BB8E2EC" w14:textId="77777777" w:rsidR="00652C0E" w:rsidRDefault="00652C0E" w:rsidP="00113B3D">
            <w:pPr>
              <w:jc w:val="right"/>
              <w:rPr>
                <w:rFonts w:ascii="Arial" w:hAnsi="Arial" w:cs="Arial"/>
                <w:sz w:val="20"/>
                <w:szCs w:val="20"/>
              </w:rPr>
            </w:pPr>
            <w:r>
              <w:rPr>
                <w:rFonts w:ascii="Arial" w:hAnsi="Arial" w:cs="Arial"/>
                <w:sz w:val="20"/>
                <w:szCs w:val="20"/>
              </w:rPr>
              <w:t xml:space="preserve">       35,000 </w:t>
            </w:r>
          </w:p>
        </w:tc>
        <w:tc>
          <w:tcPr>
            <w:tcW w:w="1350" w:type="dxa"/>
            <w:tcBorders>
              <w:top w:val="nil"/>
              <w:left w:val="nil"/>
              <w:bottom w:val="single" w:sz="4" w:space="0" w:color="auto"/>
              <w:right w:val="single" w:sz="4" w:space="0" w:color="auto"/>
            </w:tcBorders>
            <w:shd w:val="clear" w:color="auto" w:fill="auto"/>
            <w:noWrap/>
            <w:vAlign w:val="bottom"/>
            <w:hideMark/>
          </w:tcPr>
          <w:p w14:paraId="0EE65938" w14:textId="77777777" w:rsidR="00652C0E" w:rsidRDefault="00652C0E" w:rsidP="00113B3D">
            <w:pPr>
              <w:jc w:val="right"/>
              <w:rPr>
                <w:rFonts w:ascii="Arial" w:hAnsi="Arial" w:cs="Arial"/>
                <w:sz w:val="20"/>
                <w:szCs w:val="20"/>
              </w:rPr>
            </w:pPr>
            <w:r>
              <w:rPr>
                <w:rFonts w:ascii="Arial" w:hAnsi="Arial" w:cs="Arial"/>
                <w:sz w:val="20"/>
                <w:szCs w:val="20"/>
              </w:rPr>
              <w:t xml:space="preserve">       35,000 </w:t>
            </w:r>
          </w:p>
        </w:tc>
        <w:tc>
          <w:tcPr>
            <w:tcW w:w="1170" w:type="dxa"/>
            <w:tcBorders>
              <w:top w:val="nil"/>
              <w:left w:val="nil"/>
              <w:bottom w:val="single" w:sz="4" w:space="0" w:color="auto"/>
              <w:right w:val="single" w:sz="4" w:space="0" w:color="auto"/>
            </w:tcBorders>
            <w:shd w:val="clear" w:color="auto" w:fill="auto"/>
            <w:noWrap/>
            <w:vAlign w:val="bottom"/>
            <w:hideMark/>
          </w:tcPr>
          <w:p w14:paraId="35F978E2" w14:textId="77777777" w:rsidR="00652C0E" w:rsidRDefault="00652C0E" w:rsidP="00113B3D">
            <w:pPr>
              <w:jc w:val="right"/>
              <w:rPr>
                <w:rFonts w:ascii="Arial" w:hAnsi="Arial" w:cs="Arial"/>
                <w:sz w:val="20"/>
                <w:szCs w:val="20"/>
              </w:rPr>
            </w:pPr>
            <w:r>
              <w:rPr>
                <w:rFonts w:ascii="Arial" w:hAnsi="Arial" w:cs="Arial"/>
                <w:sz w:val="20"/>
                <w:szCs w:val="20"/>
              </w:rPr>
              <w:t xml:space="preserve">       20,909 </w:t>
            </w:r>
          </w:p>
        </w:tc>
        <w:tc>
          <w:tcPr>
            <w:tcW w:w="1260" w:type="dxa"/>
            <w:tcBorders>
              <w:top w:val="nil"/>
              <w:left w:val="nil"/>
              <w:bottom w:val="single" w:sz="4" w:space="0" w:color="auto"/>
              <w:right w:val="single" w:sz="4" w:space="0" w:color="auto"/>
            </w:tcBorders>
            <w:shd w:val="clear" w:color="auto" w:fill="auto"/>
            <w:noWrap/>
            <w:vAlign w:val="bottom"/>
            <w:hideMark/>
          </w:tcPr>
          <w:p w14:paraId="3E9F5124" w14:textId="77777777" w:rsidR="00652C0E" w:rsidRDefault="00652C0E" w:rsidP="00113B3D">
            <w:pPr>
              <w:jc w:val="right"/>
              <w:rPr>
                <w:rFonts w:ascii="Arial" w:hAnsi="Arial" w:cs="Arial"/>
                <w:sz w:val="20"/>
                <w:szCs w:val="20"/>
              </w:rPr>
            </w:pPr>
            <w:r>
              <w:rPr>
                <w:rFonts w:ascii="Arial" w:hAnsi="Arial" w:cs="Arial"/>
                <w:sz w:val="20"/>
                <w:szCs w:val="20"/>
              </w:rPr>
              <w:t xml:space="preserve">         90,909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00F8A028" w14:textId="77777777" w:rsidR="00652C0E" w:rsidRDefault="00652C0E" w:rsidP="00113B3D">
            <w:pPr>
              <w:jc w:val="center"/>
              <w:rPr>
                <w:rFonts w:ascii="Arial" w:hAnsi="Arial" w:cs="Arial"/>
                <w:sz w:val="20"/>
                <w:szCs w:val="20"/>
              </w:rPr>
            </w:pPr>
            <w:r>
              <w:rPr>
                <w:rFonts w:ascii="Arial" w:hAnsi="Arial" w:cs="Arial"/>
                <w:sz w:val="20"/>
                <w:szCs w:val="20"/>
              </w:rPr>
              <w:t>UNEP DTU</w:t>
            </w:r>
          </w:p>
        </w:tc>
        <w:tc>
          <w:tcPr>
            <w:tcW w:w="900" w:type="dxa"/>
            <w:tcBorders>
              <w:top w:val="nil"/>
              <w:left w:val="nil"/>
              <w:bottom w:val="single" w:sz="4" w:space="0" w:color="auto"/>
              <w:right w:val="single" w:sz="4" w:space="0" w:color="auto"/>
            </w:tcBorders>
            <w:shd w:val="clear" w:color="auto" w:fill="FFFF00"/>
            <w:noWrap/>
            <w:vAlign w:val="bottom"/>
            <w:hideMark/>
          </w:tcPr>
          <w:p w14:paraId="5D24DC58" w14:textId="77777777" w:rsidR="00652C0E" w:rsidRDefault="00652C0E" w:rsidP="00113B3D">
            <w:pPr>
              <w:jc w:val="center"/>
              <w:rPr>
                <w:rFonts w:ascii="Arial" w:hAnsi="Arial" w:cs="Arial"/>
                <w:sz w:val="18"/>
                <w:szCs w:val="18"/>
              </w:rPr>
            </w:pPr>
            <w:r>
              <w:rPr>
                <w:rFonts w:ascii="Arial" w:hAnsi="Arial" w:cs="Arial"/>
                <w:sz w:val="18"/>
                <w:szCs w:val="18"/>
              </w:rPr>
              <w:t>T</w:t>
            </w:r>
          </w:p>
        </w:tc>
      </w:tr>
      <w:tr w:rsidR="00652C0E" w14:paraId="3374BE29" w14:textId="77777777" w:rsidTr="00652C0E">
        <w:trPr>
          <w:trHeight w:val="280"/>
        </w:trPr>
        <w:tc>
          <w:tcPr>
            <w:tcW w:w="990" w:type="dxa"/>
            <w:tcBorders>
              <w:top w:val="nil"/>
              <w:left w:val="single" w:sz="4" w:space="0" w:color="auto"/>
              <w:bottom w:val="single" w:sz="4" w:space="0" w:color="auto"/>
              <w:right w:val="single" w:sz="4" w:space="0" w:color="auto"/>
            </w:tcBorders>
            <w:shd w:val="clear" w:color="auto" w:fill="FFFF00"/>
            <w:noWrap/>
            <w:vAlign w:val="bottom"/>
            <w:hideMark/>
          </w:tcPr>
          <w:p w14:paraId="523C0AD2" w14:textId="77777777" w:rsidR="00652C0E" w:rsidRDefault="00652C0E" w:rsidP="00113B3D">
            <w:pPr>
              <w:jc w:val="right"/>
              <w:rPr>
                <w:rFonts w:ascii="Arial" w:hAnsi="Arial" w:cs="Arial"/>
                <w:sz w:val="20"/>
                <w:szCs w:val="20"/>
              </w:rPr>
            </w:pPr>
            <w:r>
              <w:rPr>
                <w:rFonts w:ascii="Arial" w:hAnsi="Arial" w:cs="Arial"/>
                <w:sz w:val="20"/>
                <w:szCs w:val="20"/>
              </w:rPr>
              <w:t>61200</w:t>
            </w:r>
          </w:p>
        </w:tc>
        <w:tc>
          <w:tcPr>
            <w:tcW w:w="990" w:type="dxa"/>
            <w:gridSpan w:val="2"/>
            <w:tcBorders>
              <w:top w:val="nil"/>
              <w:left w:val="nil"/>
              <w:bottom w:val="single" w:sz="4" w:space="0" w:color="auto"/>
              <w:right w:val="single" w:sz="4" w:space="0" w:color="auto"/>
            </w:tcBorders>
            <w:shd w:val="clear" w:color="auto" w:fill="FFFF00"/>
            <w:noWrap/>
            <w:vAlign w:val="center"/>
            <w:hideMark/>
          </w:tcPr>
          <w:p w14:paraId="6477EDD5" w14:textId="2A370CB7" w:rsidR="00652C0E" w:rsidRDefault="00652C0E" w:rsidP="00652C0E">
            <w:pPr>
              <w:jc w:val="center"/>
              <w:rPr>
                <w:rFonts w:ascii="Arial" w:hAnsi="Arial" w:cs="Arial"/>
                <w:sz w:val="20"/>
                <w:szCs w:val="20"/>
              </w:rPr>
            </w:pPr>
          </w:p>
        </w:tc>
        <w:tc>
          <w:tcPr>
            <w:tcW w:w="3870" w:type="dxa"/>
            <w:tcBorders>
              <w:top w:val="nil"/>
              <w:left w:val="nil"/>
              <w:bottom w:val="single" w:sz="4" w:space="0" w:color="auto"/>
              <w:right w:val="single" w:sz="4" w:space="0" w:color="auto"/>
            </w:tcBorders>
            <w:shd w:val="clear" w:color="auto" w:fill="FFFF00"/>
            <w:vAlign w:val="center"/>
            <w:hideMark/>
          </w:tcPr>
          <w:p w14:paraId="67EBF285" w14:textId="77777777" w:rsidR="00652C0E" w:rsidRDefault="00652C0E" w:rsidP="00652C0E">
            <w:pPr>
              <w:ind w:firstLineChars="100" w:firstLine="200"/>
              <w:rPr>
                <w:rFonts w:ascii="Arial" w:hAnsi="Arial" w:cs="Arial"/>
                <w:sz w:val="20"/>
                <w:szCs w:val="20"/>
              </w:rPr>
            </w:pPr>
            <w:r>
              <w:rPr>
                <w:rFonts w:ascii="Arial" w:hAnsi="Arial" w:cs="Arial"/>
                <w:sz w:val="20"/>
                <w:szCs w:val="20"/>
              </w:rPr>
              <w:t>Salaries Cost -- GS Staff</w:t>
            </w:r>
          </w:p>
        </w:tc>
        <w:tc>
          <w:tcPr>
            <w:tcW w:w="1260" w:type="dxa"/>
            <w:tcBorders>
              <w:top w:val="nil"/>
              <w:left w:val="nil"/>
              <w:bottom w:val="single" w:sz="4" w:space="0" w:color="auto"/>
              <w:right w:val="single" w:sz="4" w:space="0" w:color="auto"/>
            </w:tcBorders>
            <w:shd w:val="clear" w:color="auto" w:fill="FFFF00"/>
            <w:noWrap/>
            <w:vAlign w:val="bottom"/>
            <w:hideMark/>
          </w:tcPr>
          <w:p w14:paraId="61C3D8F7" w14:textId="77777777" w:rsidR="00652C0E" w:rsidRDefault="00652C0E" w:rsidP="00113B3D">
            <w:pPr>
              <w:jc w:val="right"/>
              <w:rPr>
                <w:rFonts w:ascii="Arial" w:hAnsi="Arial" w:cs="Arial"/>
                <w:sz w:val="20"/>
                <w:szCs w:val="20"/>
              </w:rPr>
            </w:pPr>
            <w:r>
              <w:rPr>
                <w:rFonts w:ascii="Arial" w:hAnsi="Arial" w:cs="Arial"/>
                <w:sz w:val="20"/>
                <w:szCs w:val="20"/>
              </w:rPr>
              <w:t xml:space="preserve">         12,000 </w:t>
            </w:r>
          </w:p>
        </w:tc>
        <w:tc>
          <w:tcPr>
            <w:tcW w:w="1350" w:type="dxa"/>
            <w:tcBorders>
              <w:top w:val="nil"/>
              <w:left w:val="nil"/>
              <w:bottom w:val="single" w:sz="4" w:space="0" w:color="auto"/>
              <w:right w:val="single" w:sz="4" w:space="0" w:color="auto"/>
            </w:tcBorders>
            <w:shd w:val="clear" w:color="auto" w:fill="FFFF00"/>
            <w:noWrap/>
            <w:vAlign w:val="bottom"/>
            <w:hideMark/>
          </w:tcPr>
          <w:p w14:paraId="31677737" w14:textId="77777777" w:rsidR="00652C0E" w:rsidRDefault="00652C0E" w:rsidP="00113B3D">
            <w:pPr>
              <w:jc w:val="right"/>
              <w:rPr>
                <w:rFonts w:ascii="Arial" w:hAnsi="Arial" w:cs="Arial"/>
                <w:sz w:val="20"/>
                <w:szCs w:val="20"/>
              </w:rPr>
            </w:pPr>
            <w:r>
              <w:rPr>
                <w:rFonts w:ascii="Arial" w:hAnsi="Arial" w:cs="Arial"/>
                <w:sz w:val="20"/>
                <w:szCs w:val="20"/>
              </w:rPr>
              <w:t xml:space="preserve">         14,000 </w:t>
            </w:r>
          </w:p>
        </w:tc>
        <w:tc>
          <w:tcPr>
            <w:tcW w:w="1170" w:type="dxa"/>
            <w:tcBorders>
              <w:top w:val="nil"/>
              <w:left w:val="nil"/>
              <w:bottom w:val="single" w:sz="4" w:space="0" w:color="auto"/>
              <w:right w:val="single" w:sz="4" w:space="0" w:color="auto"/>
            </w:tcBorders>
            <w:shd w:val="clear" w:color="auto" w:fill="FFFF00"/>
            <w:noWrap/>
            <w:vAlign w:val="bottom"/>
            <w:hideMark/>
          </w:tcPr>
          <w:p w14:paraId="695539A4" w14:textId="77777777" w:rsidR="00652C0E" w:rsidRDefault="00652C0E" w:rsidP="00113B3D">
            <w:pPr>
              <w:jc w:val="right"/>
              <w:rPr>
                <w:rFonts w:ascii="Arial" w:hAnsi="Arial" w:cs="Arial"/>
                <w:sz w:val="20"/>
                <w:szCs w:val="20"/>
              </w:rPr>
            </w:pPr>
            <w:r>
              <w:rPr>
                <w:rFonts w:ascii="Arial" w:hAnsi="Arial" w:cs="Arial"/>
                <w:sz w:val="20"/>
                <w:szCs w:val="20"/>
              </w:rPr>
              <w:t xml:space="preserve">         14,000 </w:t>
            </w:r>
          </w:p>
        </w:tc>
        <w:tc>
          <w:tcPr>
            <w:tcW w:w="1260" w:type="dxa"/>
            <w:tcBorders>
              <w:top w:val="nil"/>
              <w:left w:val="nil"/>
              <w:bottom w:val="single" w:sz="4" w:space="0" w:color="auto"/>
              <w:right w:val="single" w:sz="4" w:space="0" w:color="auto"/>
            </w:tcBorders>
            <w:shd w:val="clear" w:color="auto" w:fill="FFFF00"/>
            <w:noWrap/>
            <w:vAlign w:val="bottom"/>
            <w:hideMark/>
          </w:tcPr>
          <w:p w14:paraId="05913F6B" w14:textId="77777777" w:rsidR="00652C0E" w:rsidRDefault="00652C0E" w:rsidP="00113B3D">
            <w:pPr>
              <w:jc w:val="right"/>
              <w:rPr>
                <w:rFonts w:ascii="Arial" w:hAnsi="Arial" w:cs="Arial"/>
                <w:sz w:val="20"/>
                <w:szCs w:val="20"/>
              </w:rPr>
            </w:pPr>
            <w:r>
              <w:rPr>
                <w:rFonts w:ascii="Arial" w:hAnsi="Arial" w:cs="Arial"/>
                <w:sz w:val="20"/>
                <w:szCs w:val="20"/>
              </w:rPr>
              <w:t xml:space="preserve">         40,000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303AA27F" w14:textId="77777777" w:rsidR="00652C0E" w:rsidRDefault="00652C0E" w:rsidP="00113B3D">
            <w:pPr>
              <w:jc w:val="center"/>
              <w:rPr>
                <w:rFonts w:ascii="Arial" w:hAnsi="Arial" w:cs="Arial"/>
                <w:sz w:val="20"/>
                <w:szCs w:val="20"/>
              </w:rPr>
            </w:pPr>
            <w:r>
              <w:rPr>
                <w:rFonts w:ascii="Arial" w:hAnsi="Arial" w:cs="Arial"/>
                <w:sz w:val="20"/>
                <w:szCs w:val="20"/>
              </w:rPr>
              <w:t>UNDP</w:t>
            </w:r>
          </w:p>
        </w:tc>
        <w:tc>
          <w:tcPr>
            <w:tcW w:w="900" w:type="dxa"/>
            <w:tcBorders>
              <w:top w:val="nil"/>
              <w:left w:val="nil"/>
              <w:bottom w:val="single" w:sz="4" w:space="0" w:color="auto"/>
              <w:right w:val="single" w:sz="4" w:space="0" w:color="auto"/>
            </w:tcBorders>
            <w:shd w:val="clear" w:color="auto" w:fill="FFFF00"/>
            <w:noWrap/>
            <w:vAlign w:val="bottom"/>
            <w:hideMark/>
          </w:tcPr>
          <w:p w14:paraId="5478A592" w14:textId="77777777" w:rsidR="00652C0E" w:rsidRDefault="00652C0E" w:rsidP="00113B3D">
            <w:pPr>
              <w:jc w:val="center"/>
              <w:rPr>
                <w:rFonts w:ascii="Arial" w:hAnsi="Arial" w:cs="Arial"/>
                <w:sz w:val="18"/>
                <w:szCs w:val="18"/>
              </w:rPr>
            </w:pPr>
            <w:r>
              <w:rPr>
                <w:rFonts w:ascii="Arial" w:hAnsi="Arial" w:cs="Arial"/>
                <w:sz w:val="18"/>
                <w:szCs w:val="18"/>
              </w:rPr>
              <w:t>U</w:t>
            </w:r>
          </w:p>
        </w:tc>
      </w:tr>
      <w:tr w:rsidR="00652C0E" w14:paraId="782D32C4" w14:textId="77777777" w:rsidTr="00652C0E">
        <w:trPr>
          <w:trHeight w:val="280"/>
        </w:trPr>
        <w:tc>
          <w:tcPr>
            <w:tcW w:w="990" w:type="dxa"/>
            <w:tcBorders>
              <w:top w:val="nil"/>
              <w:left w:val="single" w:sz="4" w:space="0" w:color="auto"/>
              <w:bottom w:val="single" w:sz="4" w:space="0" w:color="auto"/>
              <w:right w:val="single" w:sz="4" w:space="0" w:color="auto"/>
            </w:tcBorders>
            <w:shd w:val="clear" w:color="auto" w:fill="FFFF00"/>
            <w:noWrap/>
            <w:vAlign w:val="bottom"/>
            <w:hideMark/>
          </w:tcPr>
          <w:p w14:paraId="20B008DB" w14:textId="77777777" w:rsidR="00652C0E" w:rsidRDefault="00652C0E" w:rsidP="00113B3D">
            <w:pPr>
              <w:jc w:val="right"/>
              <w:rPr>
                <w:rFonts w:ascii="Arial" w:hAnsi="Arial" w:cs="Arial"/>
                <w:sz w:val="20"/>
                <w:szCs w:val="20"/>
              </w:rPr>
            </w:pPr>
            <w:r>
              <w:rPr>
                <w:rFonts w:ascii="Arial" w:hAnsi="Arial" w:cs="Arial"/>
                <w:sz w:val="20"/>
                <w:szCs w:val="20"/>
              </w:rPr>
              <w:t>61300</w:t>
            </w:r>
          </w:p>
        </w:tc>
        <w:tc>
          <w:tcPr>
            <w:tcW w:w="990" w:type="dxa"/>
            <w:gridSpan w:val="2"/>
            <w:tcBorders>
              <w:top w:val="nil"/>
              <w:left w:val="nil"/>
              <w:bottom w:val="single" w:sz="4" w:space="0" w:color="auto"/>
              <w:right w:val="single" w:sz="4" w:space="0" w:color="auto"/>
            </w:tcBorders>
            <w:shd w:val="clear" w:color="auto" w:fill="FFFF00"/>
            <w:noWrap/>
            <w:vAlign w:val="center"/>
            <w:hideMark/>
          </w:tcPr>
          <w:p w14:paraId="1C508ADC" w14:textId="1CEF8939" w:rsidR="00652C0E" w:rsidRDefault="00652C0E" w:rsidP="00652C0E">
            <w:pPr>
              <w:jc w:val="center"/>
              <w:rPr>
                <w:rFonts w:ascii="Arial" w:hAnsi="Arial" w:cs="Arial"/>
                <w:i/>
                <w:iCs/>
                <w:sz w:val="20"/>
                <w:szCs w:val="20"/>
              </w:rPr>
            </w:pPr>
          </w:p>
        </w:tc>
        <w:tc>
          <w:tcPr>
            <w:tcW w:w="3870" w:type="dxa"/>
            <w:tcBorders>
              <w:top w:val="nil"/>
              <w:left w:val="nil"/>
              <w:bottom w:val="single" w:sz="4" w:space="0" w:color="auto"/>
              <w:right w:val="single" w:sz="4" w:space="0" w:color="auto"/>
            </w:tcBorders>
            <w:shd w:val="clear" w:color="auto" w:fill="FFFF00"/>
            <w:vAlign w:val="center"/>
            <w:hideMark/>
          </w:tcPr>
          <w:p w14:paraId="58EBD078" w14:textId="12310466" w:rsidR="00652C0E" w:rsidRDefault="00652C0E" w:rsidP="00652C0E">
            <w:pPr>
              <w:rPr>
                <w:rFonts w:ascii="Arial" w:hAnsi="Arial" w:cs="Arial"/>
                <w:sz w:val="20"/>
                <w:szCs w:val="20"/>
              </w:rPr>
            </w:pPr>
            <w:r>
              <w:rPr>
                <w:rFonts w:ascii="Arial" w:hAnsi="Arial" w:cs="Arial"/>
                <w:sz w:val="20"/>
                <w:szCs w:val="20"/>
              </w:rPr>
              <w:t>Salary &amp; Post Adj Cost – IP Staff</w:t>
            </w:r>
          </w:p>
        </w:tc>
        <w:tc>
          <w:tcPr>
            <w:tcW w:w="1260" w:type="dxa"/>
            <w:tcBorders>
              <w:top w:val="nil"/>
              <w:left w:val="nil"/>
              <w:bottom w:val="single" w:sz="4" w:space="0" w:color="auto"/>
              <w:right w:val="single" w:sz="4" w:space="0" w:color="auto"/>
            </w:tcBorders>
            <w:shd w:val="clear" w:color="auto" w:fill="FFFF00"/>
            <w:noWrap/>
            <w:vAlign w:val="bottom"/>
            <w:hideMark/>
          </w:tcPr>
          <w:p w14:paraId="69A96E6C" w14:textId="77777777" w:rsidR="00652C0E" w:rsidRDefault="00652C0E" w:rsidP="00113B3D">
            <w:pPr>
              <w:jc w:val="right"/>
              <w:rPr>
                <w:rFonts w:ascii="Arial" w:hAnsi="Arial" w:cs="Arial"/>
                <w:sz w:val="20"/>
                <w:szCs w:val="20"/>
              </w:rPr>
            </w:pPr>
            <w:r>
              <w:rPr>
                <w:rFonts w:ascii="Arial" w:hAnsi="Arial" w:cs="Arial"/>
                <w:sz w:val="20"/>
                <w:szCs w:val="20"/>
              </w:rPr>
              <w:t xml:space="preserve">       7,000 </w:t>
            </w:r>
          </w:p>
        </w:tc>
        <w:tc>
          <w:tcPr>
            <w:tcW w:w="1350" w:type="dxa"/>
            <w:tcBorders>
              <w:top w:val="nil"/>
              <w:left w:val="nil"/>
              <w:bottom w:val="single" w:sz="4" w:space="0" w:color="auto"/>
              <w:right w:val="single" w:sz="4" w:space="0" w:color="auto"/>
            </w:tcBorders>
            <w:shd w:val="clear" w:color="auto" w:fill="FFFF00"/>
            <w:noWrap/>
            <w:vAlign w:val="bottom"/>
            <w:hideMark/>
          </w:tcPr>
          <w:p w14:paraId="23FE157B" w14:textId="77777777" w:rsidR="00652C0E" w:rsidRDefault="00652C0E" w:rsidP="00113B3D">
            <w:pPr>
              <w:jc w:val="right"/>
              <w:rPr>
                <w:rFonts w:ascii="Arial" w:hAnsi="Arial" w:cs="Arial"/>
                <w:sz w:val="20"/>
                <w:szCs w:val="20"/>
              </w:rPr>
            </w:pPr>
            <w:r>
              <w:rPr>
                <w:rFonts w:ascii="Arial" w:hAnsi="Arial" w:cs="Arial"/>
                <w:sz w:val="20"/>
                <w:szCs w:val="20"/>
              </w:rPr>
              <w:t xml:space="preserve">       7,000 </w:t>
            </w:r>
          </w:p>
        </w:tc>
        <w:tc>
          <w:tcPr>
            <w:tcW w:w="1170" w:type="dxa"/>
            <w:tcBorders>
              <w:top w:val="nil"/>
              <w:left w:val="nil"/>
              <w:bottom w:val="single" w:sz="4" w:space="0" w:color="auto"/>
              <w:right w:val="single" w:sz="4" w:space="0" w:color="auto"/>
            </w:tcBorders>
            <w:shd w:val="clear" w:color="auto" w:fill="FFFF00"/>
            <w:noWrap/>
            <w:vAlign w:val="bottom"/>
            <w:hideMark/>
          </w:tcPr>
          <w:p w14:paraId="658AC6E7" w14:textId="77777777" w:rsidR="00652C0E" w:rsidRDefault="00652C0E" w:rsidP="00113B3D">
            <w:pPr>
              <w:jc w:val="right"/>
              <w:rPr>
                <w:rFonts w:ascii="Arial" w:hAnsi="Arial" w:cs="Arial"/>
                <w:sz w:val="20"/>
                <w:szCs w:val="20"/>
              </w:rPr>
            </w:pPr>
            <w:r>
              <w:rPr>
                <w:rFonts w:ascii="Arial" w:hAnsi="Arial" w:cs="Arial"/>
                <w:sz w:val="20"/>
                <w:szCs w:val="20"/>
              </w:rPr>
              <w:t xml:space="preserve">       7,000 </w:t>
            </w:r>
          </w:p>
        </w:tc>
        <w:tc>
          <w:tcPr>
            <w:tcW w:w="1260" w:type="dxa"/>
            <w:tcBorders>
              <w:top w:val="nil"/>
              <w:left w:val="nil"/>
              <w:bottom w:val="single" w:sz="4" w:space="0" w:color="auto"/>
              <w:right w:val="single" w:sz="4" w:space="0" w:color="auto"/>
            </w:tcBorders>
            <w:shd w:val="clear" w:color="auto" w:fill="FFFF00"/>
            <w:noWrap/>
            <w:vAlign w:val="bottom"/>
            <w:hideMark/>
          </w:tcPr>
          <w:p w14:paraId="17FD871A" w14:textId="77777777" w:rsidR="00652C0E" w:rsidRDefault="00652C0E" w:rsidP="00113B3D">
            <w:pPr>
              <w:jc w:val="right"/>
              <w:rPr>
                <w:rFonts w:ascii="Arial" w:hAnsi="Arial" w:cs="Arial"/>
                <w:sz w:val="20"/>
                <w:szCs w:val="20"/>
              </w:rPr>
            </w:pPr>
            <w:r>
              <w:rPr>
                <w:rFonts w:ascii="Arial" w:hAnsi="Arial" w:cs="Arial"/>
                <w:sz w:val="20"/>
                <w:szCs w:val="20"/>
              </w:rPr>
              <w:t xml:space="preserve">         21,000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7434BB98" w14:textId="77777777" w:rsidR="00652C0E" w:rsidRDefault="00652C0E" w:rsidP="00113B3D">
            <w:pPr>
              <w:jc w:val="center"/>
              <w:rPr>
                <w:rFonts w:ascii="Arial" w:hAnsi="Arial" w:cs="Arial"/>
                <w:sz w:val="20"/>
                <w:szCs w:val="20"/>
              </w:rPr>
            </w:pPr>
            <w:r>
              <w:rPr>
                <w:rFonts w:ascii="Arial" w:hAnsi="Arial" w:cs="Arial"/>
                <w:sz w:val="20"/>
                <w:szCs w:val="20"/>
              </w:rPr>
              <w:t>UNDP</w:t>
            </w:r>
          </w:p>
        </w:tc>
        <w:tc>
          <w:tcPr>
            <w:tcW w:w="900" w:type="dxa"/>
            <w:tcBorders>
              <w:top w:val="nil"/>
              <w:left w:val="nil"/>
              <w:bottom w:val="single" w:sz="4" w:space="0" w:color="auto"/>
              <w:right w:val="single" w:sz="4" w:space="0" w:color="auto"/>
            </w:tcBorders>
            <w:shd w:val="clear" w:color="auto" w:fill="FFFF00"/>
            <w:noWrap/>
            <w:vAlign w:val="bottom"/>
            <w:hideMark/>
          </w:tcPr>
          <w:p w14:paraId="260DBD8B" w14:textId="77777777" w:rsidR="00652C0E" w:rsidRDefault="00652C0E" w:rsidP="00113B3D">
            <w:pPr>
              <w:jc w:val="center"/>
              <w:rPr>
                <w:rFonts w:ascii="Arial" w:hAnsi="Arial" w:cs="Arial"/>
                <w:sz w:val="18"/>
                <w:szCs w:val="18"/>
              </w:rPr>
            </w:pPr>
            <w:r>
              <w:rPr>
                <w:rFonts w:ascii="Arial" w:hAnsi="Arial" w:cs="Arial"/>
                <w:sz w:val="18"/>
                <w:szCs w:val="18"/>
              </w:rPr>
              <w:t>U</w:t>
            </w:r>
          </w:p>
        </w:tc>
      </w:tr>
      <w:tr w:rsidR="00652C0E" w14:paraId="481A8CA2" w14:textId="77777777" w:rsidTr="00652C0E">
        <w:trPr>
          <w:trHeight w:val="280"/>
        </w:trPr>
        <w:tc>
          <w:tcPr>
            <w:tcW w:w="990" w:type="dxa"/>
            <w:tcBorders>
              <w:top w:val="nil"/>
              <w:left w:val="single" w:sz="4" w:space="0" w:color="auto"/>
              <w:bottom w:val="single" w:sz="4" w:space="0" w:color="auto"/>
              <w:right w:val="single" w:sz="4" w:space="0" w:color="auto"/>
            </w:tcBorders>
            <w:shd w:val="clear" w:color="auto" w:fill="FFFF00"/>
            <w:noWrap/>
            <w:vAlign w:val="bottom"/>
            <w:hideMark/>
          </w:tcPr>
          <w:p w14:paraId="79018F06" w14:textId="77777777" w:rsidR="00652C0E" w:rsidRDefault="00652C0E" w:rsidP="00113B3D">
            <w:pPr>
              <w:rPr>
                <w:rFonts w:ascii="Arial" w:hAnsi="Arial" w:cs="Arial"/>
                <w:sz w:val="20"/>
                <w:szCs w:val="20"/>
              </w:rPr>
            </w:pPr>
            <w:r>
              <w:rPr>
                <w:rFonts w:ascii="Arial" w:hAnsi="Arial" w:cs="Arial"/>
                <w:sz w:val="20"/>
                <w:szCs w:val="20"/>
              </w:rPr>
              <w:t> </w:t>
            </w:r>
          </w:p>
        </w:tc>
        <w:tc>
          <w:tcPr>
            <w:tcW w:w="990" w:type="dxa"/>
            <w:gridSpan w:val="2"/>
            <w:tcBorders>
              <w:top w:val="nil"/>
              <w:left w:val="nil"/>
              <w:bottom w:val="single" w:sz="4" w:space="0" w:color="auto"/>
              <w:right w:val="single" w:sz="4" w:space="0" w:color="auto"/>
            </w:tcBorders>
            <w:shd w:val="clear" w:color="auto" w:fill="FFFF00"/>
            <w:noWrap/>
            <w:vAlign w:val="center"/>
            <w:hideMark/>
          </w:tcPr>
          <w:p w14:paraId="4BD8C2E7" w14:textId="2C7000C9" w:rsidR="00652C0E" w:rsidRDefault="00652C0E" w:rsidP="00652C0E">
            <w:pPr>
              <w:jc w:val="center"/>
              <w:rPr>
                <w:rFonts w:ascii="Arial" w:hAnsi="Arial" w:cs="Arial"/>
                <w:i/>
                <w:iCs/>
                <w:sz w:val="20"/>
                <w:szCs w:val="20"/>
              </w:rPr>
            </w:pPr>
          </w:p>
        </w:tc>
        <w:tc>
          <w:tcPr>
            <w:tcW w:w="3870" w:type="dxa"/>
            <w:tcBorders>
              <w:top w:val="nil"/>
              <w:left w:val="nil"/>
              <w:bottom w:val="single" w:sz="4" w:space="0" w:color="auto"/>
              <w:right w:val="single" w:sz="4" w:space="0" w:color="auto"/>
            </w:tcBorders>
            <w:shd w:val="clear" w:color="auto" w:fill="FFFF00"/>
            <w:vAlign w:val="center"/>
            <w:hideMark/>
          </w:tcPr>
          <w:p w14:paraId="55B9FD25" w14:textId="77777777" w:rsidR="00652C0E" w:rsidRDefault="00652C0E" w:rsidP="00652C0E">
            <w:pPr>
              <w:rPr>
                <w:rFonts w:ascii="Arial" w:hAnsi="Arial" w:cs="Arial"/>
                <w:i/>
                <w:iCs/>
                <w:sz w:val="20"/>
                <w:szCs w:val="20"/>
              </w:rPr>
            </w:pPr>
            <w:r>
              <w:rPr>
                <w:rFonts w:ascii="Arial" w:hAnsi="Arial" w:cs="Arial"/>
                <w:i/>
                <w:iCs/>
                <w:sz w:val="20"/>
                <w:szCs w:val="20"/>
              </w:rPr>
              <w:t>Subtotal</w:t>
            </w:r>
          </w:p>
        </w:tc>
        <w:tc>
          <w:tcPr>
            <w:tcW w:w="1260" w:type="dxa"/>
            <w:tcBorders>
              <w:top w:val="nil"/>
              <w:left w:val="nil"/>
              <w:bottom w:val="single" w:sz="4" w:space="0" w:color="auto"/>
              <w:right w:val="single" w:sz="4" w:space="0" w:color="auto"/>
            </w:tcBorders>
            <w:shd w:val="clear" w:color="auto" w:fill="FFFF00"/>
            <w:noWrap/>
            <w:vAlign w:val="bottom"/>
            <w:hideMark/>
          </w:tcPr>
          <w:p w14:paraId="5B315D7D"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54,000 </w:t>
            </w:r>
          </w:p>
        </w:tc>
        <w:tc>
          <w:tcPr>
            <w:tcW w:w="1350" w:type="dxa"/>
            <w:tcBorders>
              <w:top w:val="nil"/>
              <w:left w:val="nil"/>
              <w:bottom w:val="single" w:sz="4" w:space="0" w:color="auto"/>
              <w:right w:val="single" w:sz="4" w:space="0" w:color="auto"/>
            </w:tcBorders>
            <w:shd w:val="clear" w:color="auto" w:fill="FFFF00"/>
            <w:noWrap/>
            <w:vAlign w:val="bottom"/>
            <w:hideMark/>
          </w:tcPr>
          <w:p w14:paraId="0FDC7794"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56,000 </w:t>
            </w:r>
          </w:p>
        </w:tc>
        <w:tc>
          <w:tcPr>
            <w:tcW w:w="1170" w:type="dxa"/>
            <w:tcBorders>
              <w:top w:val="nil"/>
              <w:left w:val="nil"/>
              <w:bottom w:val="single" w:sz="4" w:space="0" w:color="auto"/>
              <w:right w:val="single" w:sz="4" w:space="0" w:color="auto"/>
            </w:tcBorders>
            <w:shd w:val="clear" w:color="auto" w:fill="FFFF00"/>
            <w:noWrap/>
            <w:vAlign w:val="bottom"/>
            <w:hideMark/>
          </w:tcPr>
          <w:p w14:paraId="17E42336"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41,909 </w:t>
            </w:r>
          </w:p>
        </w:tc>
        <w:tc>
          <w:tcPr>
            <w:tcW w:w="1260" w:type="dxa"/>
            <w:tcBorders>
              <w:top w:val="nil"/>
              <w:left w:val="nil"/>
              <w:bottom w:val="single" w:sz="4" w:space="0" w:color="auto"/>
              <w:right w:val="single" w:sz="4" w:space="0" w:color="auto"/>
            </w:tcBorders>
            <w:shd w:val="clear" w:color="auto" w:fill="FFFF00"/>
            <w:noWrap/>
            <w:vAlign w:val="bottom"/>
            <w:hideMark/>
          </w:tcPr>
          <w:p w14:paraId="26279C2B" w14:textId="77777777" w:rsidR="00652C0E" w:rsidRDefault="00652C0E" w:rsidP="00113B3D">
            <w:pPr>
              <w:jc w:val="right"/>
              <w:rPr>
                <w:rFonts w:ascii="Arial" w:hAnsi="Arial" w:cs="Arial"/>
                <w:b/>
                <w:bCs/>
                <w:i/>
                <w:iCs/>
                <w:sz w:val="20"/>
                <w:szCs w:val="20"/>
              </w:rPr>
            </w:pPr>
            <w:r>
              <w:rPr>
                <w:rFonts w:ascii="Arial" w:hAnsi="Arial" w:cs="Arial"/>
                <w:b/>
                <w:bCs/>
                <w:i/>
                <w:iCs/>
                <w:sz w:val="20"/>
                <w:szCs w:val="20"/>
              </w:rPr>
              <w:t xml:space="preserve">      151,909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589EF762" w14:textId="77777777" w:rsidR="00652C0E" w:rsidRDefault="00652C0E" w:rsidP="00113B3D">
            <w:pPr>
              <w:jc w:val="center"/>
              <w:rPr>
                <w:rFonts w:ascii="Arial" w:hAnsi="Arial" w:cs="Arial"/>
                <w:sz w:val="20"/>
                <w:szCs w:val="20"/>
              </w:rPr>
            </w:pPr>
          </w:p>
        </w:tc>
        <w:tc>
          <w:tcPr>
            <w:tcW w:w="900" w:type="dxa"/>
            <w:tcBorders>
              <w:top w:val="nil"/>
              <w:left w:val="nil"/>
              <w:bottom w:val="single" w:sz="4" w:space="0" w:color="auto"/>
              <w:right w:val="single" w:sz="4" w:space="0" w:color="auto"/>
            </w:tcBorders>
            <w:shd w:val="clear" w:color="auto" w:fill="FFFF00"/>
            <w:noWrap/>
            <w:vAlign w:val="bottom"/>
            <w:hideMark/>
          </w:tcPr>
          <w:p w14:paraId="65855BAB" w14:textId="77777777" w:rsidR="00652C0E" w:rsidRDefault="00652C0E" w:rsidP="00113B3D">
            <w:pPr>
              <w:jc w:val="center"/>
              <w:rPr>
                <w:rFonts w:ascii="Arial" w:hAnsi="Arial" w:cs="Arial"/>
                <w:sz w:val="20"/>
                <w:szCs w:val="20"/>
              </w:rPr>
            </w:pPr>
          </w:p>
        </w:tc>
      </w:tr>
      <w:tr w:rsidR="00652C0E" w14:paraId="7D138E40" w14:textId="77777777" w:rsidTr="00652C0E">
        <w:trPr>
          <w:trHeight w:val="260"/>
        </w:trPr>
        <w:tc>
          <w:tcPr>
            <w:tcW w:w="990" w:type="dxa"/>
            <w:tcBorders>
              <w:top w:val="nil"/>
              <w:left w:val="single" w:sz="4" w:space="0" w:color="auto"/>
              <w:bottom w:val="single" w:sz="4" w:space="0" w:color="auto"/>
              <w:right w:val="single" w:sz="4" w:space="0" w:color="auto"/>
            </w:tcBorders>
            <w:shd w:val="clear" w:color="auto" w:fill="FFFF00"/>
            <w:noWrap/>
            <w:vAlign w:val="bottom"/>
            <w:hideMark/>
          </w:tcPr>
          <w:p w14:paraId="3D91F0B4" w14:textId="77777777" w:rsidR="00652C0E" w:rsidRDefault="00652C0E" w:rsidP="00113B3D">
            <w:pPr>
              <w:jc w:val="right"/>
              <w:rPr>
                <w:rFonts w:ascii="Arial" w:hAnsi="Arial" w:cs="Arial"/>
                <w:sz w:val="20"/>
                <w:szCs w:val="20"/>
              </w:rPr>
            </w:pPr>
            <w:r>
              <w:rPr>
                <w:rFonts w:ascii="Arial" w:hAnsi="Arial" w:cs="Arial"/>
                <w:sz w:val="20"/>
                <w:szCs w:val="20"/>
              </w:rPr>
              <w:t> 74100</w:t>
            </w:r>
          </w:p>
        </w:tc>
        <w:tc>
          <w:tcPr>
            <w:tcW w:w="990" w:type="dxa"/>
            <w:gridSpan w:val="2"/>
            <w:tcBorders>
              <w:top w:val="nil"/>
              <w:left w:val="nil"/>
              <w:bottom w:val="single" w:sz="4" w:space="0" w:color="auto"/>
              <w:right w:val="single" w:sz="4" w:space="0" w:color="auto"/>
            </w:tcBorders>
            <w:shd w:val="clear" w:color="auto" w:fill="FFFF00"/>
            <w:noWrap/>
            <w:vAlign w:val="center"/>
            <w:hideMark/>
          </w:tcPr>
          <w:p w14:paraId="22CBF8AB" w14:textId="5FDAF7E2" w:rsidR="00652C0E" w:rsidRDefault="00652C0E" w:rsidP="00652C0E">
            <w:pPr>
              <w:jc w:val="center"/>
              <w:rPr>
                <w:rFonts w:ascii="Arial" w:hAnsi="Arial" w:cs="Arial"/>
                <w:i/>
                <w:iCs/>
                <w:sz w:val="20"/>
                <w:szCs w:val="20"/>
              </w:rPr>
            </w:pPr>
          </w:p>
        </w:tc>
        <w:tc>
          <w:tcPr>
            <w:tcW w:w="3870" w:type="dxa"/>
            <w:tcBorders>
              <w:top w:val="nil"/>
              <w:left w:val="nil"/>
              <w:bottom w:val="single" w:sz="4" w:space="0" w:color="auto"/>
              <w:right w:val="single" w:sz="4" w:space="0" w:color="auto"/>
            </w:tcBorders>
            <w:shd w:val="clear" w:color="auto" w:fill="FFFF00"/>
            <w:vAlign w:val="center"/>
            <w:hideMark/>
          </w:tcPr>
          <w:p w14:paraId="060F7258" w14:textId="77777777" w:rsidR="00652C0E" w:rsidRDefault="00652C0E" w:rsidP="00652C0E">
            <w:pPr>
              <w:rPr>
                <w:rFonts w:ascii="Arial" w:hAnsi="Arial" w:cs="Arial"/>
                <w:sz w:val="20"/>
                <w:szCs w:val="20"/>
              </w:rPr>
            </w:pPr>
            <w:r>
              <w:rPr>
                <w:rFonts w:ascii="Arial" w:hAnsi="Arial" w:cs="Arial"/>
                <w:sz w:val="20"/>
                <w:szCs w:val="20"/>
              </w:rPr>
              <w:t>Professional Services -- Audit</w:t>
            </w:r>
          </w:p>
        </w:tc>
        <w:tc>
          <w:tcPr>
            <w:tcW w:w="1260" w:type="dxa"/>
            <w:tcBorders>
              <w:top w:val="nil"/>
              <w:left w:val="nil"/>
              <w:bottom w:val="single" w:sz="4" w:space="0" w:color="auto"/>
              <w:right w:val="single" w:sz="4" w:space="0" w:color="auto"/>
            </w:tcBorders>
            <w:shd w:val="clear" w:color="auto" w:fill="FFFF00"/>
            <w:noWrap/>
            <w:vAlign w:val="bottom"/>
            <w:hideMark/>
          </w:tcPr>
          <w:p w14:paraId="19A2529E" w14:textId="77777777" w:rsidR="00652C0E" w:rsidRDefault="00652C0E" w:rsidP="00113B3D">
            <w:pPr>
              <w:jc w:val="right"/>
              <w:rPr>
                <w:rFonts w:ascii="Arial" w:hAnsi="Arial" w:cs="Arial"/>
                <w:sz w:val="20"/>
                <w:szCs w:val="20"/>
              </w:rPr>
            </w:pPr>
            <w:r>
              <w:rPr>
                <w:rFonts w:ascii="Arial" w:hAnsi="Arial" w:cs="Arial"/>
                <w:sz w:val="20"/>
                <w:szCs w:val="20"/>
              </w:rPr>
              <w:t>3,000 </w:t>
            </w:r>
          </w:p>
        </w:tc>
        <w:tc>
          <w:tcPr>
            <w:tcW w:w="1350" w:type="dxa"/>
            <w:tcBorders>
              <w:top w:val="nil"/>
              <w:left w:val="nil"/>
              <w:bottom w:val="single" w:sz="4" w:space="0" w:color="auto"/>
              <w:right w:val="single" w:sz="4" w:space="0" w:color="auto"/>
            </w:tcBorders>
            <w:shd w:val="clear" w:color="auto" w:fill="FFFF00"/>
            <w:noWrap/>
            <w:vAlign w:val="bottom"/>
            <w:hideMark/>
          </w:tcPr>
          <w:p w14:paraId="0348372B" w14:textId="77777777" w:rsidR="00652C0E" w:rsidRDefault="00652C0E" w:rsidP="00113B3D">
            <w:pPr>
              <w:jc w:val="right"/>
              <w:rPr>
                <w:rFonts w:ascii="Arial" w:hAnsi="Arial" w:cs="Arial"/>
                <w:sz w:val="20"/>
                <w:szCs w:val="20"/>
              </w:rPr>
            </w:pPr>
            <w:r>
              <w:rPr>
                <w:rFonts w:ascii="Arial" w:hAnsi="Arial" w:cs="Arial"/>
                <w:sz w:val="20"/>
                <w:szCs w:val="20"/>
              </w:rPr>
              <w:t>3,000</w:t>
            </w:r>
          </w:p>
        </w:tc>
        <w:tc>
          <w:tcPr>
            <w:tcW w:w="1170" w:type="dxa"/>
            <w:tcBorders>
              <w:top w:val="nil"/>
              <w:left w:val="nil"/>
              <w:bottom w:val="single" w:sz="4" w:space="0" w:color="auto"/>
              <w:right w:val="single" w:sz="4" w:space="0" w:color="auto"/>
            </w:tcBorders>
            <w:shd w:val="clear" w:color="auto" w:fill="FFFF00"/>
            <w:noWrap/>
            <w:vAlign w:val="bottom"/>
            <w:hideMark/>
          </w:tcPr>
          <w:p w14:paraId="04790FD7" w14:textId="77777777" w:rsidR="00652C0E" w:rsidRDefault="00652C0E" w:rsidP="00113B3D">
            <w:pPr>
              <w:jc w:val="right"/>
              <w:rPr>
                <w:rFonts w:ascii="Arial" w:hAnsi="Arial" w:cs="Arial"/>
                <w:sz w:val="20"/>
                <w:szCs w:val="20"/>
              </w:rPr>
            </w:pPr>
            <w:r>
              <w:rPr>
                <w:rFonts w:ascii="Arial" w:hAnsi="Arial" w:cs="Arial"/>
                <w:sz w:val="20"/>
                <w:szCs w:val="20"/>
              </w:rPr>
              <w:t>3,000</w:t>
            </w:r>
          </w:p>
        </w:tc>
        <w:tc>
          <w:tcPr>
            <w:tcW w:w="1260" w:type="dxa"/>
            <w:tcBorders>
              <w:top w:val="nil"/>
              <w:left w:val="nil"/>
              <w:bottom w:val="single" w:sz="4" w:space="0" w:color="auto"/>
              <w:right w:val="single" w:sz="4" w:space="0" w:color="auto"/>
            </w:tcBorders>
            <w:shd w:val="clear" w:color="auto" w:fill="FFFF00"/>
            <w:noWrap/>
            <w:vAlign w:val="bottom"/>
            <w:hideMark/>
          </w:tcPr>
          <w:p w14:paraId="33616CD2" w14:textId="77777777" w:rsidR="00652C0E" w:rsidRDefault="00652C0E" w:rsidP="00113B3D">
            <w:pPr>
              <w:jc w:val="right"/>
              <w:rPr>
                <w:rFonts w:ascii="Arial" w:hAnsi="Arial" w:cs="Arial"/>
                <w:sz w:val="20"/>
                <w:szCs w:val="20"/>
              </w:rPr>
            </w:pPr>
            <w:r>
              <w:rPr>
                <w:rFonts w:ascii="Arial" w:hAnsi="Arial" w:cs="Arial"/>
                <w:sz w:val="20"/>
                <w:szCs w:val="20"/>
              </w:rPr>
              <w:t>9,000</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3B988A39" w14:textId="77777777" w:rsidR="00652C0E" w:rsidRDefault="00652C0E" w:rsidP="00113B3D">
            <w:pPr>
              <w:jc w:val="center"/>
              <w:rPr>
                <w:rFonts w:ascii="Arial" w:hAnsi="Arial" w:cs="Arial"/>
                <w:sz w:val="20"/>
                <w:szCs w:val="20"/>
              </w:rPr>
            </w:pPr>
            <w:r>
              <w:rPr>
                <w:rFonts w:ascii="Arial" w:hAnsi="Arial" w:cs="Arial"/>
                <w:sz w:val="20"/>
                <w:szCs w:val="20"/>
              </w:rPr>
              <w:t>UNDP</w:t>
            </w:r>
          </w:p>
        </w:tc>
        <w:tc>
          <w:tcPr>
            <w:tcW w:w="900" w:type="dxa"/>
            <w:tcBorders>
              <w:top w:val="nil"/>
              <w:left w:val="nil"/>
              <w:bottom w:val="single" w:sz="4" w:space="0" w:color="auto"/>
              <w:right w:val="single" w:sz="4" w:space="0" w:color="auto"/>
            </w:tcBorders>
            <w:shd w:val="clear" w:color="auto" w:fill="FFFF00"/>
            <w:noWrap/>
            <w:vAlign w:val="bottom"/>
            <w:hideMark/>
          </w:tcPr>
          <w:p w14:paraId="65FB8469" w14:textId="77777777" w:rsidR="00652C0E" w:rsidRDefault="00652C0E" w:rsidP="00113B3D">
            <w:pPr>
              <w:jc w:val="center"/>
              <w:rPr>
                <w:rFonts w:ascii="Arial" w:hAnsi="Arial" w:cs="Arial"/>
                <w:sz w:val="18"/>
                <w:szCs w:val="18"/>
              </w:rPr>
            </w:pPr>
            <w:r>
              <w:rPr>
                <w:rFonts w:ascii="Arial" w:hAnsi="Arial" w:cs="Arial"/>
                <w:sz w:val="18"/>
                <w:szCs w:val="18"/>
              </w:rPr>
              <w:t>V</w:t>
            </w:r>
          </w:p>
        </w:tc>
      </w:tr>
      <w:tr w:rsidR="00652C0E" w14:paraId="651C7B44" w14:textId="77777777" w:rsidTr="00652C0E">
        <w:trPr>
          <w:trHeight w:val="280"/>
        </w:trPr>
        <w:tc>
          <w:tcPr>
            <w:tcW w:w="990" w:type="dxa"/>
            <w:tcBorders>
              <w:top w:val="nil"/>
              <w:left w:val="single" w:sz="4" w:space="0" w:color="auto"/>
              <w:bottom w:val="single" w:sz="4" w:space="0" w:color="auto"/>
              <w:right w:val="single" w:sz="4" w:space="0" w:color="auto"/>
            </w:tcBorders>
            <w:shd w:val="clear" w:color="auto" w:fill="FFFF00"/>
            <w:noWrap/>
            <w:vAlign w:val="bottom"/>
            <w:hideMark/>
          </w:tcPr>
          <w:p w14:paraId="724532D8" w14:textId="77777777" w:rsidR="00652C0E" w:rsidRDefault="00652C0E" w:rsidP="00113B3D">
            <w:pPr>
              <w:jc w:val="right"/>
              <w:rPr>
                <w:rFonts w:ascii="Arial" w:hAnsi="Arial" w:cs="Arial"/>
                <w:sz w:val="20"/>
                <w:szCs w:val="20"/>
              </w:rPr>
            </w:pPr>
            <w:r>
              <w:rPr>
                <w:rFonts w:ascii="Arial" w:hAnsi="Arial" w:cs="Arial"/>
                <w:sz w:val="20"/>
                <w:szCs w:val="20"/>
              </w:rPr>
              <w:t>74500</w:t>
            </w:r>
          </w:p>
        </w:tc>
        <w:tc>
          <w:tcPr>
            <w:tcW w:w="990" w:type="dxa"/>
            <w:gridSpan w:val="2"/>
            <w:tcBorders>
              <w:top w:val="nil"/>
              <w:left w:val="nil"/>
              <w:bottom w:val="single" w:sz="4" w:space="0" w:color="auto"/>
              <w:right w:val="single" w:sz="4" w:space="0" w:color="auto"/>
            </w:tcBorders>
            <w:shd w:val="clear" w:color="auto" w:fill="FFFF00"/>
            <w:noWrap/>
            <w:vAlign w:val="center"/>
            <w:hideMark/>
          </w:tcPr>
          <w:p w14:paraId="63BC8393" w14:textId="6E648346" w:rsidR="00652C0E" w:rsidRDefault="00652C0E" w:rsidP="00652C0E">
            <w:pPr>
              <w:jc w:val="center"/>
              <w:rPr>
                <w:rFonts w:ascii="Arial" w:hAnsi="Arial" w:cs="Arial"/>
                <w:sz w:val="20"/>
                <w:szCs w:val="20"/>
              </w:rPr>
            </w:pPr>
          </w:p>
        </w:tc>
        <w:tc>
          <w:tcPr>
            <w:tcW w:w="3870" w:type="dxa"/>
            <w:tcBorders>
              <w:top w:val="nil"/>
              <w:left w:val="nil"/>
              <w:bottom w:val="single" w:sz="4" w:space="0" w:color="auto"/>
              <w:right w:val="single" w:sz="4" w:space="0" w:color="auto"/>
            </w:tcBorders>
            <w:shd w:val="clear" w:color="auto" w:fill="FFFF00"/>
            <w:vAlign w:val="center"/>
            <w:hideMark/>
          </w:tcPr>
          <w:p w14:paraId="52108906" w14:textId="77777777" w:rsidR="00652C0E" w:rsidRDefault="00652C0E" w:rsidP="00652C0E">
            <w:pPr>
              <w:ind w:firstLineChars="100" w:firstLine="200"/>
              <w:rPr>
                <w:rFonts w:ascii="Arial" w:hAnsi="Arial" w:cs="Arial"/>
                <w:sz w:val="20"/>
                <w:szCs w:val="20"/>
              </w:rPr>
            </w:pPr>
            <w:r>
              <w:rPr>
                <w:rFonts w:ascii="Arial" w:hAnsi="Arial" w:cs="Arial"/>
                <w:sz w:val="20"/>
                <w:szCs w:val="20"/>
              </w:rPr>
              <w:t>Miscellaneous</w:t>
            </w:r>
          </w:p>
        </w:tc>
        <w:tc>
          <w:tcPr>
            <w:tcW w:w="1260" w:type="dxa"/>
            <w:tcBorders>
              <w:top w:val="nil"/>
              <w:left w:val="nil"/>
              <w:bottom w:val="single" w:sz="4" w:space="0" w:color="auto"/>
              <w:right w:val="single" w:sz="4" w:space="0" w:color="auto"/>
            </w:tcBorders>
            <w:shd w:val="clear" w:color="auto" w:fill="FFFF00"/>
            <w:noWrap/>
            <w:vAlign w:val="bottom"/>
            <w:hideMark/>
          </w:tcPr>
          <w:p w14:paraId="5F65973A" w14:textId="77777777" w:rsidR="00652C0E" w:rsidRDefault="00652C0E" w:rsidP="00113B3D">
            <w:pPr>
              <w:jc w:val="right"/>
              <w:rPr>
                <w:rFonts w:ascii="Arial" w:hAnsi="Arial" w:cs="Arial"/>
                <w:sz w:val="20"/>
                <w:szCs w:val="20"/>
              </w:rPr>
            </w:pPr>
            <w:r>
              <w:rPr>
                <w:rFonts w:ascii="Arial" w:hAnsi="Arial" w:cs="Arial"/>
                <w:sz w:val="20"/>
                <w:szCs w:val="20"/>
              </w:rPr>
              <w:t xml:space="preserve">         909 </w:t>
            </w:r>
          </w:p>
        </w:tc>
        <w:tc>
          <w:tcPr>
            <w:tcW w:w="1350" w:type="dxa"/>
            <w:tcBorders>
              <w:top w:val="nil"/>
              <w:left w:val="nil"/>
              <w:bottom w:val="single" w:sz="4" w:space="0" w:color="auto"/>
              <w:right w:val="single" w:sz="4" w:space="0" w:color="auto"/>
            </w:tcBorders>
            <w:shd w:val="clear" w:color="auto" w:fill="FFFF00"/>
            <w:noWrap/>
            <w:vAlign w:val="bottom"/>
            <w:hideMark/>
          </w:tcPr>
          <w:p w14:paraId="57676310" w14:textId="77777777" w:rsidR="00652C0E" w:rsidRDefault="00652C0E" w:rsidP="00113B3D">
            <w:pPr>
              <w:jc w:val="right"/>
              <w:rPr>
                <w:rFonts w:ascii="Arial" w:hAnsi="Arial" w:cs="Arial"/>
                <w:sz w:val="20"/>
                <w:szCs w:val="20"/>
              </w:rPr>
            </w:pPr>
            <w:r>
              <w:rPr>
                <w:rFonts w:ascii="Arial" w:hAnsi="Arial" w:cs="Arial"/>
                <w:sz w:val="20"/>
                <w:szCs w:val="20"/>
              </w:rPr>
              <w:t xml:space="preserve">         0</w:t>
            </w:r>
          </w:p>
        </w:tc>
        <w:tc>
          <w:tcPr>
            <w:tcW w:w="1170" w:type="dxa"/>
            <w:tcBorders>
              <w:top w:val="nil"/>
              <w:left w:val="nil"/>
              <w:bottom w:val="single" w:sz="4" w:space="0" w:color="auto"/>
              <w:right w:val="single" w:sz="4" w:space="0" w:color="auto"/>
            </w:tcBorders>
            <w:shd w:val="clear" w:color="auto" w:fill="FFFF00"/>
            <w:noWrap/>
            <w:vAlign w:val="bottom"/>
            <w:hideMark/>
          </w:tcPr>
          <w:p w14:paraId="3450323B" w14:textId="77777777" w:rsidR="00652C0E" w:rsidRDefault="00652C0E" w:rsidP="00113B3D">
            <w:pPr>
              <w:jc w:val="right"/>
              <w:rPr>
                <w:rFonts w:ascii="Arial" w:hAnsi="Arial" w:cs="Arial"/>
                <w:sz w:val="20"/>
                <w:szCs w:val="20"/>
              </w:rPr>
            </w:pPr>
            <w:r>
              <w:rPr>
                <w:rFonts w:ascii="Arial" w:hAnsi="Arial" w:cs="Arial"/>
                <w:sz w:val="20"/>
                <w:szCs w:val="20"/>
              </w:rPr>
              <w:t xml:space="preserve">         0,000 </w:t>
            </w:r>
          </w:p>
        </w:tc>
        <w:tc>
          <w:tcPr>
            <w:tcW w:w="1260" w:type="dxa"/>
            <w:tcBorders>
              <w:top w:val="nil"/>
              <w:left w:val="nil"/>
              <w:bottom w:val="single" w:sz="4" w:space="0" w:color="auto"/>
              <w:right w:val="single" w:sz="4" w:space="0" w:color="auto"/>
            </w:tcBorders>
            <w:shd w:val="clear" w:color="auto" w:fill="FFFF00"/>
            <w:noWrap/>
            <w:vAlign w:val="bottom"/>
            <w:hideMark/>
          </w:tcPr>
          <w:p w14:paraId="03A3DDF9" w14:textId="77777777" w:rsidR="00652C0E" w:rsidRDefault="00652C0E" w:rsidP="00113B3D">
            <w:pPr>
              <w:jc w:val="right"/>
              <w:rPr>
                <w:rFonts w:ascii="Arial" w:hAnsi="Arial" w:cs="Arial"/>
                <w:sz w:val="20"/>
                <w:szCs w:val="20"/>
              </w:rPr>
            </w:pPr>
            <w:r>
              <w:rPr>
                <w:rFonts w:ascii="Arial" w:hAnsi="Arial" w:cs="Arial"/>
                <w:sz w:val="20"/>
                <w:szCs w:val="20"/>
              </w:rPr>
              <w:t xml:space="preserve">          909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40875972" w14:textId="77777777" w:rsidR="00652C0E" w:rsidRDefault="00652C0E" w:rsidP="00113B3D">
            <w:pPr>
              <w:jc w:val="center"/>
              <w:rPr>
                <w:rFonts w:ascii="Arial" w:hAnsi="Arial" w:cs="Arial"/>
                <w:sz w:val="20"/>
                <w:szCs w:val="20"/>
              </w:rPr>
            </w:pPr>
            <w:r>
              <w:rPr>
                <w:rFonts w:ascii="Arial" w:hAnsi="Arial" w:cs="Arial"/>
                <w:sz w:val="20"/>
                <w:szCs w:val="20"/>
              </w:rPr>
              <w:t>UNDP</w:t>
            </w:r>
          </w:p>
        </w:tc>
        <w:tc>
          <w:tcPr>
            <w:tcW w:w="900" w:type="dxa"/>
            <w:tcBorders>
              <w:top w:val="nil"/>
              <w:left w:val="nil"/>
              <w:bottom w:val="single" w:sz="4" w:space="0" w:color="auto"/>
              <w:right w:val="single" w:sz="4" w:space="0" w:color="auto"/>
            </w:tcBorders>
            <w:shd w:val="clear" w:color="auto" w:fill="auto"/>
            <w:noWrap/>
            <w:vAlign w:val="bottom"/>
            <w:hideMark/>
          </w:tcPr>
          <w:p w14:paraId="237F48E7" w14:textId="77777777" w:rsidR="00652C0E" w:rsidRDefault="00652C0E" w:rsidP="00113B3D">
            <w:pPr>
              <w:jc w:val="center"/>
              <w:rPr>
                <w:rFonts w:ascii="Arial" w:hAnsi="Arial" w:cs="Arial"/>
                <w:sz w:val="18"/>
                <w:szCs w:val="18"/>
              </w:rPr>
            </w:pPr>
          </w:p>
        </w:tc>
      </w:tr>
      <w:tr w:rsidR="00652C0E" w14:paraId="7787A56A" w14:textId="77777777" w:rsidTr="00652C0E">
        <w:trPr>
          <w:trHeight w:val="280"/>
        </w:trPr>
        <w:tc>
          <w:tcPr>
            <w:tcW w:w="990" w:type="dxa"/>
            <w:tcBorders>
              <w:top w:val="nil"/>
              <w:left w:val="single" w:sz="4" w:space="0" w:color="auto"/>
              <w:bottom w:val="nil"/>
              <w:right w:val="single" w:sz="4" w:space="0" w:color="auto"/>
            </w:tcBorders>
            <w:shd w:val="clear" w:color="auto" w:fill="FFFF00"/>
            <w:noWrap/>
            <w:vAlign w:val="bottom"/>
            <w:hideMark/>
          </w:tcPr>
          <w:p w14:paraId="10B1C622" w14:textId="77777777" w:rsidR="00652C0E" w:rsidRDefault="00652C0E" w:rsidP="00113B3D">
            <w:pPr>
              <w:jc w:val="right"/>
              <w:rPr>
                <w:rFonts w:ascii="Arial" w:hAnsi="Arial" w:cs="Arial"/>
                <w:sz w:val="20"/>
                <w:szCs w:val="20"/>
              </w:rPr>
            </w:pPr>
            <w:r>
              <w:rPr>
                <w:rFonts w:ascii="Arial" w:hAnsi="Arial" w:cs="Arial"/>
                <w:sz w:val="20"/>
                <w:szCs w:val="20"/>
              </w:rPr>
              <w:t>74596</w:t>
            </w:r>
          </w:p>
        </w:tc>
        <w:tc>
          <w:tcPr>
            <w:tcW w:w="990" w:type="dxa"/>
            <w:gridSpan w:val="2"/>
            <w:tcBorders>
              <w:top w:val="nil"/>
              <w:left w:val="nil"/>
              <w:bottom w:val="nil"/>
              <w:right w:val="nil"/>
            </w:tcBorders>
            <w:shd w:val="clear" w:color="auto" w:fill="FFFF00"/>
            <w:noWrap/>
            <w:vAlign w:val="center"/>
            <w:hideMark/>
          </w:tcPr>
          <w:p w14:paraId="0F0AC572" w14:textId="77777777" w:rsidR="00652C0E" w:rsidRDefault="00652C0E" w:rsidP="00652C0E">
            <w:pPr>
              <w:jc w:val="center"/>
              <w:rPr>
                <w:rFonts w:ascii="Arial" w:hAnsi="Arial" w:cs="Arial"/>
                <w:sz w:val="20"/>
                <w:szCs w:val="20"/>
              </w:rPr>
            </w:pPr>
          </w:p>
        </w:tc>
        <w:tc>
          <w:tcPr>
            <w:tcW w:w="3870" w:type="dxa"/>
            <w:tcBorders>
              <w:top w:val="nil"/>
              <w:left w:val="single" w:sz="4" w:space="0" w:color="auto"/>
              <w:bottom w:val="nil"/>
              <w:right w:val="single" w:sz="4" w:space="0" w:color="auto"/>
            </w:tcBorders>
            <w:shd w:val="clear" w:color="auto" w:fill="FFFF00"/>
            <w:vAlign w:val="center"/>
            <w:hideMark/>
          </w:tcPr>
          <w:p w14:paraId="2B4557A5" w14:textId="77777777" w:rsidR="00652C0E" w:rsidRDefault="00652C0E" w:rsidP="00652C0E">
            <w:pPr>
              <w:ind w:firstLineChars="100" w:firstLine="200"/>
              <w:rPr>
                <w:rFonts w:ascii="Arial" w:hAnsi="Arial" w:cs="Arial"/>
                <w:sz w:val="20"/>
                <w:szCs w:val="20"/>
              </w:rPr>
            </w:pPr>
            <w:r>
              <w:rPr>
                <w:rFonts w:ascii="Arial" w:hAnsi="Arial" w:cs="Arial"/>
                <w:sz w:val="20"/>
                <w:szCs w:val="20"/>
              </w:rPr>
              <w:t>Direct Project Costs - General Operating Expenses (GOE)</w:t>
            </w:r>
          </w:p>
        </w:tc>
        <w:tc>
          <w:tcPr>
            <w:tcW w:w="1260" w:type="dxa"/>
            <w:tcBorders>
              <w:top w:val="nil"/>
              <w:left w:val="nil"/>
              <w:bottom w:val="single" w:sz="4" w:space="0" w:color="auto"/>
              <w:right w:val="single" w:sz="4" w:space="0" w:color="auto"/>
            </w:tcBorders>
            <w:shd w:val="clear" w:color="auto" w:fill="FFFF00"/>
            <w:noWrap/>
            <w:vAlign w:val="bottom"/>
            <w:hideMark/>
          </w:tcPr>
          <w:p w14:paraId="1E401562" w14:textId="77777777" w:rsidR="00652C0E" w:rsidRDefault="00652C0E" w:rsidP="00113B3D">
            <w:pPr>
              <w:jc w:val="right"/>
              <w:rPr>
                <w:rFonts w:ascii="Arial" w:hAnsi="Arial" w:cs="Arial"/>
                <w:sz w:val="20"/>
                <w:szCs w:val="20"/>
              </w:rPr>
            </w:pPr>
            <w:r>
              <w:rPr>
                <w:rFonts w:ascii="Arial" w:hAnsi="Arial" w:cs="Arial"/>
                <w:sz w:val="20"/>
                <w:szCs w:val="20"/>
              </w:rPr>
              <w:t xml:space="preserve">         6,000 </w:t>
            </w:r>
          </w:p>
        </w:tc>
        <w:tc>
          <w:tcPr>
            <w:tcW w:w="1350" w:type="dxa"/>
            <w:tcBorders>
              <w:top w:val="nil"/>
              <w:left w:val="nil"/>
              <w:bottom w:val="single" w:sz="4" w:space="0" w:color="auto"/>
              <w:right w:val="single" w:sz="4" w:space="0" w:color="auto"/>
            </w:tcBorders>
            <w:shd w:val="clear" w:color="auto" w:fill="FFFF00"/>
            <w:noWrap/>
            <w:vAlign w:val="bottom"/>
            <w:hideMark/>
          </w:tcPr>
          <w:p w14:paraId="1B810C2C" w14:textId="77777777" w:rsidR="00652C0E" w:rsidRDefault="00652C0E" w:rsidP="00113B3D">
            <w:pPr>
              <w:jc w:val="right"/>
              <w:rPr>
                <w:rFonts w:ascii="Arial" w:hAnsi="Arial" w:cs="Arial"/>
                <w:sz w:val="20"/>
                <w:szCs w:val="20"/>
              </w:rPr>
            </w:pPr>
            <w:r>
              <w:rPr>
                <w:rFonts w:ascii="Arial" w:hAnsi="Arial" w:cs="Arial"/>
                <w:sz w:val="20"/>
                <w:szCs w:val="20"/>
              </w:rPr>
              <w:t xml:space="preserve">         7,000 </w:t>
            </w:r>
          </w:p>
        </w:tc>
        <w:tc>
          <w:tcPr>
            <w:tcW w:w="1170" w:type="dxa"/>
            <w:tcBorders>
              <w:top w:val="nil"/>
              <w:left w:val="nil"/>
              <w:bottom w:val="single" w:sz="4" w:space="0" w:color="auto"/>
              <w:right w:val="single" w:sz="4" w:space="0" w:color="auto"/>
            </w:tcBorders>
            <w:shd w:val="clear" w:color="auto" w:fill="FFFF00"/>
            <w:noWrap/>
            <w:vAlign w:val="bottom"/>
            <w:hideMark/>
          </w:tcPr>
          <w:p w14:paraId="40BCB6F8" w14:textId="77777777" w:rsidR="00652C0E" w:rsidRDefault="00652C0E" w:rsidP="00113B3D">
            <w:pPr>
              <w:jc w:val="right"/>
              <w:rPr>
                <w:rFonts w:ascii="Arial" w:hAnsi="Arial" w:cs="Arial"/>
                <w:sz w:val="20"/>
                <w:szCs w:val="20"/>
              </w:rPr>
            </w:pPr>
            <w:r>
              <w:rPr>
                <w:rFonts w:ascii="Arial" w:hAnsi="Arial" w:cs="Arial"/>
                <w:sz w:val="20"/>
                <w:szCs w:val="20"/>
              </w:rPr>
              <w:t xml:space="preserve">         7,000 </w:t>
            </w:r>
          </w:p>
        </w:tc>
        <w:tc>
          <w:tcPr>
            <w:tcW w:w="1260" w:type="dxa"/>
            <w:tcBorders>
              <w:top w:val="nil"/>
              <w:left w:val="nil"/>
              <w:bottom w:val="single" w:sz="4" w:space="0" w:color="auto"/>
              <w:right w:val="single" w:sz="4" w:space="0" w:color="auto"/>
            </w:tcBorders>
            <w:shd w:val="clear" w:color="auto" w:fill="FFFF00"/>
            <w:noWrap/>
            <w:vAlign w:val="bottom"/>
            <w:hideMark/>
          </w:tcPr>
          <w:p w14:paraId="22C430C5" w14:textId="77777777" w:rsidR="00652C0E" w:rsidRDefault="00652C0E" w:rsidP="00113B3D">
            <w:pPr>
              <w:jc w:val="right"/>
              <w:rPr>
                <w:rFonts w:ascii="Arial" w:hAnsi="Arial" w:cs="Arial"/>
                <w:sz w:val="20"/>
                <w:szCs w:val="20"/>
              </w:rPr>
            </w:pPr>
            <w:r>
              <w:rPr>
                <w:rFonts w:ascii="Arial" w:hAnsi="Arial" w:cs="Arial"/>
                <w:sz w:val="20"/>
                <w:szCs w:val="20"/>
              </w:rPr>
              <w:t xml:space="preserve">         20,000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5B8FC5E3" w14:textId="77777777" w:rsidR="00652C0E" w:rsidRDefault="00652C0E" w:rsidP="00113B3D">
            <w:pPr>
              <w:jc w:val="center"/>
              <w:rPr>
                <w:rFonts w:ascii="Arial" w:hAnsi="Arial" w:cs="Arial"/>
                <w:sz w:val="20"/>
                <w:szCs w:val="20"/>
              </w:rPr>
            </w:pPr>
            <w:r>
              <w:rPr>
                <w:rFonts w:ascii="Arial" w:hAnsi="Arial" w:cs="Arial"/>
                <w:sz w:val="20"/>
                <w:szCs w:val="20"/>
              </w:rPr>
              <w:t>UNDP</w:t>
            </w:r>
          </w:p>
        </w:tc>
        <w:tc>
          <w:tcPr>
            <w:tcW w:w="900" w:type="dxa"/>
            <w:tcBorders>
              <w:top w:val="nil"/>
              <w:left w:val="nil"/>
              <w:bottom w:val="single" w:sz="4" w:space="0" w:color="auto"/>
              <w:right w:val="single" w:sz="4" w:space="0" w:color="auto"/>
            </w:tcBorders>
            <w:shd w:val="clear" w:color="auto" w:fill="auto"/>
            <w:noWrap/>
            <w:vAlign w:val="bottom"/>
            <w:hideMark/>
          </w:tcPr>
          <w:p w14:paraId="35A78AE1" w14:textId="77777777" w:rsidR="00652C0E" w:rsidRDefault="00652C0E" w:rsidP="00113B3D">
            <w:pPr>
              <w:jc w:val="center"/>
              <w:rPr>
                <w:rFonts w:ascii="Arial" w:hAnsi="Arial" w:cs="Arial"/>
                <w:sz w:val="18"/>
                <w:szCs w:val="18"/>
              </w:rPr>
            </w:pPr>
          </w:p>
        </w:tc>
      </w:tr>
      <w:tr w:rsidR="00652C0E" w14:paraId="2FE420B3" w14:textId="77777777" w:rsidTr="00652C0E">
        <w:trPr>
          <w:trHeight w:val="280"/>
        </w:trPr>
        <w:tc>
          <w:tcPr>
            <w:tcW w:w="990" w:type="dxa"/>
            <w:tcBorders>
              <w:top w:val="single" w:sz="4" w:space="0" w:color="auto"/>
              <w:left w:val="single" w:sz="4" w:space="0" w:color="auto"/>
              <w:bottom w:val="single" w:sz="4" w:space="0" w:color="auto"/>
              <w:right w:val="single" w:sz="4" w:space="0" w:color="auto"/>
            </w:tcBorders>
            <w:shd w:val="clear" w:color="auto" w:fill="FFFF00"/>
            <w:noWrap/>
            <w:vAlign w:val="bottom"/>
            <w:hideMark/>
          </w:tcPr>
          <w:p w14:paraId="29E1BEE2" w14:textId="77777777" w:rsidR="00652C0E" w:rsidRDefault="00652C0E" w:rsidP="00113B3D">
            <w:pPr>
              <w:rPr>
                <w:rFonts w:ascii="Arial" w:hAnsi="Arial" w:cs="Arial"/>
                <w:sz w:val="20"/>
                <w:szCs w:val="20"/>
              </w:rPr>
            </w:pPr>
            <w:r>
              <w:rPr>
                <w:rFonts w:ascii="Arial" w:hAnsi="Arial" w:cs="Arial"/>
                <w:sz w:val="20"/>
                <w:szCs w:val="20"/>
              </w:rPr>
              <w:t> </w:t>
            </w:r>
          </w:p>
        </w:tc>
        <w:tc>
          <w:tcPr>
            <w:tcW w:w="990" w:type="dxa"/>
            <w:gridSpan w:val="2"/>
            <w:tcBorders>
              <w:top w:val="single" w:sz="4" w:space="0" w:color="auto"/>
              <w:left w:val="nil"/>
              <w:bottom w:val="single" w:sz="4" w:space="0" w:color="auto"/>
              <w:right w:val="single" w:sz="4" w:space="0" w:color="auto"/>
            </w:tcBorders>
            <w:shd w:val="clear" w:color="auto" w:fill="FFFF00"/>
            <w:noWrap/>
            <w:vAlign w:val="center"/>
            <w:hideMark/>
          </w:tcPr>
          <w:p w14:paraId="5464A2D1" w14:textId="210CFD08" w:rsidR="00652C0E" w:rsidRDefault="00652C0E" w:rsidP="00652C0E">
            <w:pPr>
              <w:jc w:val="center"/>
              <w:rPr>
                <w:rFonts w:ascii="Arial" w:hAnsi="Arial" w:cs="Arial"/>
                <w:i/>
                <w:iCs/>
                <w:sz w:val="20"/>
                <w:szCs w:val="20"/>
              </w:rPr>
            </w:pPr>
          </w:p>
        </w:tc>
        <w:tc>
          <w:tcPr>
            <w:tcW w:w="3870" w:type="dxa"/>
            <w:tcBorders>
              <w:top w:val="single" w:sz="4" w:space="0" w:color="auto"/>
              <w:left w:val="nil"/>
              <w:bottom w:val="single" w:sz="4" w:space="0" w:color="auto"/>
              <w:right w:val="single" w:sz="4" w:space="0" w:color="auto"/>
            </w:tcBorders>
            <w:shd w:val="clear" w:color="auto" w:fill="FFFF00"/>
            <w:vAlign w:val="center"/>
            <w:hideMark/>
          </w:tcPr>
          <w:p w14:paraId="33C7070A" w14:textId="77777777" w:rsidR="00652C0E" w:rsidRDefault="00652C0E" w:rsidP="00652C0E">
            <w:pPr>
              <w:ind w:firstLineChars="100" w:firstLine="200"/>
              <w:rPr>
                <w:rFonts w:ascii="Arial" w:hAnsi="Arial" w:cs="Arial"/>
                <w:i/>
                <w:iCs/>
                <w:sz w:val="20"/>
                <w:szCs w:val="20"/>
              </w:rPr>
            </w:pPr>
            <w:r>
              <w:rPr>
                <w:rFonts w:ascii="Arial" w:hAnsi="Arial" w:cs="Arial"/>
                <w:i/>
                <w:iCs/>
                <w:sz w:val="20"/>
                <w:szCs w:val="20"/>
              </w:rPr>
              <w:t>Subtotal</w:t>
            </w:r>
          </w:p>
        </w:tc>
        <w:tc>
          <w:tcPr>
            <w:tcW w:w="1260" w:type="dxa"/>
            <w:tcBorders>
              <w:top w:val="nil"/>
              <w:left w:val="nil"/>
              <w:bottom w:val="single" w:sz="4" w:space="0" w:color="auto"/>
              <w:right w:val="single" w:sz="4" w:space="0" w:color="auto"/>
            </w:tcBorders>
            <w:shd w:val="clear" w:color="auto" w:fill="FFFF00"/>
            <w:noWrap/>
            <w:vAlign w:val="bottom"/>
            <w:hideMark/>
          </w:tcPr>
          <w:p w14:paraId="7565DFAC"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9,909 </w:t>
            </w:r>
          </w:p>
        </w:tc>
        <w:tc>
          <w:tcPr>
            <w:tcW w:w="1350" w:type="dxa"/>
            <w:tcBorders>
              <w:top w:val="nil"/>
              <w:left w:val="nil"/>
              <w:bottom w:val="single" w:sz="4" w:space="0" w:color="auto"/>
              <w:right w:val="single" w:sz="4" w:space="0" w:color="auto"/>
            </w:tcBorders>
            <w:shd w:val="clear" w:color="auto" w:fill="FFFF00"/>
            <w:noWrap/>
            <w:vAlign w:val="bottom"/>
            <w:hideMark/>
          </w:tcPr>
          <w:p w14:paraId="6042CFE7"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10,000 </w:t>
            </w:r>
          </w:p>
        </w:tc>
        <w:tc>
          <w:tcPr>
            <w:tcW w:w="1170" w:type="dxa"/>
            <w:tcBorders>
              <w:top w:val="nil"/>
              <w:left w:val="nil"/>
              <w:bottom w:val="single" w:sz="4" w:space="0" w:color="auto"/>
              <w:right w:val="single" w:sz="4" w:space="0" w:color="auto"/>
            </w:tcBorders>
            <w:shd w:val="clear" w:color="auto" w:fill="FFFF00"/>
            <w:noWrap/>
            <w:vAlign w:val="bottom"/>
            <w:hideMark/>
          </w:tcPr>
          <w:p w14:paraId="7E2ECC06" w14:textId="77777777" w:rsidR="00652C0E" w:rsidRDefault="00652C0E" w:rsidP="00113B3D">
            <w:pPr>
              <w:jc w:val="right"/>
              <w:rPr>
                <w:rFonts w:ascii="Arial" w:hAnsi="Arial" w:cs="Arial"/>
                <w:i/>
                <w:iCs/>
                <w:sz w:val="20"/>
                <w:szCs w:val="20"/>
              </w:rPr>
            </w:pPr>
            <w:r>
              <w:rPr>
                <w:rFonts w:ascii="Arial" w:hAnsi="Arial" w:cs="Arial"/>
                <w:i/>
                <w:iCs/>
                <w:sz w:val="20"/>
                <w:szCs w:val="20"/>
              </w:rPr>
              <w:t xml:space="preserve">       10,000 </w:t>
            </w:r>
          </w:p>
        </w:tc>
        <w:tc>
          <w:tcPr>
            <w:tcW w:w="1260" w:type="dxa"/>
            <w:tcBorders>
              <w:top w:val="nil"/>
              <w:left w:val="nil"/>
              <w:bottom w:val="single" w:sz="4" w:space="0" w:color="auto"/>
              <w:right w:val="single" w:sz="4" w:space="0" w:color="auto"/>
            </w:tcBorders>
            <w:shd w:val="clear" w:color="auto" w:fill="FFFF00"/>
            <w:noWrap/>
            <w:vAlign w:val="bottom"/>
            <w:hideMark/>
          </w:tcPr>
          <w:p w14:paraId="6455ECBA" w14:textId="77777777" w:rsidR="00652C0E" w:rsidRDefault="00652C0E" w:rsidP="00113B3D">
            <w:pPr>
              <w:jc w:val="right"/>
              <w:rPr>
                <w:rFonts w:ascii="Arial" w:hAnsi="Arial" w:cs="Arial"/>
                <w:b/>
                <w:bCs/>
                <w:i/>
                <w:iCs/>
                <w:sz w:val="20"/>
                <w:szCs w:val="20"/>
              </w:rPr>
            </w:pPr>
            <w:r>
              <w:rPr>
                <w:rFonts w:ascii="Arial" w:hAnsi="Arial" w:cs="Arial"/>
                <w:b/>
                <w:bCs/>
                <w:i/>
                <w:iCs/>
                <w:sz w:val="20"/>
                <w:szCs w:val="20"/>
              </w:rPr>
              <w:t xml:space="preserve">        29,909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4F6780CC" w14:textId="77777777" w:rsidR="00652C0E" w:rsidRDefault="00652C0E" w:rsidP="00113B3D">
            <w:pPr>
              <w:jc w:val="center"/>
              <w:rPr>
                <w:rFonts w:ascii="Arial" w:hAnsi="Arial" w:cs="Arial"/>
                <w:b/>
                <w:bCs/>
                <w:i/>
                <w:iCs/>
                <w:sz w:val="20"/>
                <w:szCs w:val="20"/>
              </w:rPr>
            </w:pPr>
          </w:p>
        </w:tc>
        <w:tc>
          <w:tcPr>
            <w:tcW w:w="900" w:type="dxa"/>
            <w:tcBorders>
              <w:top w:val="nil"/>
              <w:left w:val="nil"/>
              <w:bottom w:val="single" w:sz="4" w:space="0" w:color="auto"/>
              <w:right w:val="single" w:sz="4" w:space="0" w:color="auto"/>
            </w:tcBorders>
            <w:shd w:val="clear" w:color="auto" w:fill="auto"/>
            <w:noWrap/>
            <w:vAlign w:val="bottom"/>
            <w:hideMark/>
          </w:tcPr>
          <w:p w14:paraId="50C4FB28" w14:textId="77777777" w:rsidR="00652C0E" w:rsidRDefault="00652C0E" w:rsidP="00113B3D">
            <w:pPr>
              <w:jc w:val="center"/>
              <w:rPr>
                <w:rFonts w:ascii="Arial" w:hAnsi="Arial" w:cs="Arial"/>
                <w:sz w:val="18"/>
                <w:szCs w:val="18"/>
              </w:rPr>
            </w:pPr>
          </w:p>
        </w:tc>
      </w:tr>
      <w:tr w:rsidR="00652C0E" w14:paraId="7F5D01E0" w14:textId="77777777" w:rsidTr="00652C0E">
        <w:trPr>
          <w:trHeight w:val="260"/>
        </w:trPr>
        <w:tc>
          <w:tcPr>
            <w:tcW w:w="990" w:type="dxa"/>
            <w:tcBorders>
              <w:top w:val="nil"/>
              <w:left w:val="single" w:sz="4" w:space="0" w:color="auto"/>
              <w:bottom w:val="single" w:sz="4" w:space="0" w:color="auto"/>
              <w:right w:val="single" w:sz="4" w:space="0" w:color="auto"/>
            </w:tcBorders>
            <w:shd w:val="clear" w:color="auto" w:fill="FFFF00"/>
            <w:noWrap/>
            <w:vAlign w:val="bottom"/>
            <w:hideMark/>
          </w:tcPr>
          <w:p w14:paraId="5DC72D78" w14:textId="77777777" w:rsidR="00652C0E" w:rsidRDefault="00652C0E" w:rsidP="00113B3D">
            <w:pPr>
              <w:rPr>
                <w:rFonts w:ascii="Arial" w:hAnsi="Arial" w:cs="Arial"/>
                <w:sz w:val="20"/>
                <w:szCs w:val="20"/>
              </w:rPr>
            </w:pPr>
            <w:r>
              <w:rPr>
                <w:rFonts w:ascii="Arial" w:hAnsi="Arial" w:cs="Arial"/>
                <w:sz w:val="20"/>
                <w:szCs w:val="20"/>
              </w:rPr>
              <w:t> </w:t>
            </w:r>
          </w:p>
        </w:tc>
        <w:tc>
          <w:tcPr>
            <w:tcW w:w="990" w:type="dxa"/>
            <w:gridSpan w:val="2"/>
            <w:tcBorders>
              <w:top w:val="nil"/>
              <w:left w:val="nil"/>
              <w:bottom w:val="single" w:sz="4" w:space="0" w:color="auto"/>
              <w:right w:val="single" w:sz="4" w:space="0" w:color="auto"/>
            </w:tcBorders>
            <w:shd w:val="clear" w:color="auto" w:fill="FFFF00"/>
            <w:noWrap/>
            <w:vAlign w:val="center"/>
            <w:hideMark/>
          </w:tcPr>
          <w:p w14:paraId="3D284882" w14:textId="0A53E544" w:rsidR="00652C0E" w:rsidRDefault="00652C0E" w:rsidP="00652C0E">
            <w:pPr>
              <w:ind w:firstLineChars="100" w:firstLine="201"/>
              <w:jc w:val="center"/>
              <w:rPr>
                <w:rFonts w:ascii="Arial" w:hAnsi="Arial" w:cs="Arial"/>
                <w:b/>
                <w:bCs/>
                <w:sz w:val="20"/>
                <w:szCs w:val="20"/>
              </w:rPr>
            </w:pPr>
          </w:p>
        </w:tc>
        <w:tc>
          <w:tcPr>
            <w:tcW w:w="3870" w:type="dxa"/>
            <w:tcBorders>
              <w:top w:val="nil"/>
              <w:left w:val="nil"/>
              <w:bottom w:val="single" w:sz="4" w:space="0" w:color="auto"/>
              <w:right w:val="single" w:sz="4" w:space="0" w:color="auto"/>
            </w:tcBorders>
            <w:shd w:val="clear" w:color="auto" w:fill="FFFF00"/>
            <w:noWrap/>
            <w:vAlign w:val="center"/>
            <w:hideMark/>
          </w:tcPr>
          <w:p w14:paraId="4D727CFD" w14:textId="77777777" w:rsidR="00652C0E" w:rsidRDefault="00652C0E" w:rsidP="00652C0E">
            <w:pPr>
              <w:ind w:firstLineChars="100" w:firstLine="201"/>
              <w:rPr>
                <w:rFonts w:ascii="Arial" w:hAnsi="Arial" w:cs="Arial"/>
                <w:b/>
                <w:bCs/>
                <w:i/>
                <w:iCs/>
                <w:sz w:val="20"/>
                <w:szCs w:val="20"/>
              </w:rPr>
            </w:pPr>
            <w:r>
              <w:rPr>
                <w:rFonts w:ascii="Arial" w:hAnsi="Arial" w:cs="Arial"/>
                <w:b/>
                <w:bCs/>
                <w:i/>
                <w:iCs/>
                <w:sz w:val="20"/>
                <w:szCs w:val="20"/>
              </w:rPr>
              <w:t>Subtotal for Project Management Costs</w:t>
            </w:r>
          </w:p>
        </w:tc>
        <w:tc>
          <w:tcPr>
            <w:tcW w:w="1260" w:type="dxa"/>
            <w:tcBorders>
              <w:top w:val="nil"/>
              <w:left w:val="nil"/>
              <w:bottom w:val="single" w:sz="4" w:space="0" w:color="auto"/>
              <w:right w:val="single" w:sz="4" w:space="0" w:color="auto"/>
            </w:tcBorders>
            <w:shd w:val="clear" w:color="auto" w:fill="FFFF00"/>
            <w:noWrap/>
            <w:vAlign w:val="bottom"/>
            <w:hideMark/>
          </w:tcPr>
          <w:p w14:paraId="3C31E6FA" w14:textId="77777777" w:rsidR="00652C0E" w:rsidRDefault="00652C0E" w:rsidP="00113B3D">
            <w:pPr>
              <w:jc w:val="right"/>
              <w:rPr>
                <w:rFonts w:ascii="Arial" w:hAnsi="Arial" w:cs="Arial"/>
                <w:b/>
                <w:bCs/>
                <w:i/>
                <w:iCs/>
                <w:color w:val="000000"/>
                <w:sz w:val="20"/>
                <w:szCs w:val="20"/>
              </w:rPr>
            </w:pPr>
            <w:r>
              <w:rPr>
                <w:rFonts w:ascii="Arial" w:hAnsi="Arial" w:cs="Arial"/>
                <w:b/>
                <w:bCs/>
                <w:i/>
                <w:iCs/>
                <w:color w:val="000000"/>
                <w:sz w:val="20"/>
                <w:szCs w:val="20"/>
              </w:rPr>
              <w:t xml:space="preserve">       63,909 </w:t>
            </w:r>
          </w:p>
        </w:tc>
        <w:tc>
          <w:tcPr>
            <w:tcW w:w="1350" w:type="dxa"/>
            <w:tcBorders>
              <w:top w:val="nil"/>
              <w:left w:val="nil"/>
              <w:bottom w:val="single" w:sz="4" w:space="0" w:color="auto"/>
              <w:right w:val="single" w:sz="4" w:space="0" w:color="auto"/>
            </w:tcBorders>
            <w:shd w:val="clear" w:color="auto" w:fill="FFFF00"/>
            <w:noWrap/>
            <w:vAlign w:val="bottom"/>
            <w:hideMark/>
          </w:tcPr>
          <w:p w14:paraId="6176E254" w14:textId="77777777" w:rsidR="00652C0E" w:rsidRDefault="00652C0E" w:rsidP="00113B3D">
            <w:pPr>
              <w:jc w:val="right"/>
              <w:rPr>
                <w:rFonts w:ascii="Arial" w:hAnsi="Arial" w:cs="Arial"/>
                <w:b/>
                <w:bCs/>
                <w:i/>
                <w:iCs/>
                <w:color w:val="000000"/>
                <w:sz w:val="20"/>
                <w:szCs w:val="20"/>
              </w:rPr>
            </w:pPr>
            <w:r>
              <w:rPr>
                <w:rFonts w:ascii="Arial" w:hAnsi="Arial" w:cs="Arial"/>
                <w:b/>
                <w:bCs/>
                <w:i/>
                <w:iCs/>
                <w:color w:val="000000"/>
                <w:sz w:val="20"/>
                <w:szCs w:val="20"/>
              </w:rPr>
              <w:t xml:space="preserve">      66,000 </w:t>
            </w:r>
          </w:p>
        </w:tc>
        <w:tc>
          <w:tcPr>
            <w:tcW w:w="1170" w:type="dxa"/>
            <w:tcBorders>
              <w:top w:val="nil"/>
              <w:left w:val="nil"/>
              <w:bottom w:val="single" w:sz="4" w:space="0" w:color="auto"/>
              <w:right w:val="single" w:sz="4" w:space="0" w:color="auto"/>
            </w:tcBorders>
            <w:shd w:val="clear" w:color="auto" w:fill="FFFF00"/>
            <w:noWrap/>
            <w:vAlign w:val="bottom"/>
            <w:hideMark/>
          </w:tcPr>
          <w:p w14:paraId="28D5A4BB" w14:textId="77777777" w:rsidR="00652C0E" w:rsidRDefault="00652C0E" w:rsidP="00113B3D">
            <w:pPr>
              <w:jc w:val="right"/>
              <w:rPr>
                <w:rFonts w:ascii="Arial" w:hAnsi="Arial" w:cs="Arial"/>
                <w:b/>
                <w:bCs/>
                <w:i/>
                <w:iCs/>
                <w:color w:val="000000"/>
                <w:sz w:val="20"/>
                <w:szCs w:val="20"/>
              </w:rPr>
            </w:pPr>
            <w:r>
              <w:rPr>
                <w:rFonts w:ascii="Arial" w:hAnsi="Arial" w:cs="Arial"/>
                <w:b/>
                <w:bCs/>
                <w:i/>
                <w:iCs/>
                <w:color w:val="000000"/>
                <w:sz w:val="20"/>
                <w:szCs w:val="20"/>
              </w:rPr>
              <w:t xml:space="preserve">       51,909 </w:t>
            </w:r>
          </w:p>
        </w:tc>
        <w:tc>
          <w:tcPr>
            <w:tcW w:w="1260" w:type="dxa"/>
            <w:tcBorders>
              <w:top w:val="nil"/>
              <w:left w:val="nil"/>
              <w:bottom w:val="single" w:sz="4" w:space="0" w:color="auto"/>
              <w:right w:val="single" w:sz="4" w:space="0" w:color="auto"/>
            </w:tcBorders>
            <w:shd w:val="clear" w:color="auto" w:fill="FFFF00"/>
            <w:noWrap/>
            <w:vAlign w:val="bottom"/>
            <w:hideMark/>
          </w:tcPr>
          <w:p w14:paraId="271D6936" w14:textId="77777777" w:rsidR="00652C0E" w:rsidRDefault="00652C0E" w:rsidP="00113B3D">
            <w:pPr>
              <w:jc w:val="right"/>
              <w:rPr>
                <w:rFonts w:ascii="Arial" w:hAnsi="Arial" w:cs="Arial"/>
                <w:b/>
                <w:bCs/>
                <w:i/>
                <w:iCs/>
                <w:color w:val="000000"/>
                <w:sz w:val="20"/>
                <w:szCs w:val="20"/>
              </w:rPr>
            </w:pPr>
            <w:r>
              <w:rPr>
                <w:rFonts w:ascii="Arial" w:hAnsi="Arial" w:cs="Arial"/>
                <w:b/>
                <w:bCs/>
                <w:i/>
                <w:iCs/>
                <w:color w:val="000000"/>
                <w:sz w:val="20"/>
                <w:szCs w:val="20"/>
              </w:rPr>
              <w:t xml:space="preserve">      181,818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2E59F6D6" w14:textId="77777777" w:rsidR="00652C0E" w:rsidRDefault="00652C0E" w:rsidP="00113B3D">
            <w:pPr>
              <w:jc w:val="center"/>
              <w:rPr>
                <w:rFonts w:ascii="Arial" w:hAnsi="Arial" w:cs="Arial"/>
                <w:b/>
                <w:bCs/>
                <w:color w:val="000000"/>
                <w:sz w:val="20"/>
                <w:szCs w:val="20"/>
              </w:rPr>
            </w:pPr>
          </w:p>
        </w:tc>
        <w:tc>
          <w:tcPr>
            <w:tcW w:w="900" w:type="dxa"/>
            <w:tcBorders>
              <w:top w:val="nil"/>
              <w:left w:val="nil"/>
              <w:bottom w:val="single" w:sz="4" w:space="0" w:color="auto"/>
              <w:right w:val="single" w:sz="4" w:space="0" w:color="auto"/>
            </w:tcBorders>
            <w:shd w:val="clear" w:color="auto" w:fill="auto"/>
            <w:noWrap/>
            <w:vAlign w:val="bottom"/>
            <w:hideMark/>
          </w:tcPr>
          <w:p w14:paraId="4C5F4EC0" w14:textId="77777777" w:rsidR="00652C0E" w:rsidRDefault="00652C0E" w:rsidP="00113B3D">
            <w:pPr>
              <w:jc w:val="center"/>
              <w:rPr>
                <w:rFonts w:ascii="Arial" w:hAnsi="Arial" w:cs="Arial"/>
                <w:sz w:val="18"/>
                <w:szCs w:val="18"/>
              </w:rPr>
            </w:pPr>
          </w:p>
        </w:tc>
      </w:tr>
      <w:tr w:rsidR="00652C0E" w14:paraId="43B5FF28" w14:textId="77777777" w:rsidTr="00652C0E">
        <w:trPr>
          <w:trHeight w:val="260"/>
        </w:trPr>
        <w:tc>
          <w:tcPr>
            <w:tcW w:w="990" w:type="dxa"/>
            <w:tcBorders>
              <w:top w:val="nil"/>
              <w:left w:val="single" w:sz="4" w:space="0" w:color="auto"/>
              <w:bottom w:val="single" w:sz="4" w:space="0" w:color="auto"/>
              <w:right w:val="single" w:sz="4" w:space="0" w:color="auto"/>
            </w:tcBorders>
            <w:shd w:val="clear" w:color="auto" w:fill="FFFF00"/>
            <w:noWrap/>
            <w:vAlign w:val="bottom"/>
            <w:hideMark/>
          </w:tcPr>
          <w:p w14:paraId="2E1DDE52" w14:textId="77777777" w:rsidR="00652C0E" w:rsidRDefault="00652C0E" w:rsidP="00113B3D">
            <w:pPr>
              <w:rPr>
                <w:rFonts w:ascii="Arial" w:hAnsi="Arial" w:cs="Arial"/>
                <w:sz w:val="20"/>
                <w:szCs w:val="20"/>
              </w:rPr>
            </w:pPr>
            <w:r>
              <w:rPr>
                <w:rFonts w:ascii="Arial" w:hAnsi="Arial" w:cs="Arial"/>
                <w:sz w:val="20"/>
                <w:szCs w:val="20"/>
              </w:rPr>
              <w:t> </w:t>
            </w:r>
          </w:p>
        </w:tc>
        <w:tc>
          <w:tcPr>
            <w:tcW w:w="990" w:type="dxa"/>
            <w:gridSpan w:val="2"/>
            <w:tcBorders>
              <w:top w:val="nil"/>
              <w:left w:val="nil"/>
              <w:bottom w:val="single" w:sz="4" w:space="0" w:color="auto"/>
              <w:right w:val="single" w:sz="4" w:space="0" w:color="auto"/>
            </w:tcBorders>
            <w:shd w:val="clear" w:color="auto" w:fill="FFFF00"/>
            <w:noWrap/>
            <w:vAlign w:val="center"/>
            <w:hideMark/>
          </w:tcPr>
          <w:p w14:paraId="4AE6B1A7" w14:textId="4F8F0E82" w:rsidR="00652C0E" w:rsidRDefault="00652C0E" w:rsidP="00652C0E">
            <w:pPr>
              <w:jc w:val="center"/>
              <w:rPr>
                <w:rFonts w:ascii="Arial" w:hAnsi="Arial" w:cs="Arial"/>
                <w:b/>
                <w:bCs/>
                <w:sz w:val="20"/>
                <w:szCs w:val="20"/>
              </w:rPr>
            </w:pPr>
          </w:p>
        </w:tc>
        <w:tc>
          <w:tcPr>
            <w:tcW w:w="3870" w:type="dxa"/>
            <w:tcBorders>
              <w:top w:val="nil"/>
              <w:left w:val="nil"/>
              <w:bottom w:val="single" w:sz="4" w:space="0" w:color="auto"/>
              <w:right w:val="single" w:sz="4" w:space="0" w:color="auto"/>
            </w:tcBorders>
            <w:shd w:val="clear" w:color="auto" w:fill="FFFF00"/>
            <w:noWrap/>
            <w:hideMark/>
          </w:tcPr>
          <w:p w14:paraId="0F3A208C" w14:textId="77777777" w:rsidR="00652C0E" w:rsidRDefault="00652C0E" w:rsidP="00113B3D">
            <w:pPr>
              <w:rPr>
                <w:rFonts w:ascii="Arial" w:hAnsi="Arial" w:cs="Arial"/>
                <w:b/>
                <w:bCs/>
                <w:sz w:val="20"/>
                <w:szCs w:val="20"/>
              </w:rPr>
            </w:pPr>
            <w:r>
              <w:rPr>
                <w:rFonts w:ascii="Arial" w:hAnsi="Arial" w:cs="Arial"/>
                <w:b/>
                <w:bCs/>
                <w:sz w:val="20"/>
                <w:szCs w:val="20"/>
              </w:rPr>
              <w:t> </w:t>
            </w:r>
          </w:p>
        </w:tc>
        <w:tc>
          <w:tcPr>
            <w:tcW w:w="1260" w:type="dxa"/>
            <w:tcBorders>
              <w:top w:val="nil"/>
              <w:left w:val="nil"/>
              <w:bottom w:val="single" w:sz="4" w:space="0" w:color="auto"/>
              <w:right w:val="single" w:sz="4" w:space="0" w:color="auto"/>
            </w:tcBorders>
            <w:shd w:val="clear" w:color="auto" w:fill="FFFF00"/>
            <w:noWrap/>
            <w:vAlign w:val="bottom"/>
            <w:hideMark/>
          </w:tcPr>
          <w:p w14:paraId="43FF5C46" w14:textId="77777777" w:rsidR="00652C0E" w:rsidRDefault="00652C0E" w:rsidP="00113B3D">
            <w:pPr>
              <w:jc w:val="right"/>
              <w:rPr>
                <w:rFonts w:ascii="Arial" w:hAnsi="Arial" w:cs="Arial"/>
                <w:b/>
                <w:bCs/>
                <w:sz w:val="20"/>
                <w:szCs w:val="20"/>
              </w:rPr>
            </w:pPr>
            <w:r>
              <w:rPr>
                <w:rFonts w:ascii="Arial" w:hAnsi="Arial" w:cs="Arial"/>
                <w:b/>
                <w:bCs/>
                <w:sz w:val="20"/>
                <w:szCs w:val="20"/>
              </w:rPr>
              <w:t> </w:t>
            </w:r>
          </w:p>
        </w:tc>
        <w:tc>
          <w:tcPr>
            <w:tcW w:w="1350" w:type="dxa"/>
            <w:tcBorders>
              <w:top w:val="nil"/>
              <w:left w:val="nil"/>
              <w:bottom w:val="single" w:sz="4" w:space="0" w:color="auto"/>
              <w:right w:val="single" w:sz="4" w:space="0" w:color="auto"/>
            </w:tcBorders>
            <w:shd w:val="clear" w:color="auto" w:fill="FFFF00"/>
            <w:noWrap/>
            <w:vAlign w:val="bottom"/>
            <w:hideMark/>
          </w:tcPr>
          <w:p w14:paraId="3683B2DC" w14:textId="77777777" w:rsidR="00652C0E" w:rsidRDefault="00652C0E" w:rsidP="00113B3D">
            <w:pPr>
              <w:jc w:val="right"/>
              <w:rPr>
                <w:rFonts w:ascii="Arial" w:hAnsi="Arial" w:cs="Arial"/>
                <w:b/>
                <w:bCs/>
                <w:sz w:val="20"/>
                <w:szCs w:val="20"/>
              </w:rPr>
            </w:pPr>
            <w:r>
              <w:rPr>
                <w:rFonts w:ascii="Arial" w:hAnsi="Arial" w:cs="Arial"/>
                <w:b/>
                <w:bCs/>
                <w:sz w:val="20"/>
                <w:szCs w:val="20"/>
              </w:rPr>
              <w:t> </w:t>
            </w:r>
          </w:p>
        </w:tc>
        <w:tc>
          <w:tcPr>
            <w:tcW w:w="1170" w:type="dxa"/>
            <w:tcBorders>
              <w:top w:val="nil"/>
              <w:left w:val="nil"/>
              <w:bottom w:val="single" w:sz="4" w:space="0" w:color="auto"/>
              <w:right w:val="single" w:sz="4" w:space="0" w:color="auto"/>
            </w:tcBorders>
            <w:shd w:val="clear" w:color="auto" w:fill="FFFF00"/>
            <w:noWrap/>
            <w:vAlign w:val="bottom"/>
            <w:hideMark/>
          </w:tcPr>
          <w:p w14:paraId="75717C0F" w14:textId="77777777" w:rsidR="00652C0E" w:rsidRDefault="00652C0E" w:rsidP="00113B3D">
            <w:pPr>
              <w:jc w:val="right"/>
              <w:rPr>
                <w:rFonts w:ascii="Arial" w:hAnsi="Arial" w:cs="Arial"/>
                <w:b/>
                <w:bCs/>
                <w:sz w:val="20"/>
                <w:szCs w:val="20"/>
              </w:rPr>
            </w:pPr>
            <w:r>
              <w:rPr>
                <w:rFonts w:ascii="Arial" w:hAnsi="Arial" w:cs="Arial"/>
                <w:b/>
                <w:bCs/>
                <w:sz w:val="20"/>
                <w:szCs w:val="20"/>
              </w:rPr>
              <w:t> </w:t>
            </w:r>
          </w:p>
        </w:tc>
        <w:tc>
          <w:tcPr>
            <w:tcW w:w="1260" w:type="dxa"/>
            <w:tcBorders>
              <w:top w:val="nil"/>
              <w:left w:val="nil"/>
              <w:bottom w:val="single" w:sz="4" w:space="0" w:color="auto"/>
              <w:right w:val="single" w:sz="4" w:space="0" w:color="auto"/>
            </w:tcBorders>
            <w:shd w:val="clear" w:color="auto" w:fill="FFFF00"/>
            <w:noWrap/>
            <w:vAlign w:val="bottom"/>
            <w:hideMark/>
          </w:tcPr>
          <w:p w14:paraId="1DB138FF" w14:textId="77777777" w:rsidR="00652C0E" w:rsidRDefault="00652C0E" w:rsidP="00113B3D">
            <w:pPr>
              <w:jc w:val="right"/>
              <w:rPr>
                <w:rFonts w:ascii="Arial" w:hAnsi="Arial" w:cs="Arial"/>
                <w:b/>
                <w:bCs/>
                <w:sz w:val="20"/>
                <w:szCs w:val="20"/>
              </w:rPr>
            </w:pPr>
            <w:r>
              <w:rPr>
                <w:rFonts w:ascii="Arial" w:hAnsi="Arial" w:cs="Arial"/>
                <w:b/>
                <w:bCs/>
                <w:sz w:val="20"/>
                <w:szCs w:val="20"/>
              </w:rPr>
              <w:t>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32E457B1" w14:textId="77777777" w:rsidR="00652C0E" w:rsidRDefault="00652C0E" w:rsidP="00113B3D">
            <w:pPr>
              <w:jc w:val="center"/>
              <w:rPr>
                <w:rFonts w:ascii="Arial" w:hAnsi="Arial" w:cs="Arial"/>
                <w:b/>
                <w:bCs/>
                <w:sz w:val="20"/>
                <w:szCs w:val="20"/>
              </w:rPr>
            </w:pPr>
          </w:p>
        </w:tc>
        <w:tc>
          <w:tcPr>
            <w:tcW w:w="900" w:type="dxa"/>
            <w:tcBorders>
              <w:top w:val="nil"/>
              <w:left w:val="nil"/>
              <w:bottom w:val="single" w:sz="4" w:space="0" w:color="auto"/>
              <w:right w:val="single" w:sz="4" w:space="0" w:color="auto"/>
            </w:tcBorders>
            <w:shd w:val="clear" w:color="auto" w:fill="auto"/>
            <w:noWrap/>
            <w:hideMark/>
          </w:tcPr>
          <w:p w14:paraId="7D04FEF5" w14:textId="77777777" w:rsidR="00652C0E" w:rsidRDefault="00652C0E" w:rsidP="00113B3D">
            <w:pPr>
              <w:rPr>
                <w:rFonts w:ascii="Arial" w:hAnsi="Arial" w:cs="Arial"/>
                <w:sz w:val="18"/>
                <w:szCs w:val="18"/>
              </w:rPr>
            </w:pPr>
            <w:r>
              <w:rPr>
                <w:rFonts w:ascii="Arial" w:hAnsi="Arial" w:cs="Arial"/>
                <w:sz w:val="18"/>
                <w:szCs w:val="18"/>
              </w:rPr>
              <w:t> </w:t>
            </w:r>
          </w:p>
        </w:tc>
      </w:tr>
      <w:tr w:rsidR="00652C0E" w14:paraId="11EB6000" w14:textId="77777777" w:rsidTr="00652C0E">
        <w:trPr>
          <w:trHeight w:val="280"/>
        </w:trPr>
        <w:tc>
          <w:tcPr>
            <w:tcW w:w="990" w:type="dxa"/>
            <w:tcBorders>
              <w:top w:val="nil"/>
              <w:left w:val="single" w:sz="4" w:space="0" w:color="auto"/>
              <w:bottom w:val="single" w:sz="4" w:space="0" w:color="auto"/>
              <w:right w:val="single" w:sz="4" w:space="0" w:color="auto"/>
            </w:tcBorders>
            <w:shd w:val="clear" w:color="auto" w:fill="FFFF00"/>
            <w:noWrap/>
            <w:vAlign w:val="bottom"/>
            <w:hideMark/>
          </w:tcPr>
          <w:p w14:paraId="380A68A4" w14:textId="77777777" w:rsidR="00652C0E" w:rsidRDefault="00652C0E" w:rsidP="00113B3D">
            <w:pPr>
              <w:rPr>
                <w:rFonts w:ascii="Arial" w:hAnsi="Arial" w:cs="Arial"/>
                <w:sz w:val="20"/>
                <w:szCs w:val="20"/>
              </w:rPr>
            </w:pPr>
            <w:r>
              <w:rPr>
                <w:rFonts w:ascii="Arial" w:hAnsi="Arial" w:cs="Arial"/>
                <w:sz w:val="20"/>
                <w:szCs w:val="20"/>
              </w:rPr>
              <w:t> </w:t>
            </w:r>
          </w:p>
        </w:tc>
        <w:tc>
          <w:tcPr>
            <w:tcW w:w="4860" w:type="dxa"/>
            <w:gridSpan w:val="3"/>
            <w:tcBorders>
              <w:top w:val="single" w:sz="4" w:space="0" w:color="auto"/>
              <w:left w:val="nil"/>
              <w:bottom w:val="single" w:sz="4" w:space="0" w:color="auto"/>
              <w:right w:val="single" w:sz="4" w:space="0" w:color="auto"/>
            </w:tcBorders>
            <w:shd w:val="clear" w:color="auto" w:fill="FFFF00"/>
            <w:noWrap/>
            <w:vAlign w:val="center"/>
            <w:hideMark/>
          </w:tcPr>
          <w:p w14:paraId="025D1D85" w14:textId="77777777" w:rsidR="00652C0E" w:rsidRDefault="00652C0E" w:rsidP="00113B3D">
            <w:pPr>
              <w:ind w:firstLineChars="100" w:firstLine="221"/>
              <w:rPr>
                <w:rFonts w:ascii="Arial" w:hAnsi="Arial" w:cs="Arial"/>
                <w:b/>
                <w:bCs/>
                <w:sz w:val="22"/>
                <w:szCs w:val="22"/>
              </w:rPr>
            </w:pPr>
            <w:r>
              <w:rPr>
                <w:rFonts w:ascii="Arial" w:hAnsi="Arial" w:cs="Arial"/>
                <w:b/>
                <w:bCs/>
                <w:sz w:val="22"/>
                <w:szCs w:val="22"/>
              </w:rPr>
              <w:t>GRAND TOTAL</w:t>
            </w:r>
          </w:p>
        </w:tc>
        <w:tc>
          <w:tcPr>
            <w:tcW w:w="1260" w:type="dxa"/>
            <w:tcBorders>
              <w:top w:val="nil"/>
              <w:left w:val="nil"/>
              <w:bottom w:val="single" w:sz="4" w:space="0" w:color="auto"/>
              <w:right w:val="single" w:sz="4" w:space="0" w:color="auto"/>
            </w:tcBorders>
            <w:shd w:val="clear" w:color="auto" w:fill="FFFF00"/>
            <w:noWrap/>
            <w:vAlign w:val="bottom"/>
            <w:hideMark/>
          </w:tcPr>
          <w:p w14:paraId="494224CC" w14:textId="77777777" w:rsidR="00652C0E" w:rsidRDefault="00652C0E" w:rsidP="00113B3D">
            <w:pPr>
              <w:jc w:val="right"/>
              <w:rPr>
                <w:rFonts w:ascii="Arial" w:hAnsi="Arial" w:cs="Arial"/>
                <w:b/>
                <w:bCs/>
                <w:sz w:val="20"/>
                <w:szCs w:val="20"/>
              </w:rPr>
            </w:pPr>
            <w:r>
              <w:rPr>
                <w:rFonts w:ascii="Arial" w:hAnsi="Arial" w:cs="Arial"/>
                <w:b/>
                <w:bCs/>
                <w:sz w:val="20"/>
                <w:szCs w:val="20"/>
              </w:rPr>
              <w:t xml:space="preserve">     740,810 </w:t>
            </w:r>
          </w:p>
        </w:tc>
        <w:tc>
          <w:tcPr>
            <w:tcW w:w="1350" w:type="dxa"/>
            <w:tcBorders>
              <w:top w:val="nil"/>
              <w:left w:val="nil"/>
              <w:bottom w:val="single" w:sz="4" w:space="0" w:color="auto"/>
              <w:right w:val="single" w:sz="4" w:space="0" w:color="auto"/>
            </w:tcBorders>
            <w:shd w:val="clear" w:color="auto" w:fill="FFFF00"/>
            <w:noWrap/>
            <w:vAlign w:val="bottom"/>
            <w:hideMark/>
          </w:tcPr>
          <w:p w14:paraId="098A89C5" w14:textId="77777777" w:rsidR="00652C0E" w:rsidRDefault="00652C0E" w:rsidP="00113B3D">
            <w:pPr>
              <w:jc w:val="right"/>
              <w:rPr>
                <w:rFonts w:ascii="Arial" w:hAnsi="Arial" w:cs="Arial"/>
                <w:b/>
                <w:bCs/>
                <w:sz w:val="20"/>
                <w:szCs w:val="20"/>
              </w:rPr>
            </w:pPr>
            <w:r>
              <w:rPr>
                <w:rFonts w:ascii="Arial" w:hAnsi="Arial" w:cs="Arial"/>
                <w:b/>
                <w:bCs/>
                <w:sz w:val="20"/>
                <w:szCs w:val="20"/>
              </w:rPr>
              <w:t xml:space="preserve">     711,591 </w:t>
            </w:r>
          </w:p>
        </w:tc>
        <w:tc>
          <w:tcPr>
            <w:tcW w:w="1170" w:type="dxa"/>
            <w:tcBorders>
              <w:top w:val="nil"/>
              <w:left w:val="nil"/>
              <w:bottom w:val="single" w:sz="4" w:space="0" w:color="auto"/>
              <w:right w:val="single" w:sz="4" w:space="0" w:color="auto"/>
            </w:tcBorders>
            <w:shd w:val="clear" w:color="auto" w:fill="FFFF00"/>
            <w:noWrap/>
            <w:vAlign w:val="bottom"/>
            <w:hideMark/>
          </w:tcPr>
          <w:p w14:paraId="22D40503" w14:textId="77777777" w:rsidR="00652C0E" w:rsidRDefault="00652C0E" w:rsidP="00113B3D">
            <w:pPr>
              <w:jc w:val="right"/>
              <w:rPr>
                <w:rFonts w:ascii="Arial" w:hAnsi="Arial" w:cs="Arial"/>
                <w:b/>
                <w:bCs/>
                <w:sz w:val="20"/>
                <w:szCs w:val="20"/>
              </w:rPr>
            </w:pPr>
            <w:r>
              <w:rPr>
                <w:rFonts w:ascii="Arial" w:hAnsi="Arial" w:cs="Arial"/>
                <w:b/>
                <w:bCs/>
                <w:sz w:val="20"/>
                <w:szCs w:val="20"/>
              </w:rPr>
              <w:t xml:space="preserve">     547,599 </w:t>
            </w:r>
          </w:p>
        </w:tc>
        <w:tc>
          <w:tcPr>
            <w:tcW w:w="1260" w:type="dxa"/>
            <w:tcBorders>
              <w:top w:val="nil"/>
              <w:left w:val="nil"/>
              <w:bottom w:val="single" w:sz="4" w:space="0" w:color="auto"/>
              <w:right w:val="single" w:sz="4" w:space="0" w:color="auto"/>
            </w:tcBorders>
            <w:shd w:val="clear" w:color="auto" w:fill="FFFF00"/>
            <w:noWrap/>
            <w:vAlign w:val="bottom"/>
            <w:hideMark/>
          </w:tcPr>
          <w:p w14:paraId="3AD111A4" w14:textId="77777777" w:rsidR="00652C0E" w:rsidRDefault="00652C0E" w:rsidP="00113B3D">
            <w:pPr>
              <w:jc w:val="right"/>
              <w:rPr>
                <w:rFonts w:ascii="Arial" w:hAnsi="Arial" w:cs="Arial"/>
                <w:b/>
                <w:bCs/>
                <w:sz w:val="20"/>
                <w:szCs w:val="20"/>
              </w:rPr>
            </w:pPr>
            <w:r>
              <w:rPr>
                <w:rFonts w:ascii="Arial" w:hAnsi="Arial" w:cs="Arial"/>
                <w:b/>
                <w:bCs/>
                <w:sz w:val="20"/>
                <w:szCs w:val="20"/>
              </w:rPr>
              <w:t xml:space="preserve">    2,000,000 </w:t>
            </w:r>
          </w:p>
        </w:tc>
        <w:tc>
          <w:tcPr>
            <w:tcW w:w="1260" w:type="dxa"/>
            <w:gridSpan w:val="2"/>
            <w:tcBorders>
              <w:top w:val="nil"/>
              <w:left w:val="nil"/>
              <w:bottom w:val="single" w:sz="4" w:space="0" w:color="auto"/>
              <w:right w:val="single" w:sz="4" w:space="0" w:color="auto"/>
            </w:tcBorders>
            <w:shd w:val="clear" w:color="auto" w:fill="auto"/>
            <w:noWrap/>
            <w:vAlign w:val="bottom"/>
            <w:hideMark/>
          </w:tcPr>
          <w:p w14:paraId="019E9A59" w14:textId="77777777" w:rsidR="00652C0E" w:rsidRDefault="00652C0E" w:rsidP="00113B3D">
            <w:pPr>
              <w:jc w:val="center"/>
              <w:rPr>
                <w:rFonts w:ascii="Arial" w:hAnsi="Arial" w:cs="Arial"/>
                <w:b/>
                <w:bCs/>
                <w:sz w:val="20"/>
                <w:szCs w:val="20"/>
              </w:rPr>
            </w:pPr>
          </w:p>
        </w:tc>
        <w:tc>
          <w:tcPr>
            <w:tcW w:w="900" w:type="dxa"/>
            <w:tcBorders>
              <w:top w:val="nil"/>
              <w:left w:val="nil"/>
              <w:bottom w:val="single" w:sz="4" w:space="0" w:color="auto"/>
              <w:right w:val="single" w:sz="4" w:space="0" w:color="auto"/>
            </w:tcBorders>
            <w:shd w:val="clear" w:color="auto" w:fill="auto"/>
            <w:noWrap/>
            <w:hideMark/>
          </w:tcPr>
          <w:p w14:paraId="3C93ECAC" w14:textId="77777777" w:rsidR="00652C0E" w:rsidRDefault="00652C0E" w:rsidP="00113B3D">
            <w:pPr>
              <w:rPr>
                <w:rFonts w:ascii="Arial" w:hAnsi="Arial" w:cs="Arial"/>
                <w:sz w:val="18"/>
                <w:szCs w:val="18"/>
              </w:rPr>
            </w:pPr>
            <w:r>
              <w:rPr>
                <w:rFonts w:ascii="Arial" w:hAnsi="Arial" w:cs="Arial"/>
                <w:sz w:val="18"/>
                <w:szCs w:val="18"/>
              </w:rPr>
              <w:t> </w:t>
            </w:r>
          </w:p>
        </w:tc>
      </w:tr>
      <w:tr w:rsidR="00652C0E" w14:paraId="37948032" w14:textId="77777777" w:rsidTr="00652C0E">
        <w:trPr>
          <w:trHeight w:val="260"/>
        </w:trPr>
        <w:tc>
          <w:tcPr>
            <w:tcW w:w="990" w:type="dxa"/>
            <w:tcBorders>
              <w:top w:val="nil"/>
              <w:left w:val="nil"/>
              <w:bottom w:val="nil"/>
              <w:right w:val="nil"/>
            </w:tcBorders>
            <w:shd w:val="clear" w:color="auto" w:fill="auto"/>
            <w:noWrap/>
            <w:vAlign w:val="bottom"/>
            <w:hideMark/>
          </w:tcPr>
          <w:p w14:paraId="0DCE92F4" w14:textId="77777777" w:rsidR="00652C0E" w:rsidRDefault="00652C0E" w:rsidP="00113B3D">
            <w:pPr>
              <w:rPr>
                <w:rFonts w:ascii="Arial" w:hAnsi="Arial" w:cs="Arial"/>
                <w:sz w:val="18"/>
                <w:szCs w:val="18"/>
              </w:rPr>
            </w:pPr>
          </w:p>
        </w:tc>
        <w:tc>
          <w:tcPr>
            <w:tcW w:w="990" w:type="dxa"/>
            <w:gridSpan w:val="2"/>
            <w:tcBorders>
              <w:top w:val="nil"/>
              <w:left w:val="nil"/>
              <w:bottom w:val="nil"/>
              <w:right w:val="nil"/>
            </w:tcBorders>
            <w:shd w:val="clear" w:color="auto" w:fill="auto"/>
            <w:noWrap/>
            <w:vAlign w:val="bottom"/>
            <w:hideMark/>
          </w:tcPr>
          <w:p w14:paraId="48E861E6" w14:textId="77777777" w:rsidR="00652C0E" w:rsidRDefault="00652C0E" w:rsidP="00113B3D">
            <w:pPr>
              <w:rPr>
                <w:sz w:val="20"/>
                <w:szCs w:val="20"/>
              </w:rPr>
            </w:pPr>
          </w:p>
        </w:tc>
        <w:tc>
          <w:tcPr>
            <w:tcW w:w="3870" w:type="dxa"/>
            <w:tcBorders>
              <w:top w:val="nil"/>
              <w:left w:val="nil"/>
              <w:bottom w:val="nil"/>
              <w:right w:val="nil"/>
            </w:tcBorders>
            <w:shd w:val="clear" w:color="auto" w:fill="auto"/>
            <w:noWrap/>
            <w:vAlign w:val="bottom"/>
            <w:hideMark/>
          </w:tcPr>
          <w:p w14:paraId="1600846E" w14:textId="77777777" w:rsidR="00652C0E" w:rsidRDefault="00652C0E" w:rsidP="00113B3D">
            <w:pPr>
              <w:rPr>
                <w:sz w:val="20"/>
                <w:szCs w:val="20"/>
              </w:rPr>
            </w:pPr>
          </w:p>
        </w:tc>
        <w:tc>
          <w:tcPr>
            <w:tcW w:w="1260" w:type="dxa"/>
            <w:tcBorders>
              <w:top w:val="nil"/>
              <w:left w:val="nil"/>
              <w:bottom w:val="nil"/>
              <w:right w:val="nil"/>
            </w:tcBorders>
            <w:shd w:val="clear" w:color="auto" w:fill="auto"/>
            <w:noWrap/>
            <w:vAlign w:val="bottom"/>
            <w:hideMark/>
          </w:tcPr>
          <w:p w14:paraId="2CE53B91" w14:textId="77777777" w:rsidR="00652C0E" w:rsidRDefault="00652C0E" w:rsidP="00113B3D">
            <w:pPr>
              <w:jc w:val="right"/>
              <w:rPr>
                <w:sz w:val="20"/>
                <w:szCs w:val="20"/>
              </w:rPr>
            </w:pPr>
          </w:p>
        </w:tc>
        <w:tc>
          <w:tcPr>
            <w:tcW w:w="1350" w:type="dxa"/>
            <w:tcBorders>
              <w:top w:val="nil"/>
              <w:left w:val="nil"/>
              <w:bottom w:val="nil"/>
              <w:right w:val="nil"/>
            </w:tcBorders>
            <w:shd w:val="clear" w:color="auto" w:fill="auto"/>
            <w:noWrap/>
            <w:vAlign w:val="bottom"/>
            <w:hideMark/>
          </w:tcPr>
          <w:p w14:paraId="712AE7B7" w14:textId="77777777" w:rsidR="00652C0E" w:rsidRDefault="00652C0E" w:rsidP="00113B3D">
            <w:pPr>
              <w:jc w:val="right"/>
              <w:rPr>
                <w:sz w:val="20"/>
                <w:szCs w:val="20"/>
              </w:rPr>
            </w:pPr>
          </w:p>
        </w:tc>
        <w:tc>
          <w:tcPr>
            <w:tcW w:w="1170" w:type="dxa"/>
            <w:tcBorders>
              <w:top w:val="nil"/>
              <w:left w:val="nil"/>
              <w:bottom w:val="nil"/>
              <w:right w:val="nil"/>
            </w:tcBorders>
            <w:shd w:val="clear" w:color="auto" w:fill="auto"/>
            <w:noWrap/>
            <w:vAlign w:val="bottom"/>
            <w:hideMark/>
          </w:tcPr>
          <w:p w14:paraId="1608409C" w14:textId="77777777" w:rsidR="00652C0E" w:rsidRDefault="00652C0E" w:rsidP="00113B3D">
            <w:pPr>
              <w:jc w:val="right"/>
              <w:rPr>
                <w:sz w:val="20"/>
                <w:szCs w:val="20"/>
              </w:rPr>
            </w:pPr>
          </w:p>
        </w:tc>
        <w:tc>
          <w:tcPr>
            <w:tcW w:w="1260" w:type="dxa"/>
            <w:tcBorders>
              <w:top w:val="nil"/>
              <w:left w:val="nil"/>
              <w:bottom w:val="nil"/>
              <w:right w:val="nil"/>
            </w:tcBorders>
            <w:shd w:val="clear" w:color="auto" w:fill="auto"/>
            <w:noWrap/>
            <w:vAlign w:val="bottom"/>
            <w:hideMark/>
          </w:tcPr>
          <w:p w14:paraId="55A34E27" w14:textId="77777777" w:rsidR="00652C0E" w:rsidRDefault="00652C0E" w:rsidP="00113B3D">
            <w:pPr>
              <w:jc w:val="right"/>
              <w:rPr>
                <w:sz w:val="20"/>
                <w:szCs w:val="20"/>
              </w:rPr>
            </w:pPr>
          </w:p>
        </w:tc>
        <w:tc>
          <w:tcPr>
            <w:tcW w:w="1260" w:type="dxa"/>
            <w:gridSpan w:val="2"/>
            <w:tcBorders>
              <w:top w:val="nil"/>
              <w:left w:val="nil"/>
              <w:bottom w:val="nil"/>
              <w:right w:val="nil"/>
            </w:tcBorders>
            <w:shd w:val="clear" w:color="auto" w:fill="auto"/>
            <w:noWrap/>
            <w:vAlign w:val="bottom"/>
            <w:hideMark/>
          </w:tcPr>
          <w:p w14:paraId="74FA11D2" w14:textId="77777777" w:rsidR="00652C0E" w:rsidRDefault="00652C0E" w:rsidP="00113B3D">
            <w:pPr>
              <w:rPr>
                <w:sz w:val="20"/>
                <w:szCs w:val="20"/>
              </w:rPr>
            </w:pPr>
          </w:p>
        </w:tc>
        <w:tc>
          <w:tcPr>
            <w:tcW w:w="900" w:type="dxa"/>
            <w:tcBorders>
              <w:top w:val="nil"/>
              <w:left w:val="nil"/>
              <w:bottom w:val="nil"/>
              <w:right w:val="nil"/>
            </w:tcBorders>
            <w:shd w:val="clear" w:color="auto" w:fill="auto"/>
            <w:noWrap/>
            <w:vAlign w:val="bottom"/>
            <w:hideMark/>
          </w:tcPr>
          <w:p w14:paraId="388A9575" w14:textId="77777777" w:rsidR="00652C0E" w:rsidRDefault="00652C0E" w:rsidP="00113B3D">
            <w:pPr>
              <w:rPr>
                <w:sz w:val="20"/>
                <w:szCs w:val="20"/>
              </w:rPr>
            </w:pPr>
          </w:p>
        </w:tc>
      </w:tr>
      <w:tr w:rsidR="00652C0E" w:rsidRPr="00551B0E" w14:paraId="49B363CD" w14:textId="77777777" w:rsidTr="00652C0E">
        <w:trPr>
          <w:gridAfter w:val="2"/>
          <w:wAfter w:w="1247" w:type="dxa"/>
          <w:trHeight w:val="580"/>
        </w:trPr>
        <w:tc>
          <w:tcPr>
            <w:tcW w:w="1423" w:type="dxa"/>
            <w:gridSpan w:val="2"/>
            <w:tcBorders>
              <w:top w:val="single" w:sz="8" w:space="0" w:color="auto"/>
              <w:left w:val="single" w:sz="8" w:space="0" w:color="auto"/>
              <w:bottom w:val="single" w:sz="8" w:space="0" w:color="auto"/>
              <w:right w:val="single" w:sz="4" w:space="0" w:color="auto"/>
            </w:tcBorders>
            <w:shd w:val="clear" w:color="auto" w:fill="auto"/>
            <w:vAlign w:val="center"/>
            <w:hideMark/>
          </w:tcPr>
          <w:p w14:paraId="5706DE12" w14:textId="77777777" w:rsidR="00652C0E" w:rsidRPr="00551B0E" w:rsidRDefault="00652C0E" w:rsidP="00113B3D">
            <w:pPr>
              <w:jc w:val="center"/>
              <w:rPr>
                <w:rFonts w:ascii="Arial" w:hAnsi="Arial" w:cs="Arial"/>
                <w:b/>
                <w:bCs/>
                <w:color w:val="000000"/>
                <w:sz w:val="20"/>
                <w:szCs w:val="20"/>
              </w:rPr>
            </w:pPr>
            <w:r w:rsidRPr="00551B0E">
              <w:rPr>
                <w:rFonts w:ascii="Arial" w:hAnsi="Arial" w:cs="Arial"/>
                <w:b/>
                <w:bCs/>
                <w:color w:val="000000"/>
                <w:sz w:val="20"/>
                <w:szCs w:val="20"/>
              </w:rPr>
              <w:t>Budget Notes</w:t>
            </w:r>
          </w:p>
        </w:tc>
        <w:tc>
          <w:tcPr>
            <w:tcW w:w="10380" w:type="dxa"/>
            <w:gridSpan w:val="7"/>
            <w:tcBorders>
              <w:top w:val="single" w:sz="8" w:space="0" w:color="auto"/>
              <w:left w:val="single" w:sz="4" w:space="0" w:color="auto"/>
              <w:bottom w:val="single" w:sz="8" w:space="0" w:color="auto"/>
              <w:right w:val="single" w:sz="8" w:space="0" w:color="auto"/>
            </w:tcBorders>
            <w:shd w:val="clear" w:color="auto" w:fill="auto"/>
            <w:vAlign w:val="center"/>
            <w:hideMark/>
          </w:tcPr>
          <w:p w14:paraId="3D82458F" w14:textId="77777777" w:rsidR="00652C0E" w:rsidRPr="00551B0E" w:rsidRDefault="00652C0E" w:rsidP="00113B3D">
            <w:pPr>
              <w:jc w:val="center"/>
              <w:rPr>
                <w:rFonts w:ascii="Arial" w:hAnsi="Arial" w:cs="Arial"/>
                <w:b/>
                <w:bCs/>
                <w:color w:val="000000"/>
                <w:sz w:val="20"/>
                <w:szCs w:val="20"/>
              </w:rPr>
            </w:pPr>
            <w:r w:rsidRPr="00551B0E">
              <w:rPr>
                <w:rFonts w:ascii="Arial" w:hAnsi="Arial" w:cs="Arial"/>
                <w:b/>
                <w:bCs/>
                <w:color w:val="000000"/>
                <w:sz w:val="20"/>
                <w:szCs w:val="20"/>
              </w:rPr>
              <w:t>Description</w:t>
            </w:r>
            <w:r w:rsidRPr="00551B0E">
              <w:rPr>
                <w:color w:val="000000"/>
                <w:sz w:val="16"/>
                <w:szCs w:val="16"/>
              </w:rPr>
              <w:t> </w:t>
            </w:r>
          </w:p>
        </w:tc>
      </w:tr>
      <w:tr w:rsidR="00652C0E" w:rsidRPr="00551B0E" w14:paraId="6F5BD55A" w14:textId="77777777" w:rsidTr="00652C0E">
        <w:trPr>
          <w:gridAfter w:val="2"/>
          <w:wAfter w:w="1247" w:type="dxa"/>
          <w:trHeight w:val="340"/>
        </w:trPr>
        <w:tc>
          <w:tcPr>
            <w:tcW w:w="1423" w:type="dxa"/>
            <w:gridSpan w:val="2"/>
            <w:tcBorders>
              <w:top w:val="nil"/>
              <w:left w:val="single" w:sz="8" w:space="0" w:color="auto"/>
              <w:bottom w:val="single" w:sz="8" w:space="0" w:color="auto"/>
              <w:right w:val="single" w:sz="4" w:space="0" w:color="auto"/>
            </w:tcBorders>
            <w:shd w:val="clear" w:color="auto" w:fill="auto"/>
            <w:noWrap/>
            <w:vAlign w:val="center"/>
            <w:hideMark/>
          </w:tcPr>
          <w:p w14:paraId="02089C0C"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A</w:t>
            </w:r>
          </w:p>
        </w:tc>
        <w:tc>
          <w:tcPr>
            <w:tcW w:w="10380" w:type="dxa"/>
            <w:gridSpan w:val="7"/>
            <w:tcBorders>
              <w:top w:val="nil"/>
              <w:left w:val="single" w:sz="4" w:space="0" w:color="auto"/>
              <w:bottom w:val="single" w:sz="8" w:space="0" w:color="auto"/>
              <w:right w:val="single" w:sz="8" w:space="0" w:color="auto"/>
            </w:tcBorders>
            <w:shd w:val="clear" w:color="auto" w:fill="auto"/>
            <w:vAlign w:val="center"/>
            <w:hideMark/>
          </w:tcPr>
          <w:p w14:paraId="1F573368"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Support to Activities 1.1.1, 1.1.2, 1.1.3</w:t>
            </w:r>
          </w:p>
        </w:tc>
      </w:tr>
      <w:tr w:rsidR="00652C0E" w:rsidRPr="00551B0E" w14:paraId="1ACB06FC" w14:textId="77777777" w:rsidTr="00652C0E">
        <w:trPr>
          <w:gridAfter w:val="2"/>
          <w:wAfter w:w="1247" w:type="dxa"/>
          <w:trHeight w:val="340"/>
        </w:trPr>
        <w:tc>
          <w:tcPr>
            <w:tcW w:w="1423" w:type="dxa"/>
            <w:gridSpan w:val="2"/>
            <w:tcBorders>
              <w:top w:val="nil"/>
              <w:left w:val="single" w:sz="8" w:space="0" w:color="auto"/>
              <w:bottom w:val="single" w:sz="8" w:space="0" w:color="auto"/>
              <w:right w:val="single" w:sz="8" w:space="0" w:color="auto"/>
            </w:tcBorders>
            <w:shd w:val="clear" w:color="auto" w:fill="auto"/>
            <w:noWrap/>
            <w:vAlign w:val="center"/>
            <w:hideMark/>
          </w:tcPr>
          <w:p w14:paraId="3114D3DC"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B</w:t>
            </w:r>
          </w:p>
        </w:tc>
        <w:tc>
          <w:tcPr>
            <w:tcW w:w="10380" w:type="dxa"/>
            <w:gridSpan w:val="7"/>
            <w:tcBorders>
              <w:top w:val="nil"/>
              <w:left w:val="nil"/>
              <w:bottom w:val="single" w:sz="8" w:space="0" w:color="auto"/>
              <w:right w:val="single" w:sz="8" w:space="0" w:color="auto"/>
            </w:tcBorders>
            <w:shd w:val="clear" w:color="auto" w:fill="auto"/>
            <w:vAlign w:val="center"/>
            <w:hideMark/>
          </w:tcPr>
          <w:p w14:paraId="071063A3"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Support to Activities 1.2.1, 1.2.2, 1.2.3, 1.2.3, 1.2.4, 1.2.5</w:t>
            </w:r>
          </w:p>
        </w:tc>
      </w:tr>
      <w:tr w:rsidR="00652C0E" w:rsidRPr="00551B0E" w14:paraId="7A101CFD" w14:textId="77777777" w:rsidTr="00652C0E">
        <w:trPr>
          <w:gridAfter w:val="2"/>
          <w:wAfter w:w="1247" w:type="dxa"/>
          <w:trHeight w:val="340"/>
        </w:trPr>
        <w:tc>
          <w:tcPr>
            <w:tcW w:w="1423" w:type="dxa"/>
            <w:gridSpan w:val="2"/>
            <w:tcBorders>
              <w:top w:val="nil"/>
              <w:left w:val="single" w:sz="8" w:space="0" w:color="auto"/>
              <w:bottom w:val="single" w:sz="8" w:space="0" w:color="auto"/>
              <w:right w:val="single" w:sz="8" w:space="0" w:color="auto"/>
            </w:tcBorders>
            <w:shd w:val="clear" w:color="auto" w:fill="auto"/>
            <w:noWrap/>
            <w:vAlign w:val="center"/>
            <w:hideMark/>
          </w:tcPr>
          <w:p w14:paraId="79D7AFCF"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C</w:t>
            </w:r>
          </w:p>
        </w:tc>
        <w:tc>
          <w:tcPr>
            <w:tcW w:w="10380" w:type="dxa"/>
            <w:gridSpan w:val="7"/>
            <w:tcBorders>
              <w:top w:val="nil"/>
              <w:left w:val="nil"/>
              <w:bottom w:val="single" w:sz="8" w:space="0" w:color="auto"/>
              <w:right w:val="single" w:sz="8" w:space="0" w:color="auto"/>
            </w:tcBorders>
            <w:shd w:val="clear" w:color="auto" w:fill="auto"/>
            <w:vAlign w:val="center"/>
            <w:hideMark/>
          </w:tcPr>
          <w:p w14:paraId="6280963A"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Support to Activities 1.3.1, 1.3.2, 1.3.3, 1.3.4</w:t>
            </w:r>
          </w:p>
        </w:tc>
      </w:tr>
      <w:tr w:rsidR="00652C0E" w:rsidRPr="00551B0E" w14:paraId="7768263B" w14:textId="77777777" w:rsidTr="00652C0E">
        <w:trPr>
          <w:gridAfter w:val="2"/>
          <w:wAfter w:w="1247" w:type="dxa"/>
          <w:trHeight w:val="340"/>
        </w:trPr>
        <w:tc>
          <w:tcPr>
            <w:tcW w:w="1423" w:type="dxa"/>
            <w:gridSpan w:val="2"/>
            <w:tcBorders>
              <w:top w:val="nil"/>
              <w:left w:val="single" w:sz="8" w:space="0" w:color="auto"/>
              <w:bottom w:val="single" w:sz="8" w:space="0" w:color="auto"/>
              <w:right w:val="single" w:sz="8" w:space="0" w:color="auto"/>
            </w:tcBorders>
            <w:shd w:val="clear" w:color="auto" w:fill="auto"/>
            <w:noWrap/>
            <w:vAlign w:val="center"/>
            <w:hideMark/>
          </w:tcPr>
          <w:p w14:paraId="573501A8"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D</w:t>
            </w:r>
          </w:p>
        </w:tc>
        <w:tc>
          <w:tcPr>
            <w:tcW w:w="10380" w:type="dxa"/>
            <w:gridSpan w:val="7"/>
            <w:tcBorders>
              <w:top w:val="nil"/>
              <w:left w:val="nil"/>
              <w:bottom w:val="single" w:sz="8" w:space="0" w:color="auto"/>
              <w:right w:val="single" w:sz="8" w:space="0" w:color="auto"/>
            </w:tcBorders>
            <w:shd w:val="clear" w:color="auto" w:fill="auto"/>
            <w:vAlign w:val="center"/>
            <w:hideMark/>
          </w:tcPr>
          <w:p w14:paraId="278D6BAA"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Support to Activity 1.1.3</w:t>
            </w:r>
          </w:p>
        </w:tc>
      </w:tr>
      <w:tr w:rsidR="00652C0E" w:rsidRPr="00551B0E" w14:paraId="52ABEF14" w14:textId="77777777" w:rsidTr="00652C0E">
        <w:trPr>
          <w:gridAfter w:val="2"/>
          <w:wAfter w:w="1247" w:type="dxa"/>
          <w:trHeight w:val="340"/>
        </w:trPr>
        <w:tc>
          <w:tcPr>
            <w:tcW w:w="1423" w:type="dxa"/>
            <w:gridSpan w:val="2"/>
            <w:tcBorders>
              <w:top w:val="nil"/>
              <w:left w:val="single" w:sz="8" w:space="0" w:color="auto"/>
              <w:bottom w:val="single" w:sz="8" w:space="0" w:color="auto"/>
              <w:right w:val="single" w:sz="8" w:space="0" w:color="auto"/>
            </w:tcBorders>
            <w:shd w:val="clear" w:color="auto" w:fill="auto"/>
            <w:noWrap/>
            <w:vAlign w:val="center"/>
            <w:hideMark/>
          </w:tcPr>
          <w:p w14:paraId="718F9E97"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E</w:t>
            </w:r>
          </w:p>
        </w:tc>
        <w:tc>
          <w:tcPr>
            <w:tcW w:w="10380" w:type="dxa"/>
            <w:gridSpan w:val="7"/>
            <w:tcBorders>
              <w:top w:val="nil"/>
              <w:left w:val="nil"/>
              <w:bottom w:val="single" w:sz="8" w:space="0" w:color="auto"/>
              <w:right w:val="single" w:sz="8" w:space="0" w:color="auto"/>
            </w:tcBorders>
            <w:shd w:val="clear" w:color="auto" w:fill="auto"/>
            <w:vAlign w:val="center"/>
            <w:hideMark/>
          </w:tcPr>
          <w:p w14:paraId="2DC3FC1F"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Support to Activity 1.1.4, 1.1.5, 1.1.6, 1.1.8, 1.3.3</w:t>
            </w:r>
          </w:p>
        </w:tc>
      </w:tr>
      <w:tr w:rsidR="00652C0E" w:rsidRPr="00551B0E" w14:paraId="69269745" w14:textId="77777777" w:rsidTr="00652C0E">
        <w:trPr>
          <w:gridAfter w:val="2"/>
          <w:wAfter w:w="1247" w:type="dxa"/>
          <w:trHeight w:val="340"/>
        </w:trPr>
        <w:tc>
          <w:tcPr>
            <w:tcW w:w="1423" w:type="dxa"/>
            <w:gridSpan w:val="2"/>
            <w:tcBorders>
              <w:top w:val="nil"/>
              <w:left w:val="single" w:sz="8" w:space="0" w:color="auto"/>
              <w:bottom w:val="single" w:sz="8" w:space="0" w:color="auto"/>
              <w:right w:val="single" w:sz="8" w:space="0" w:color="auto"/>
            </w:tcBorders>
            <w:shd w:val="clear" w:color="auto" w:fill="auto"/>
            <w:noWrap/>
            <w:vAlign w:val="center"/>
            <w:hideMark/>
          </w:tcPr>
          <w:p w14:paraId="28FFA67D"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F</w:t>
            </w:r>
          </w:p>
        </w:tc>
        <w:tc>
          <w:tcPr>
            <w:tcW w:w="10380" w:type="dxa"/>
            <w:gridSpan w:val="7"/>
            <w:tcBorders>
              <w:top w:val="nil"/>
              <w:left w:val="nil"/>
              <w:bottom w:val="single" w:sz="8" w:space="0" w:color="auto"/>
              <w:right w:val="single" w:sz="8" w:space="0" w:color="auto"/>
            </w:tcBorders>
            <w:shd w:val="clear" w:color="auto" w:fill="auto"/>
            <w:vAlign w:val="center"/>
            <w:hideMark/>
          </w:tcPr>
          <w:p w14:paraId="72A2C32D"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Support to Activity 1.3.1, 1.3.4</w:t>
            </w:r>
          </w:p>
        </w:tc>
      </w:tr>
      <w:tr w:rsidR="00652C0E" w:rsidRPr="00551B0E" w14:paraId="106357CD" w14:textId="77777777" w:rsidTr="00652C0E">
        <w:trPr>
          <w:gridAfter w:val="2"/>
          <w:wAfter w:w="1247" w:type="dxa"/>
          <w:trHeight w:val="340"/>
        </w:trPr>
        <w:tc>
          <w:tcPr>
            <w:tcW w:w="1423" w:type="dxa"/>
            <w:gridSpan w:val="2"/>
            <w:tcBorders>
              <w:top w:val="nil"/>
              <w:left w:val="single" w:sz="8" w:space="0" w:color="auto"/>
              <w:bottom w:val="single" w:sz="8" w:space="0" w:color="auto"/>
              <w:right w:val="single" w:sz="8" w:space="0" w:color="auto"/>
            </w:tcBorders>
            <w:shd w:val="clear" w:color="auto" w:fill="auto"/>
            <w:noWrap/>
            <w:vAlign w:val="center"/>
            <w:hideMark/>
          </w:tcPr>
          <w:p w14:paraId="08863113"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G</w:t>
            </w:r>
          </w:p>
        </w:tc>
        <w:tc>
          <w:tcPr>
            <w:tcW w:w="10380" w:type="dxa"/>
            <w:gridSpan w:val="7"/>
            <w:tcBorders>
              <w:top w:val="nil"/>
              <w:left w:val="nil"/>
              <w:bottom w:val="single" w:sz="8" w:space="0" w:color="auto"/>
              <w:right w:val="single" w:sz="8" w:space="0" w:color="auto"/>
            </w:tcBorders>
            <w:shd w:val="clear" w:color="auto" w:fill="auto"/>
            <w:vAlign w:val="center"/>
            <w:hideMark/>
          </w:tcPr>
          <w:p w14:paraId="1F1554CF"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Support to Activity 1.1.2, 1.1.7</w:t>
            </w:r>
          </w:p>
        </w:tc>
      </w:tr>
      <w:tr w:rsidR="00652C0E" w:rsidRPr="00551B0E" w14:paraId="7804FC61" w14:textId="77777777" w:rsidTr="00652C0E">
        <w:trPr>
          <w:gridAfter w:val="2"/>
          <w:wAfter w:w="1247" w:type="dxa"/>
          <w:trHeight w:val="340"/>
        </w:trPr>
        <w:tc>
          <w:tcPr>
            <w:tcW w:w="1423" w:type="dxa"/>
            <w:gridSpan w:val="2"/>
            <w:tcBorders>
              <w:top w:val="nil"/>
              <w:left w:val="single" w:sz="8" w:space="0" w:color="auto"/>
              <w:bottom w:val="single" w:sz="8" w:space="0" w:color="auto"/>
              <w:right w:val="single" w:sz="8" w:space="0" w:color="auto"/>
            </w:tcBorders>
            <w:shd w:val="clear" w:color="auto" w:fill="auto"/>
            <w:noWrap/>
            <w:vAlign w:val="center"/>
            <w:hideMark/>
          </w:tcPr>
          <w:p w14:paraId="4E2C1BB4"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H</w:t>
            </w:r>
          </w:p>
        </w:tc>
        <w:tc>
          <w:tcPr>
            <w:tcW w:w="10380" w:type="dxa"/>
            <w:gridSpan w:val="7"/>
            <w:tcBorders>
              <w:top w:val="nil"/>
              <w:left w:val="nil"/>
              <w:bottom w:val="single" w:sz="8" w:space="0" w:color="auto"/>
              <w:right w:val="single" w:sz="8" w:space="0" w:color="auto"/>
            </w:tcBorders>
            <w:shd w:val="clear" w:color="auto" w:fill="auto"/>
            <w:vAlign w:val="center"/>
            <w:hideMark/>
          </w:tcPr>
          <w:p w14:paraId="0D2FA621"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Support to Activity 2.2.4</w:t>
            </w:r>
          </w:p>
        </w:tc>
      </w:tr>
      <w:tr w:rsidR="00652C0E" w:rsidRPr="00551B0E" w14:paraId="540C1D00" w14:textId="77777777" w:rsidTr="00652C0E">
        <w:trPr>
          <w:gridAfter w:val="2"/>
          <w:wAfter w:w="1247" w:type="dxa"/>
          <w:trHeight w:val="340"/>
        </w:trPr>
        <w:tc>
          <w:tcPr>
            <w:tcW w:w="1423" w:type="dxa"/>
            <w:gridSpan w:val="2"/>
            <w:tcBorders>
              <w:top w:val="nil"/>
              <w:left w:val="single" w:sz="8" w:space="0" w:color="auto"/>
              <w:bottom w:val="single" w:sz="8" w:space="0" w:color="auto"/>
              <w:right w:val="single" w:sz="8" w:space="0" w:color="auto"/>
            </w:tcBorders>
            <w:shd w:val="clear" w:color="auto" w:fill="auto"/>
            <w:noWrap/>
            <w:vAlign w:val="center"/>
            <w:hideMark/>
          </w:tcPr>
          <w:p w14:paraId="7252FE83"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I</w:t>
            </w:r>
          </w:p>
        </w:tc>
        <w:tc>
          <w:tcPr>
            <w:tcW w:w="10380" w:type="dxa"/>
            <w:gridSpan w:val="7"/>
            <w:tcBorders>
              <w:top w:val="nil"/>
              <w:left w:val="nil"/>
              <w:bottom w:val="single" w:sz="8" w:space="0" w:color="auto"/>
              <w:right w:val="single" w:sz="8" w:space="0" w:color="auto"/>
            </w:tcBorders>
            <w:shd w:val="clear" w:color="auto" w:fill="auto"/>
            <w:vAlign w:val="center"/>
            <w:hideMark/>
          </w:tcPr>
          <w:p w14:paraId="74FAC95E"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Translation of regional materials for platform under Output 1.2</w:t>
            </w:r>
          </w:p>
        </w:tc>
      </w:tr>
      <w:tr w:rsidR="00652C0E" w:rsidRPr="00551B0E" w14:paraId="69CB62B5" w14:textId="77777777" w:rsidTr="00652C0E">
        <w:trPr>
          <w:gridAfter w:val="2"/>
          <w:wAfter w:w="1247" w:type="dxa"/>
          <w:trHeight w:val="340"/>
        </w:trPr>
        <w:tc>
          <w:tcPr>
            <w:tcW w:w="1423" w:type="dxa"/>
            <w:gridSpan w:val="2"/>
            <w:tcBorders>
              <w:top w:val="nil"/>
              <w:left w:val="single" w:sz="8" w:space="0" w:color="auto"/>
              <w:bottom w:val="single" w:sz="8" w:space="0" w:color="auto"/>
              <w:right w:val="single" w:sz="8" w:space="0" w:color="auto"/>
            </w:tcBorders>
            <w:shd w:val="clear" w:color="auto" w:fill="auto"/>
            <w:noWrap/>
            <w:vAlign w:val="center"/>
            <w:hideMark/>
          </w:tcPr>
          <w:p w14:paraId="6FC15A98"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J</w:t>
            </w:r>
          </w:p>
        </w:tc>
        <w:tc>
          <w:tcPr>
            <w:tcW w:w="10380" w:type="dxa"/>
            <w:gridSpan w:val="7"/>
            <w:tcBorders>
              <w:top w:val="nil"/>
              <w:left w:val="nil"/>
              <w:bottom w:val="single" w:sz="8" w:space="0" w:color="auto"/>
              <w:right w:val="single" w:sz="8" w:space="0" w:color="auto"/>
            </w:tcBorders>
            <w:shd w:val="clear" w:color="auto" w:fill="auto"/>
            <w:vAlign w:val="center"/>
            <w:hideMark/>
          </w:tcPr>
          <w:p w14:paraId="67BD7200"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Domain hosting in support of Output 1.2</w:t>
            </w:r>
          </w:p>
        </w:tc>
      </w:tr>
      <w:tr w:rsidR="00652C0E" w:rsidRPr="00551B0E" w14:paraId="012B9A58" w14:textId="77777777" w:rsidTr="00652C0E">
        <w:trPr>
          <w:gridAfter w:val="2"/>
          <w:wAfter w:w="1247" w:type="dxa"/>
          <w:trHeight w:val="340"/>
        </w:trPr>
        <w:tc>
          <w:tcPr>
            <w:tcW w:w="1423" w:type="dxa"/>
            <w:gridSpan w:val="2"/>
            <w:tcBorders>
              <w:top w:val="nil"/>
              <w:left w:val="single" w:sz="8" w:space="0" w:color="auto"/>
              <w:bottom w:val="single" w:sz="8" w:space="0" w:color="auto"/>
              <w:right w:val="single" w:sz="8" w:space="0" w:color="auto"/>
            </w:tcBorders>
            <w:shd w:val="clear" w:color="auto" w:fill="auto"/>
            <w:noWrap/>
            <w:vAlign w:val="center"/>
            <w:hideMark/>
          </w:tcPr>
          <w:p w14:paraId="3A96AB7F"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K</w:t>
            </w:r>
          </w:p>
        </w:tc>
        <w:tc>
          <w:tcPr>
            <w:tcW w:w="10380" w:type="dxa"/>
            <w:gridSpan w:val="7"/>
            <w:tcBorders>
              <w:top w:val="nil"/>
              <w:left w:val="nil"/>
              <w:bottom w:val="single" w:sz="8" w:space="0" w:color="auto"/>
              <w:right w:val="single" w:sz="8" w:space="0" w:color="auto"/>
            </w:tcBorders>
            <w:shd w:val="clear" w:color="auto" w:fill="auto"/>
            <w:vAlign w:val="center"/>
            <w:hideMark/>
          </w:tcPr>
          <w:p w14:paraId="413DF6A3"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Travel for Project Management (PM-0101) in support of activities under Component 1 and Activity 2.2.4</w:t>
            </w:r>
          </w:p>
        </w:tc>
      </w:tr>
      <w:tr w:rsidR="00652C0E" w:rsidRPr="00551B0E" w14:paraId="4FE3A360" w14:textId="77777777" w:rsidTr="00652C0E">
        <w:trPr>
          <w:gridAfter w:val="2"/>
          <w:wAfter w:w="1247" w:type="dxa"/>
          <w:trHeight w:val="580"/>
        </w:trPr>
        <w:tc>
          <w:tcPr>
            <w:tcW w:w="1423" w:type="dxa"/>
            <w:gridSpan w:val="2"/>
            <w:tcBorders>
              <w:top w:val="nil"/>
              <w:left w:val="single" w:sz="8" w:space="0" w:color="auto"/>
              <w:bottom w:val="single" w:sz="8" w:space="0" w:color="auto"/>
              <w:right w:val="single" w:sz="8" w:space="0" w:color="auto"/>
            </w:tcBorders>
            <w:shd w:val="clear" w:color="auto" w:fill="auto"/>
            <w:noWrap/>
            <w:vAlign w:val="center"/>
            <w:hideMark/>
          </w:tcPr>
          <w:p w14:paraId="00CCCE41"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L</w:t>
            </w:r>
          </w:p>
        </w:tc>
        <w:tc>
          <w:tcPr>
            <w:tcW w:w="10380" w:type="dxa"/>
            <w:gridSpan w:val="7"/>
            <w:tcBorders>
              <w:top w:val="nil"/>
              <w:left w:val="nil"/>
              <w:bottom w:val="single" w:sz="8" w:space="0" w:color="auto"/>
              <w:right w:val="single" w:sz="8" w:space="0" w:color="auto"/>
            </w:tcBorders>
            <w:shd w:val="clear" w:color="auto" w:fill="auto"/>
            <w:vAlign w:val="center"/>
            <w:hideMark/>
          </w:tcPr>
          <w:p w14:paraId="4C115480"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Technical support of the Project Coordinator and the IC / Transparency Expert to all outputs under Component 2 with the exception of 2.2.4</w:t>
            </w:r>
          </w:p>
        </w:tc>
      </w:tr>
      <w:tr w:rsidR="00652C0E" w:rsidRPr="00551B0E" w14:paraId="19D4802A" w14:textId="77777777" w:rsidTr="00652C0E">
        <w:trPr>
          <w:gridAfter w:val="2"/>
          <w:wAfter w:w="1247" w:type="dxa"/>
          <w:trHeight w:val="340"/>
        </w:trPr>
        <w:tc>
          <w:tcPr>
            <w:tcW w:w="1423" w:type="dxa"/>
            <w:gridSpan w:val="2"/>
            <w:tcBorders>
              <w:top w:val="nil"/>
              <w:left w:val="single" w:sz="8" w:space="0" w:color="auto"/>
              <w:bottom w:val="single" w:sz="8" w:space="0" w:color="auto"/>
              <w:right w:val="single" w:sz="8" w:space="0" w:color="auto"/>
            </w:tcBorders>
            <w:shd w:val="clear" w:color="auto" w:fill="auto"/>
            <w:noWrap/>
            <w:vAlign w:val="center"/>
            <w:hideMark/>
          </w:tcPr>
          <w:p w14:paraId="6AFF888B"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M</w:t>
            </w:r>
          </w:p>
        </w:tc>
        <w:tc>
          <w:tcPr>
            <w:tcW w:w="10380" w:type="dxa"/>
            <w:gridSpan w:val="7"/>
            <w:tcBorders>
              <w:top w:val="nil"/>
              <w:left w:val="nil"/>
              <w:bottom w:val="single" w:sz="8" w:space="0" w:color="auto"/>
              <w:right w:val="single" w:sz="8" w:space="0" w:color="auto"/>
            </w:tcBorders>
            <w:shd w:val="clear" w:color="auto" w:fill="auto"/>
            <w:vAlign w:val="center"/>
            <w:hideMark/>
          </w:tcPr>
          <w:p w14:paraId="68262133"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Consultant for support to Activity 2.2.4</w:t>
            </w:r>
          </w:p>
        </w:tc>
      </w:tr>
      <w:tr w:rsidR="00652C0E" w:rsidRPr="00551B0E" w14:paraId="4143216A" w14:textId="77777777" w:rsidTr="00652C0E">
        <w:trPr>
          <w:gridAfter w:val="2"/>
          <w:wAfter w:w="1247" w:type="dxa"/>
          <w:trHeight w:val="340"/>
        </w:trPr>
        <w:tc>
          <w:tcPr>
            <w:tcW w:w="1423" w:type="dxa"/>
            <w:gridSpan w:val="2"/>
            <w:tcBorders>
              <w:top w:val="nil"/>
              <w:left w:val="single" w:sz="8" w:space="0" w:color="auto"/>
              <w:bottom w:val="single" w:sz="8" w:space="0" w:color="auto"/>
              <w:right w:val="single" w:sz="8" w:space="0" w:color="auto"/>
            </w:tcBorders>
            <w:shd w:val="clear" w:color="auto" w:fill="auto"/>
            <w:noWrap/>
            <w:vAlign w:val="center"/>
            <w:hideMark/>
          </w:tcPr>
          <w:p w14:paraId="08458E8C"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N</w:t>
            </w:r>
          </w:p>
        </w:tc>
        <w:tc>
          <w:tcPr>
            <w:tcW w:w="10380" w:type="dxa"/>
            <w:gridSpan w:val="7"/>
            <w:tcBorders>
              <w:top w:val="nil"/>
              <w:left w:val="nil"/>
              <w:bottom w:val="single" w:sz="8" w:space="0" w:color="auto"/>
              <w:right w:val="single" w:sz="8" w:space="0" w:color="auto"/>
            </w:tcBorders>
            <w:shd w:val="clear" w:color="auto" w:fill="auto"/>
            <w:vAlign w:val="center"/>
            <w:hideMark/>
          </w:tcPr>
          <w:p w14:paraId="6F7A48AE"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Travel for Project Coordinator and UNDP in support of Outputs 2.1, 2.2, 2.3, and 2.4</w:t>
            </w:r>
          </w:p>
        </w:tc>
      </w:tr>
      <w:tr w:rsidR="00652C0E" w:rsidRPr="00551B0E" w14:paraId="1AD57E50" w14:textId="77777777" w:rsidTr="00652C0E">
        <w:trPr>
          <w:gridAfter w:val="2"/>
          <w:wAfter w:w="1247" w:type="dxa"/>
          <w:trHeight w:val="340"/>
        </w:trPr>
        <w:tc>
          <w:tcPr>
            <w:tcW w:w="1423" w:type="dxa"/>
            <w:gridSpan w:val="2"/>
            <w:tcBorders>
              <w:top w:val="nil"/>
              <w:left w:val="single" w:sz="8" w:space="0" w:color="auto"/>
              <w:bottom w:val="single" w:sz="8" w:space="0" w:color="auto"/>
              <w:right w:val="single" w:sz="8" w:space="0" w:color="auto"/>
            </w:tcBorders>
            <w:shd w:val="clear" w:color="auto" w:fill="auto"/>
            <w:noWrap/>
            <w:vAlign w:val="center"/>
            <w:hideMark/>
          </w:tcPr>
          <w:p w14:paraId="4765B00E"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O</w:t>
            </w:r>
          </w:p>
        </w:tc>
        <w:tc>
          <w:tcPr>
            <w:tcW w:w="10380" w:type="dxa"/>
            <w:gridSpan w:val="7"/>
            <w:tcBorders>
              <w:top w:val="nil"/>
              <w:left w:val="nil"/>
              <w:bottom w:val="single" w:sz="8" w:space="0" w:color="auto"/>
              <w:right w:val="single" w:sz="8" w:space="0" w:color="auto"/>
            </w:tcBorders>
            <w:shd w:val="clear" w:color="auto" w:fill="auto"/>
            <w:vAlign w:val="center"/>
            <w:hideMark/>
          </w:tcPr>
          <w:p w14:paraId="231FED0B"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Workshops to be held under outputs 2.1 and 2.4 (annual stocktaking and gender workshops)</w:t>
            </w:r>
          </w:p>
        </w:tc>
      </w:tr>
      <w:tr w:rsidR="00652C0E" w:rsidRPr="00551B0E" w14:paraId="2C9B8001" w14:textId="77777777" w:rsidTr="00652C0E">
        <w:trPr>
          <w:gridAfter w:val="2"/>
          <w:wAfter w:w="1247" w:type="dxa"/>
          <w:trHeight w:val="340"/>
        </w:trPr>
        <w:tc>
          <w:tcPr>
            <w:tcW w:w="1423" w:type="dxa"/>
            <w:gridSpan w:val="2"/>
            <w:tcBorders>
              <w:top w:val="nil"/>
              <w:left w:val="single" w:sz="8" w:space="0" w:color="auto"/>
              <w:bottom w:val="single" w:sz="8" w:space="0" w:color="auto"/>
              <w:right w:val="single" w:sz="8" w:space="0" w:color="auto"/>
            </w:tcBorders>
            <w:shd w:val="clear" w:color="auto" w:fill="auto"/>
            <w:noWrap/>
            <w:vAlign w:val="center"/>
            <w:hideMark/>
          </w:tcPr>
          <w:p w14:paraId="0B5B8933"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P</w:t>
            </w:r>
          </w:p>
        </w:tc>
        <w:tc>
          <w:tcPr>
            <w:tcW w:w="10380" w:type="dxa"/>
            <w:gridSpan w:val="7"/>
            <w:tcBorders>
              <w:top w:val="nil"/>
              <w:left w:val="nil"/>
              <w:bottom w:val="single" w:sz="8" w:space="0" w:color="auto"/>
              <w:right w:val="single" w:sz="8" w:space="0" w:color="auto"/>
            </w:tcBorders>
            <w:shd w:val="clear" w:color="auto" w:fill="auto"/>
            <w:vAlign w:val="center"/>
            <w:hideMark/>
          </w:tcPr>
          <w:p w14:paraId="51AB1D9A"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Print production costs for knowledge materials in support of all outputs under Component 2</w:t>
            </w:r>
          </w:p>
        </w:tc>
      </w:tr>
      <w:tr w:rsidR="00652C0E" w:rsidRPr="00551B0E" w14:paraId="13591E78" w14:textId="77777777" w:rsidTr="00652C0E">
        <w:trPr>
          <w:gridAfter w:val="2"/>
          <w:wAfter w:w="1247" w:type="dxa"/>
          <w:trHeight w:val="340"/>
        </w:trPr>
        <w:tc>
          <w:tcPr>
            <w:tcW w:w="1423" w:type="dxa"/>
            <w:gridSpan w:val="2"/>
            <w:tcBorders>
              <w:top w:val="nil"/>
              <w:left w:val="single" w:sz="8" w:space="0" w:color="auto"/>
              <w:bottom w:val="single" w:sz="8" w:space="0" w:color="auto"/>
              <w:right w:val="single" w:sz="8" w:space="0" w:color="auto"/>
            </w:tcBorders>
            <w:shd w:val="clear" w:color="auto" w:fill="auto"/>
            <w:noWrap/>
            <w:vAlign w:val="center"/>
            <w:hideMark/>
          </w:tcPr>
          <w:p w14:paraId="648A5EC8"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Q</w:t>
            </w:r>
          </w:p>
        </w:tc>
        <w:tc>
          <w:tcPr>
            <w:tcW w:w="10380" w:type="dxa"/>
            <w:gridSpan w:val="7"/>
            <w:tcBorders>
              <w:top w:val="nil"/>
              <w:left w:val="nil"/>
              <w:bottom w:val="single" w:sz="8" w:space="0" w:color="auto"/>
              <w:right w:val="single" w:sz="8" w:space="0" w:color="auto"/>
            </w:tcBorders>
            <w:shd w:val="clear" w:color="auto" w:fill="auto"/>
            <w:vAlign w:val="center"/>
            <w:hideMark/>
          </w:tcPr>
          <w:p w14:paraId="2B63163E"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Sundry expenses for workshops under Outputs 2.1 and 2.4</w:t>
            </w:r>
          </w:p>
        </w:tc>
      </w:tr>
      <w:tr w:rsidR="00652C0E" w:rsidRPr="00551B0E" w14:paraId="5CEA44DF" w14:textId="77777777" w:rsidTr="00652C0E">
        <w:trPr>
          <w:gridAfter w:val="2"/>
          <w:wAfter w:w="1247" w:type="dxa"/>
          <w:trHeight w:val="340"/>
        </w:trPr>
        <w:tc>
          <w:tcPr>
            <w:tcW w:w="1423" w:type="dxa"/>
            <w:gridSpan w:val="2"/>
            <w:tcBorders>
              <w:top w:val="nil"/>
              <w:left w:val="single" w:sz="8" w:space="0" w:color="auto"/>
              <w:bottom w:val="single" w:sz="8" w:space="0" w:color="auto"/>
              <w:right w:val="single" w:sz="8" w:space="0" w:color="auto"/>
            </w:tcBorders>
            <w:shd w:val="clear" w:color="auto" w:fill="auto"/>
            <w:noWrap/>
            <w:vAlign w:val="center"/>
            <w:hideMark/>
          </w:tcPr>
          <w:p w14:paraId="5CF2A22E"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R</w:t>
            </w:r>
          </w:p>
        </w:tc>
        <w:tc>
          <w:tcPr>
            <w:tcW w:w="10380" w:type="dxa"/>
            <w:gridSpan w:val="7"/>
            <w:tcBorders>
              <w:top w:val="nil"/>
              <w:left w:val="nil"/>
              <w:bottom w:val="single" w:sz="8" w:space="0" w:color="auto"/>
              <w:right w:val="single" w:sz="8" w:space="0" w:color="auto"/>
            </w:tcBorders>
            <w:shd w:val="clear" w:color="auto" w:fill="auto"/>
            <w:vAlign w:val="center"/>
            <w:hideMark/>
          </w:tcPr>
          <w:p w14:paraId="6344AE94"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IC for Terminal Evaluation</w:t>
            </w:r>
          </w:p>
        </w:tc>
      </w:tr>
      <w:tr w:rsidR="00652C0E" w:rsidRPr="00551B0E" w14:paraId="718CEB4B" w14:textId="77777777" w:rsidTr="00652C0E">
        <w:trPr>
          <w:gridAfter w:val="2"/>
          <w:wAfter w:w="1247" w:type="dxa"/>
          <w:trHeight w:val="340"/>
        </w:trPr>
        <w:tc>
          <w:tcPr>
            <w:tcW w:w="1423" w:type="dxa"/>
            <w:gridSpan w:val="2"/>
            <w:tcBorders>
              <w:top w:val="nil"/>
              <w:left w:val="single" w:sz="8" w:space="0" w:color="auto"/>
              <w:bottom w:val="single" w:sz="8" w:space="0" w:color="auto"/>
              <w:right w:val="single" w:sz="8" w:space="0" w:color="auto"/>
            </w:tcBorders>
            <w:shd w:val="clear" w:color="auto" w:fill="auto"/>
            <w:noWrap/>
            <w:vAlign w:val="center"/>
            <w:hideMark/>
          </w:tcPr>
          <w:p w14:paraId="22610870"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S</w:t>
            </w:r>
          </w:p>
        </w:tc>
        <w:tc>
          <w:tcPr>
            <w:tcW w:w="10380" w:type="dxa"/>
            <w:gridSpan w:val="7"/>
            <w:tcBorders>
              <w:top w:val="nil"/>
              <w:left w:val="nil"/>
              <w:bottom w:val="nil"/>
              <w:right w:val="single" w:sz="8" w:space="0" w:color="auto"/>
            </w:tcBorders>
            <w:shd w:val="clear" w:color="auto" w:fill="auto"/>
            <w:vAlign w:val="center"/>
            <w:hideMark/>
          </w:tcPr>
          <w:p w14:paraId="7F8D79F7"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Inception Workshop for Project</w:t>
            </w:r>
          </w:p>
        </w:tc>
      </w:tr>
      <w:tr w:rsidR="00652C0E" w:rsidRPr="00551B0E" w14:paraId="276E1521" w14:textId="77777777" w:rsidTr="00652C0E">
        <w:trPr>
          <w:gridAfter w:val="2"/>
          <w:wAfter w:w="1247" w:type="dxa"/>
          <w:trHeight w:val="340"/>
        </w:trPr>
        <w:tc>
          <w:tcPr>
            <w:tcW w:w="1423" w:type="dxa"/>
            <w:gridSpan w:val="2"/>
            <w:tcBorders>
              <w:top w:val="nil"/>
              <w:left w:val="single" w:sz="8" w:space="0" w:color="auto"/>
              <w:bottom w:val="single" w:sz="8" w:space="0" w:color="auto"/>
              <w:right w:val="single" w:sz="8" w:space="0" w:color="auto"/>
            </w:tcBorders>
            <w:shd w:val="clear" w:color="auto" w:fill="auto"/>
            <w:noWrap/>
            <w:vAlign w:val="center"/>
            <w:hideMark/>
          </w:tcPr>
          <w:p w14:paraId="462B921C"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T</w:t>
            </w:r>
          </w:p>
        </w:tc>
        <w:tc>
          <w:tcPr>
            <w:tcW w:w="10380" w:type="dxa"/>
            <w:gridSpan w:val="7"/>
            <w:tcBorders>
              <w:top w:val="single" w:sz="8" w:space="0" w:color="auto"/>
              <w:left w:val="nil"/>
              <w:bottom w:val="single" w:sz="8" w:space="0" w:color="auto"/>
              <w:right w:val="single" w:sz="8" w:space="0" w:color="auto"/>
            </w:tcBorders>
            <w:shd w:val="clear" w:color="auto" w:fill="auto"/>
            <w:vAlign w:val="center"/>
            <w:hideMark/>
          </w:tcPr>
          <w:p w14:paraId="10910B60"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Salary of Project Manager for Component 1 and Activity 2.2.4</w:t>
            </w:r>
          </w:p>
        </w:tc>
      </w:tr>
      <w:tr w:rsidR="00652C0E" w:rsidRPr="00551B0E" w14:paraId="634B05BF" w14:textId="77777777" w:rsidTr="00652C0E">
        <w:trPr>
          <w:gridAfter w:val="2"/>
          <w:wAfter w:w="1247" w:type="dxa"/>
          <w:trHeight w:val="560"/>
        </w:trPr>
        <w:tc>
          <w:tcPr>
            <w:tcW w:w="1423" w:type="dxa"/>
            <w:gridSpan w:val="2"/>
            <w:tcBorders>
              <w:top w:val="nil"/>
              <w:left w:val="single" w:sz="8" w:space="0" w:color="auto"/>
              <w:bottom w:val="nil"/>
              <w:right w:val="single" w:sz="8" w:space="0" w:color="auto"/>
            </w:tcBorders>
            <w:shd w:val="clear" w:color="auto" w:fill="auto"/>
            <w:noWrap/>
            <w:vAlign w:val="center"/>
            <w:hideMark/>
          </w:tcPr>
          <w:p w14:paraId="452D4FC1"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U</w:t>
            </w:r>
          </w:p>
        </w:tc>
        <w:tc>
          <w:tcPr>
            <w:tcW w:w="10380" w:type="dxa"/>
            <w:gridSpan w:val="7"/>
            <w:tcBorders>
              <w:top w:val="nil"/>
              <w:left w:val="nil"/>
              <w:bottom w:val="nil"/>
              <w:right w:val="single" w:sz="8" w:space="0" w:color="auto"/>
            </w:tcBorders>
            <w:shd w:val="clear" w:color="auto" w:fill="auto"/>
            <w:vAlign w:val="center"/>
            <w:hideMark/>
          </w:tcPr>
          <w:p w14:paraId="765984DD"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Cost-shared salary of Project Coordinator and Project Ass</w:t>
            </w:r>
            <w:r>
              <w:rPr>
                <w:rFonts w:ascii="Arial" w:hAnsi="Arial" w:cs="Arial"/>
                <w:color w:val="000000"/>
                <w:sz w:val="20"/>
                <w:szCs w:val="20"/>
              </w:rPr>
              <w:t>ociate</w:t>
            </w:r>
            <w:r w:rsidRPr="00551B0E">
              <w:rPr>
                <w:rFonts w:ascii="Arial" w:hAnsi="Arial" w:cs="Arial"/>
                <w:color w:val="000000"/>
                <w:sz w:val="20"/>
                <w:szCs w:val="20"/>
              </w:rPr>
              <w:t xml:space="preserve"> for support to all activities under Component 2 with the exception of 2.2.4 and for general coordination and monitoring duties</w:t>
            </w:r>
          </w:p>
        </w:tc>
      </w:tr>
      <w:tr w:rsidR="00652C0E" w:rsidRPr="00551B0E" w14:paraId="43B66776" w14:textId="77777777" w:rsidTr="00652C0E">
        <w:trPr>
          <w:gridAfter w:val="2"/>
          <w:wAfter w:w="1247" w:type="dxa"/>
          <w:trHeight w:val="340"/>
        </w:trPr>
        <w:tc>
          <w:tcPr>
            <w:tcW w:w="1423" w:type="dxa"/>
            <w:gridSpan w:val="2"/>
            <w:tcBorders>
              <w:top w:val="nil"/>
              <w:left w:val="single" w:sz="8" w:space="0" w:color="auto"/>
              <w:bottom w:val="single" w:sz="8" w:space="0" w:color="auto"/>
              <w:right w:val="single" w:sz="8" w:space="0" w:color="auto"/>
            </w:tcBorders>
            <w:shd w:val="clear" w:color="auto" w:fill="auto"/>
            <w:noWrap/>
            <w:vAlign w:val="center"/>
            <w:hideMark/>
          </w:tcPr>
          <w:p w14:paraId="50286D24" w14:textId="77777777"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V</w:t>
            </w:r>
          </w:p>
        </w:tc>
        <w:tc>
          <w:tcPr>
            <w:tcW w:w="10380" w:type="dxa"/>
            <w:gridSpan w:val="7"/>
            <w:tcBorders>
              <w:top w:val="nil"/>
              <w:left w:val="nil"/>
              <w:bottom w:val="single" w:sz="8" w:space="0" w:color="auto"/>
              <w:right w:val="single" w:sz="8" w:space="0" w:color="auto"/>
            </w:tcBorders>
            <w:shd w:val="clear" w:color="auto" w:fill="auto"/>
            <w:vAlign w:val="center"/>
            <w:hideMark/>
          </w:tcPr>
          <w:p w14:paraId="39EFE87A" w14:textId="7CCBD579" w:rsidR="00652C0E" w:rsidRPr="00551B0E" w:rsidRDefault="00652C0E" w:rsidP="00113B3D">
            <w:pPr>
              <w:rPr>
                <w:rFonts w:ascii="Arial" w:hAnsi="Arial" w:cs="Arial"/>
                <w:color w:val="000000"/>
                <w:sz w:val="20"/>
                <w:szCs w:val="20"/>
              </w:rPr>
            </w:pPr>
            <w:r w:rsidRPr="00551B0E">
              <w:rPr>
                <w:rFonts w:ascii="Arial" w:hAnsi="Arial" w:cs="Arial"/>
                <w:color w:val="000000"/>
                <w:sz w:val="20"/>
                <w:szCs w:val="20"/>
              </w:rPr>
              <w:t xml:space="preserve">Annual audit of project (@ </w:t>
            </w:r>
            <w:r w:rsidR="005252B4">
              <w:rPr>
                <w:rFonts w:ascii="Arial" w:hAnsi="Arial" w:cs="Arial"/>
                <w:color w:val="000000"/>
                <w:sz w:val="20"/>
                <w:szCs w:val="20"/>
              </w:rPr>
              <w:t>$</w:t>
            </w:r>
            <w:r w:rsidRPr="00551B0E">
              <w:rPr>
                <w:rFonts w:ascii="Arial" w:hAnsi="Arial" w:cs="Arial"/>
                <w:color w:val="000000"/>
                <w:sz w:val="20"/>
                <w:szCs w:val="20"/>
              </w:rPr>
              <w:t>3,000 / year)</w:t>
            </w:r>
          </w:p>
        </w:tc>
      </w:tr>
    </w:tbl>
    <w:p w14:paraId="47ABFD39" w14:textId="77777777" w:rsidR="00652C0E" w:rsidRDefault="00652C0E" w:rsidP="00652C0E">
      <w:pPr>
        <w:rPr>
          <w:b/>
          <w:smallCaps/>
          <w:color w:val="000000"/>
        </w:rPr>
      </w:pPr>
    </w:p>
    <w:p w14:paraId="72A021F0" w14:textId="77777777" w:rsidR="00BE7B82" w:rsidRPr="005D50D3" w:rsidRDefault="00BE7B82" w:rsidP="00BE7B82">
      <w:pPr>
        <w:rPr>
          <w:rFonts w:asciiTheme="minorHAnsi" w:hAnsiTheme="minorHAnsi" w:cstheme="minorHAnsi"/>
          <w:b/>
          <w:bCs/>
          <w:sz w:val="20"/>
          <w:szCs w:val="20"/>
        </w:rPr>
      </w:pPr>
      <w:r w:rsidRPr="005D50D3">
        <w:rPr>
          <w:rFonts w:asciiTheme="minorHAnsi" w:hAnsiTheme="minorHAnsi" w:cstheme="minorHAnsi"/>
          <w:b/>
          <w:bCs/>
          <w:sz w:val="20"/>
          <w:szCs w:val="20"/>
        </w:rPr>
        <w:t>Summary of Funds:</w:t>
      </w:r>
    </w:p>
    <w:tbl>
      <w:tblPr>
        <w:tblW w:w="7902" w:type="dxa"/>
        <w:tblInd w:w="1603" w:type="dxa"/>
        <w:tblLayout w:type="fixed"/>
        <w:tblLook w:val="0000" w:firstRow="0" w:lastRow="0" w:firstColumn="0" w:lastColumn="0" w:noHBand="0" w:noVBand="0"/>
      </w:tblPr>
      <w:tblGrid>
        <w:gridCol w:w="3510"/>
        <w:gridCol w:w="1050"/>
        <w:gridCol w:w="1080"/>
        <w:gridCol w:w="1080"/>
        <w:gridCol w:w="1182"/>
      </w:tblGrid>
      <w:tr w:rsidR="00BE7B82" w:rsidRPr="0060314A" w14:paraId="44B46294" w14:textId="77777777" w:rsidTr="00113B3D">
        <w:trPr>
          <w:cantSplit/>
        </w:trPr>
        <w:tc>
          <w:tcPr>
            <w:tcW w:w="35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442FB5D" w14:textId="77777777" w:rsidR="00BE7B82" w:rsidRPr="0060314A" w:rsidRDefault="00BE7B82" w:rsidP="00113B3D">
            <w:pPr>
              <w:jc w:val="center"/>
              <w:rPr>
                <w:rFonts w:asciiTheme="minorHAnsi" w:hAnsiTheme="minorHAnsi" w:cstheme="minorHAnsi"/>
                <w:sz w:val="20"/>
                <w:szCs w:val="20"/>
              </w:rPr>
            </w:pP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8B1D184" w14:textId="77777777" w:rsidR="00BE7B82" w:rsidRPr="0060314A" w:rsidRDefault="00BE7B82" w:rsidP="00113B3D">
            <w:pPr>
              <w:jc w:val="center"/>
              <w:rPr>
                <w:rFonts w:asciiTheme="minorHAnsi" w:hAnsiTheme="minorHAnsi" w:cstheme="minorHAnsi"/>
                <w:sz w:val="20"/>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8BF674D" w14:textId="77777777" w:rsidR="00BE7B82" w:rsidRPr="0060314A" w:rsidRDefault="00BE7B82" w:rsidP="00113B3D">
            <w:pPr>
              <w:jc w:val="center"/>
              <w:rPr>
                <w:rFonts w:asciiTheme="minorHAnsi" w:hAnsiTheme="minorHAnsi" w:cstheme="minorHAnsi"/>
                <w:sz w:val="20"/>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1EAF792" w14:textId="77777777" w:rsidR="00BE7B82" w:rsidRPr="0060314A" w:rsidRDefault="00BE7B82" w:rsidP="00113B3D">
            <w:pPr>
              <w:jc w:val="center"/>
              <w:rPr>
                <w:rFonts w:asciiTheme="minorHAnsi" w:hAnsiTheme="minorHAnsi" w:cstheme="minorHAnsi"/>
                <w:sz w:val="20"/>
                <w:szCs w:val="20"/>
              </w:rPr>
            </w:pPr>
          </w:p>
        </w:tc>
        <w:tc>
          <w:tcPr>
            <w:tcW w:w="118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E288CF6" w14:textId="77777777" w:rsidR="00BE7B82" w:rsidRPr="0060314A" w:rsidRDefault="00BE7B82" w:rsidP="00113B3D">
            <w:pPr>
              <w:jc w:val="center"/>
              <w:rPr>
                <w:rFonts w:asciiTheme="minorHAnsi" w:hAnsiTheme="minorHAnsi" w:cstheme="minorHAnsi"/>
                <w:sz w:val="20"/>
                <w:szCs w:val="20"/>
              </w:rPr>
            </w:pPr>
          </w:p>
        </w:tc>
      </w:tr>
      <w:tr w:rsidR="00BE7B82" w:rsidRPr="0060314A" w14:paraId="47FE542E" w14:textId="77777777" w:rsidTr="00113B3D">
        <w:trPr>
          <w:cantSplit/>
        </w:trPr>
        <w:tc>
          <w:tcPr>
            <w:tcW w:w="351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369DDB" w14:textId="7479FFB1" w:rsidR="00BE7B82" w:rsidRPr="0060314A" w:rsidRDefault="00BE7B82" w:rsidP="00BE7B82">
            <w:pPr>
              <w:jc w:val="right"/>
              <w:rPr>
                <w:rFonts w:asciiTheme="minorHAnsi" w:hAnsiTheme="minorHAnsi" w:cstheme="minorHAnsi"/>
                <w:sz w:val="20"/>
                <w:szCs w:val="20"/>
              </w:rPr>
            </w:pPr>
            <w:r w:rsidRPr="0060314A">
              <w:rPr>
                <w:rFonts w:asciiTheme="minorHAnsi" w:hAnsiTheme="minorHAnsi" w:cstheme="minorHAnsi"/>
                <w:b/>
                <w:bCs/>
                <w:sz w:val="20"/>
                <w:szCs w:val="20"/>
              </w:rPr>
              <w:t xml:space="preserve">GEF (Implemented by UNDP) </w:t>
            </w:r>
          </w:p>
        </w:tc>
        <w:tc>
          <w:tcPr>
            <w:tcW w:w="1050" w:type="dxa"/>
            <w:tcBorders>
              <w:top w:val="single" w:sz="8" w:space="0" w:color="auto"/>
              <w:left w:val="nil"/>
              <w:bottom w:val="single" w:sz="8" w:space="0" w:color="auto"/>
              <w:right w:val="single" w:sz="8" w:space="0" w:color="auto"/>
            </w:tcBorders>
            <w:shd w:val="clear" w:color="auto" w:fill="auto"/>
            <w:noWrap/>
            <w:vAlign w:val="center"/>
          </w:tcPr>
          <w:p w14:paraId="6552CF72" w14:textId="77777777" w:rsidR="00BE7B82" w:rsidRPr="0060314A" w:rsidRDefault="00BE7B82" w:rsidP="00BE7B82">
            <w:pPr>
              <w:jc w:val="right"/>
              <w:rPr>
                <w:rFonts w:asciiTheme="minorHAnsi" w:hAnsiTheme="minorHAnsi" w:cstheme="minorHAnsi"/>
                <w:sz w:val="20"/>
                <w:szCs w:val="20"/>
              </w:rPr>
            </w:pPr>
            <w:r w:rsidRPr="0060314A">
              <w:rPr>
                <w:rFonts w:asciiTheme="minorHAnsi" w:hAnsiTheme="minorHAnsi" w:cstheme="minorHAnsi"/>
                <w:color w:val="000000"/>
                <w:sz w:val="20"/>
                <w:szCs w:val="20"/>
              </w:rPr>
              <w:t>$</w:t>
            </w:r>
            <w:r>
              <w:rPr>
                <w:rFonts w:asciiTheme="minorHAnsi" w:hAnsiTheme="minorHAnsi" w:cstheme="minorHAnsi"/>
                <w:color w:val="000000"/>
                <w:sz w:val="20"/>
                <w:szCs w:val="20"/>
              </w:rPr>
              <w:t>321,909</w:t>
            </w:r>
            <w:r w:rsidRPr="0060314A">
              <w:rPr>
                <w:rFonts w:asciiTheme="minorHAnsi" w:hAnsiTheme="minorHAnsi" w:cstheme="minorHAnsi"/>
                <w:color w:val="000000"/>
                <w:sz w:val="20"/>
                <w:szCs w:val="20"/>
              </w:rPr>
              <w:t xml:space="preserve"> </w:t>
            </w:r>
          </w:p>
        </w:tc>
        <w:tc>
          <w:tcPr>
            <w:tcW w:w="1080" w:type="dxa"/>
            <w:tcBorders>
              <w:top w:val="single" w:sz="8" w:space="0" w:color="auto"/>
              <w:left w:val="nil"/>
              <w:bottom w:val="single" w:sz="8" w:space="0" w:color="auto"/>
              <w:right w:val="single" w:sz="8" w:space="0" w:color="auto"/>
            </w:tcBorders>
            <w:shd w:val="clear" w:color="auto" w:fill="auto"/>
            <w:noWrap/>
            <w:vAlign w:val="center"/>
          </w:tcPr>
          <w:p w14:paraId="34ED300A" w14:textId="77777777" w:rsidR="00BE7B82" w:rsidRPr="0060314A" w:rsidRDefault="00BE7B82" w:rsidP="00BE7B82">
            <w:pPr>
              <w:jc w:val="right"/>
              <w:rPr>
                <w:rFonts w:asciiTheme="minorHAnsi" w:hAnsiTheme="minorHAnsi" w:cstheme="minorHAnsi"/>
                <w:sz w:val="20"/>
                <w:szCs w:val="20"/>
              </w:rPr>
            </w:pPr>
            <w:r w:rsidRPr="0060314A">
              <w:rPr>
                <w:rFonts w:asciiTheme="minorHAnsi" w:hAnsiTheme="minorHAnsi" w:cstheme="minorHAnsi"/>
                <w:color w:val="000000"/>
                <w:sz w:val="20"/>
                <w:szCs w:val="20"/>
              </w:rPr>
              <w:t>$3</w:t>
            </w:r>
            <w:r>
              <w:rPr>
                <w:rFonts w:asciiTheme="minorHAnsi" w:hAnsiTheme="minorHAnsi" w:cstheme="minorHAnsi"/>
                <w:color w:val="000000"/>
                <w:sz w:val="20"/>
                <w:szCs w:val="20"/>
              </w:rPr>
              <w:t>38</w:t>
            </w:r>
            <w:r w:rsidRPr="0060314A">
              <w:rPr>
                <w:rFonts w:asciiTheme="minorHAnsi" w:hAnsiTheme="minorHAnsi" w:cstheme="minorHAnsi"/>
                <w:color w:val="000000"/>
                <w:sz w:val="20"/>
                <w:szCs w:val="20"/>
              </w:rPr>
              <w:t xml:space="preserve">,591 </w:t>
            </w:r>
          </w:p>
        </w:tc>
        <w:tc>
          <w:tcPr>
            <w:tcW w:w="1080" w:type="dxa"/>
            <w:tcBorders>
              <w:top w:val="single" w:sz="8" w:space="0" w:color="auto"/>
              <w:left w:val="nil"/>
              <w:bottom w:val="single" w:sz="8" w:space="0" w:color="auto"/>
              <w:right w:val="single" w:sz="8" w:space="0" w:color="auto"/>
            </w:tcBorders>
            <w:shd w:val="clear" w:color="auto" w:fill="auto"/>
            <w:noWrap/>
            <w:vAlign w:val="center"/>
          </w:tcPr>
          <w:p w14:paraId="0A58D17E" w14:textId="77777777" w:rsidR="00BE7B82" w:rsidRPr="0060314A" w:rsidRDefault="00BE7B82" w:rsidP="00BE7B82">
            <w:pPr>
              <w:jc w:val="right"/>
              <w:rPr>
                <w:rFonts w:asciiTheme="minorHAnsi" w:hAnsiTheme="minorHAnsi" w:cstheme="minorHAnsi"/>
                <w:sz w:val="20"/>
                <w:szCs w:val="20"/>
              </w:rPr>
            </w:pPr>
            <w:r w:rsidRPr="0060314A">
              <w:rPr>
                <w:rFonts w:asciiTheme="minorHAnsi" w:hAnsiTheme="minorHAnsi" w:cstheme="minorHAnsi"/>
                <w:color w:val="000000"/>
                <w:sz w:val="20"/>
                <w:szCs w:val="20"/>
              </w:rPr>
              <w:t>$3</w:t>
            </w:r>
            <w:r>
              <w:rPr>
                <w:rFonts w:asciiTheme="minorHAnsi" w:hAnsiTheme="minorHAnsi" w:cstheme="minorHAnsi"/>
                <w:color w:val="000000"/>
                <w:sz w:val="20"/>
                <w:szCs w:val="20"/>
              </w:rPr>
              <w:t>54</w:t>
            </w:r>
            <w:r w:rsidRPr="0060314A">
              <w:rPr>
                <w:rFonts w:asciiTheme="minorHAnsi" w:hAnsiTheme="minorHAnsi" w:cstheme="minorHAnsi"/>
                <w:color w:val="000000"/>
                <w:sz w:val="20"/>
                <w:szCs w:val="20"/>
              </w:rPr>
              <w:t>,</w:t>
            </w:r>
            <w:r>
              <w:rPr>
                <w:rFonts w:asciiTheme="minorHAnsi" w:hAnsiTheme="minorHAnsi" w:cstheme="minorHAnsi"/>
                <w:color w:val="000000"/>
                <w:sz w:val="20"/>
                <w:szCs w:val="20"/>
              </w:rPr>
              <w:t>500</w:t>
            </w:r>
            <w:r w:rsidRPr="0060314A">
              <w:rPr>
                <w:rFonts w:asciiTheme="minorHAnsi" w:hAnsiTheme="minorHAnsi" w:cstheme="minorHAnsi"/>
                <w:color w:val="000000"/>
                <w:sz w:val="20"/>
                <w:szCs w:val="20"/>
              </w:rPr>
              <w:t xml:space="preserve"> </w:t>
            </w:r>
          </w:p>
        </w:tc>
        <w:tc>
          <w:tcPr>
            <w:tcW w:w="11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698ACB" w14:textId="77777777" w:rsidR="00BE7B82" w:rsidRPr="0060314A" w:rsidRDefault="00BE7B82" w:rsidP="00BE7B82">
            <w:pPr>
              <w:jc w:val="right"/>
              <w:rPr>
                <w:rFonts w:asciiTheme="minorHAnsi" w:hAnsiTheme="minorHAnsi" w:cstheme="minorHAnsi"/>
                <w:sz w:val="20"/>
                <w:szCs w:val="20"/>
              </w:rPr>
            </w:pPr>
            <w:r w:rsidRPr="0060314A">
              <w:rPr>
                <w:rFonts w:asciiTheme="minorHAnsi" w:hAnsiTheme="minorHAnsi" w:cstheme="minorHAnsi"/>
                <w:sz w:val="20"/>
                <w:szCs w:val="20"/>
              </w:rPr>
              <w:t>$1,015,000</w:t>
            </w:r>
          </w:p>
        </w:tc>
      </w:tr>
      <w:tr w:rsidR="00BE7B82" w:rsidRPr="0060314A" w14:paraId="79359A52" w14:textId="77777777" w:rsidTr="00113B3D">
        <w:trPr>
          <w:cantSplit/>
        </w:trPr>
        <w:tc>
          <w:tcPr>
            <w:tcW w:w="351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F038AA" w14:textId="77777777" w:rsidR="00BE7B82" w:rsidRPr="0060314A" w:rsidRDefault="00BE7B82" w:rsidP="00BE7B82">
            <w:pPr>
              <w:jc w:val="right"/>
              <w:rPr>
                <w:rFonts w:asciiTheme="minorHAnsi" w:hAnsiTheme="minorHAnsi" w:cstheme="minorHAnsi"/>
                <w:sz w:val="20"/>
                <w:szCs w:val="20"/>
              </w:rPr>
            </w:pPr>
            <w:r w:rsidRPr="0060314A">
              <w:rPr>
                <w:rFonts w:asciiTheme="minorHAnsi" w:hAnsiTheme="minorHAnsi" w:cstheme="minorHAnsi"/>
                <w:b/>
                <w:bCs/>
                <w:sz w:val="20"/>
                <w:szCs w:val="20"/>
              </w:rPr>
              <w:t>GEF (Implemented by UNEP)</w:t>
            </w:r>
          </w:p>
        </w:tc>
        <w:tc>
          <w:tcPr>
            <w:tcW w:w="1050" w:type="dxa"/>
            <w:tcBorders>
              <w:top w:val="nil"/>
              <w:left w:val="nil"/>
              <w:bottom w:val="single" w:sz="8" w:space="0" w:color="auto"/>
              <w:right w:val="single" w:sz="8" w:space="0" w:color="auto"/>
            </w:tcBorders>
            <w:shd w:val="clear" w:color="auto" w:fill="auto"/>
            <w:noWrap/>
            <w:vAlign w:val="center"/>
          </w:tcPr>
          <w:p w14:paraId="54BA7DF7" w14:textId="77777777" w:rsidR="00BE7B82" w:rsidRPr="0060314A" w:rsidRDefault="00BE7B82" w:rsidP="00BE7B82">
            <w:pPr>
              <w:jc w:val="right"/>
              <w:rPr>
                <w:rFonts w:asciiTheme="minorHAnsi" w:hAnsiTheme="minorHAnsi" w:cstheme="minorHAnsi"/>
                <w:sz w:val="20"/>
                <w:szCs w:val="20"/>
              </w:rPr>
            </w:pPr>
            <w:r w:rsidRPr="0060314A">
              <w:rPr>
                <w:rFonts w:asciiTheme="minorHAnsi" w:hAnsiTheme="minorHAnsi" w:cstheme="minorHAnsi"/>
                <w:color w:val="000000"/>
                <w:sz w:val="20"/>
                <w:szCs w:val="20"/>
              </w:rPr>
              <w:t>$</w:t>
            </w:r>
            <w:r>
              <w:rPr>
                <w:rFonts w:asciiTheme="minorHAnsi" w:hAnsiTheme="minorHAnsi" w:cstheme="minorHAnsi"/>
                <w:color w:val="000000"/>
                <w:sz w:val="20"/>
                <w:szCs w:val="20"/>
              </w:rPr>
              <w:t>415,856</w:t>
            </w:r>
            <w:r w:rsidRPr="0060314A">
              <w:rPr>
                <w:rFonts w:asciiTheme="minorHAnsi" w:hAnsiTheme="minorHAnsi" w:cstheme="minorHAnsi"/>
                <w:color w:val="000000"/>
                <w:sz w:val="20"/>
                <w:szCs w:val="20"/>
              </w:rPr>
              <w:t xml:space="preserve"> </w:t>
            </w:r>
          </w:p>
        </w:tc>
        <w:tc>
          <w:tcPr>
            <w:tcW w:w="1080" w:type="dxa"/>
            <w:tcBorders>
              <w:top w:val="nil"/>
              <w:left w:val="nil"/>
              <w:bottom w:val="single" w:sz="8" w:space="0" w:color="auto"/>
              <w:right w:val="single" w:sz="8" w:space="0" w:color="auto"/>
            </w:tcBorders>
            <w:shd w:val="clear" w:color="auto" w:fill="auto"/>
            <w:noWrap/>
            <w:vAlign w:val="center"/>
          </w:tcPr>
          <w:p w14:paraId="117F4D05" w14:textId="77777777" w:rsidR="00BE7B82" w:rsidRPr="0060314A" w:rsidRDefault="00BE7B82" w:rsidP="00BE7B82">
            <w:pPr>
              <w:jc w:val="right"/>
              <w:rPr>
                <w:rFonts w:asciiTheme="minorHAnsi" w:hAnsiTheme="minorHAnsi" w:cstheme="minorHAnsi"/>
                <w:sz w:val="20"/>
                <w:szCs w:val="20"/>
              </w:rPr>
            </w:pPr>
            <w:r w:rsidRPr="0060314A">
              <w:rPr>
                <w:rFonts w:asciiTheme="minorHAnsi" w:hAnsiTheme="minorHAnsi" w:cstheme="minorHAnsi"/>
                <w:color w:val="000000"/>
                <w:sz w:val="20"/>
                <w:szCs w:val="20"/>
              </w:rPr>
              <w:t>$37</w:t>
            </w:r>
            <w:r>
              <w:rPr>
                <w:rFonts w:asciiTheme="minorHAnsi" w:hAnsiTheme="minorHAnsi" w:cstheme="minorHAnsi"/>
                <w:color w:val="000000"/>
                <w:sz w:val="20"/>
                <w:szCs w:val="20"/>
              </w:rPr>
              <w:t>1</w:t>
            </w:r>
            <w:r w:rsidRPr="0060314A">
              <w:rPr>
                <w:rFonts w:asciiTheme="minorHAnsi" w:hAnsiTheme="minorHAnsi" w:cstheme="minorHAnsi"/>
                <w:color w:val="000000"/>
                <w:sz w:val="20"/>
                <w:szCs w:val="20"/>
              </w:rPr>
              <w:t xml:space="preserve">,000 </w:t>
            </w:r>
          </w:p>
        </w:tc>
        <w:tc>
          <w:tcPr>
            <w:tcW w:w="1080" w:type="dxa"/>
            <w:tcBorders>
              <w:top w:val="nil"/>
              <w:left w:val="nil"/>
              <w:bottom w:val="single" w:sz="8" w:space="0" w:color="auto"/>
              <w:right w:val="single" w:sz="8" w:space="0" w:color="auto"/>
            </w:tcBorders>
            <w:shd w:val="clear" w:color="auto" w:fill="auto"/>
            <w:noWrap/>
            <w:vAlign w:val="center"/>
          </w:tcPr>
          <w:p w14:paraId="5BBA6C97" w14:textId="77777777" w:rsidR="00BE7B82" w:rsidRPr="0060314A" w:rsidRDefault="00BE7B82" w:rsidP="00BE7B82">
            <w:pPr>
              <w:jc w:val="right"/>
              <w:rPr>
                <w:rFonts w:asciiTheme="minorHAnsi" w:hAnsiTheme="minorHAnsi" w:cstheme="minorHAnsi"/>
                <w:sz w:val="20"/>
                <w:szCs w:val="20"/>
              </w:rPr>
            </w:pPr>
            <w:r w:rsidRPr="0060314A">
              <w:rPr>
                <w:rFonts w:asciiTheme="minorHAnsi" w:hAnsiTheme="minorHAnsi" w:cstheme="minorHAnsi"/>
                <w:color w:val="000000"/>
                <w:sz w:val="20"/>
                <w:szCs w:val="20"/>
              </w:rPr>
              <w:t>$</w:t>
            </w:r>
            <w:r>
              <w:rPr>
                <w:rFonts w:asciiTheme="minorHAnsi" w:hAnsiTheme="minorHAnsi" w:cstheme="minorHAnsi"/>
                <w:color w:val="000000"/>
                <w:sz w:val="20"/>
                <w:szCs w:val="20"/>
              </w:rPr>
              <w:t>198,144</w:t>
            </w:r>
            <w:r w:rsidRPr="0060314A">
              <w:rPr>
                <w:rFonts w:asciiTheme="minorHAnsi" w:hAnsiTheme="minorHAnsi" w:cstheme="minorHAnsi"/>
                <w:color w:val="000000"/>
                <w:sz w:val="20"/>
                <w:szCs w:val="20"/>
              </w:rPr>
              <w:t xml:space="preserve"> </w:t>
            </w:r>
          </w:p>
        </w:tc>
        <w:tc>
          <w:tcPr>
            <w:tcW w:w="11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E4CA67" w14:textId="77777777" w:rsidR="00BE7B82" w:rsidRPr="0060314A" w:rsidRDefault="00BE7B82" w:rsidP="00BE7B82">
            <w:pPr>
              <w:jc w:val="right"/>
              <w:rPr>
                <w:rFonts w:asciiTheme="minorHAnsi" w:hAnsiTheme="minorHAnsi" w:cstheme="minorHAnsi"/>
                <w:sz w:val="20"/>
                <w:szCs w:val="20"/>
              </w:rPr>
            </w:pPr>
            <w:r w:rsidRPr="0060314A">
              <w:rPr>
                <w:rFonts w:asciiTheme="minorHAnsi" w:hAnsiTheme="minorHAnsi" w:cstheme="minorHAnsi"/>
                <w:sz w:val="20"/>
                <w:szCs w:val="20"/>
              </w:rPr>
              <w:t>$985,000</w:t>
            </w:r>
          </w:p>
        </w:tc>
      </w:tr>
      <w:tr w:rsidR="00BE7B82" w:rsidRPr="0060314A" w14:paraId="06319EA8" w14:textId="77777777" w:rsidTr="00113B3D">
        <w:trPr>
          <w:cantSplit/>
        </w:trPr>
        <w:tc>
          <w:tcPr>
            <w:tcW w:w="351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6E31E1" w14:textId="77777777" w:rsidR="00BE7B82" w:rsidRPr="0060314A" w:rsidRDefault="00BE7B82" w:rsidP="00BE7B82">
            <w:pPr>
              <w:jc w:val="right"/>
              <w:rPr>
                <w:rFonts w:asciiTheme="minorHAnsi" w:hAnsiTheme="minorHAnsi" w:cstheme="minorHAnsi"/>
                <w:sz w:val="20"/>
                <w:szCs w:val="20"/>
              </w:rPr>
            </w:pPr>
            <w:r w:rsidRPr="0060314A">
              <w:rPr>
                <w:rFonts w:asciiTheme="minorHAnsi" w:hAnsiTheme="minorHAnsi" w:cstheme="minorHAnsi"/>
                <w:b/>
                <w:bCs/>
                <w:sz w:val="20"/>
                <w:szCs w:val="20"/>
              </w:rPr>
              <w:t>UNEP DTU Partnership (In Kind)</w:t>
            </w:r>
          </w:p>
        </w:tc>
        <w:tc>
          <w:tcPr>
            <w:tcW w:w="1050" w:type="dxa"/>
            <w:tcBorders>
              <w:top w:val="nil"/>
              <w:left w:val="nil"/>
              <w:bottom w:val="double" w:sz="4" w:space="0" w:color="auto"/>
              <w:right w:val="single" w:sz="8" w:space="0" w:color="auto"/>
            </w:tcBorders>
            <w:shd w:val="clear" w:color="auto" w:fill="auto"/>
            <w:noWrap/>
            <w:vAlign w:val="center"/>
          </w:tcPr>
          <w:p w14:paraId="567C4267" w14:textId="77777777" w:rsidR="00BE7B82" w:rsidRPr="0060314A" w:rsidRDefault="00BE7B82" w:rsidP="00BE7B82">
            <w:pPr>
              <w:jc w:val="right"/>
              <w:rPr>
                <w:rFonts w:asciiTheme="minorHAnsi" w:hAnsiTheme="minorHAnsi" w:cstheme="minorHAnsi"/>
                <w:sz w:val="20"/>
                <w:szCs w:val="20"/>
              </w:rPr>
            </w:pPr>
            <w:r w:rsidRPr="0060314A">
              <w:rPr>
                <w:rFonts w:asciiTheme="minorHAnsi" w:hAnsiTheme="minorHAnsi" w:cstheme="minorHAnsi"/>
                <w:color w:val="000000"/>
                <w:sz w:val="20"/>
                <w:szCs w:val="20"/>
              </w:rPr>
              <w:t>$1</w:t>
            </w:r>
            <w:r>
              <w:rPr>
                <w:rFonts w:asciiTheme="minorHAnsi" w:hAnsiTheme="minorHAnsi" w:cstheme="minorHAnsi"/>
                <w:color w:val="000000"/>
                <w:sz w:val="20"/>
                <w:szCs w:val="20"/>
              </w:rPr>
              <w:t>30</w:t>
            </w:r>
            <w:r w:rsidRPr="0060314A">
              <w:rPr>
                <w:rFonts w:asciiTheme="minorHAnsi" w:hAnsiTheme="minorHAnsi" w:cstheme="minorHAnsi"/>
                <w:color w:val="000000"/>
                <w:sz w:val="20"/>
                <w:szCs w:val="20"/>
              </w:rPr>
              <w:t xml:space="preserve">,000 </w:t>
            </w:r>
          </w:p>
        </w:tc>
        <w:tc>
          <w:tcPr>
            <w:tcW w:w="1080" w:type="dxa"/>
            <w:tcBorders>
              <w:top w:val="nil"/>
              <w:left w:val="nil"/>
              <w:bottom w:val="double" w:sz="4" w:space="0" w:color="auto"/>
              <w:right w:val="single" w:sz="8" w:space="0" w:color="auto"/>
            </w:tcBorders>
            <w:shd w:val="clear" w:color="auto" w:fill="auto"/>
            <w:noWrap/>
            <w:vAlign w:val="center"/>
          </w:tcPr>
          <w:p w14:paraId="780C5610" w14:textId="77777777" w:rsidR="00BE7B82" w:rsidRPr="0060314A" w:rsidRDefault="00BE7B82" w:rsidP="00BE7B82">
            <w:pPr>
              <w:jc w:val="right"/>
              <w:rPr>
                <w:rFonts w:asciiTheme="minorHAnsi" w:hAnsiTheme="minorHAnsi" w:cstheme="minorHAnsi"/>
                <w:sz w:val="20"/>
                <w:szCs w:val="20"/>
              </w:rPr>
            </w:pPr>
            <w:r w:rsidRPr="0060314A">
              <w:rPr>
                <w:rFonts w:asciiTheme="minorHAnsi" w:hAnsiTheme="minorHAnsi" w:cstheme="minorHAnsi"/>
                <w:color w:val="000000"/>
                <w:sz w:val="20"/>
                <w:szCs w:val="20"/>
              </w:rPr>
              <w:t>$1</w:t>
            </w:r>
            <w:r>
              <w:rPr>
                <w:rFonts w:asciiTheme="minorHAnsi" w:hAnsiTheme="minorHAnsi" w:cstheme="minorHAnsi"/>
                <w:color w:val="000000"/>
                <w:sz w:val="20"/>
                <w:szCs w:val="20"/>
              </w:rPr>
              <w:t>35</w:t>
            </w:r>
            <w:r w:rsidRPr="0060314A">
              <w:rPr>
                <w:rFonts w:asciiTheme="minorHAnsi" w:hAnsiTheme="minorHAnsi" w:cstheme="minorHAnsi"/>
                <w:color w:val="000000"/>
                <w:sz w:val="20"/>
                <w:szCs w:val="20"/>
              </w:rPr>
              <w:t xml:space="preserve">,000 </w:t>
            </w:r>
          </w:p>
        </w:tc>
        <w:tc>
          <w:tcPr>
            <w:tcW w:w="1080" w:type="dxa"/>
            <w:tcBorders>
              <w:top w:val="nil"/>
              <w:left w:val="nil"/>
              <w:bottom w:val="double" w:sz="4" w:space="0" w:color="auto"/>
              <w:right w:val="single" w:sz="8" w:space="0" w:color="auto"/>
            </w:tcBorders>
            <w:shd w:val="clear" w:color="auto" w:fill="auto"/>
            <w:noWrap/>
            <w:vAlign w:val="center"/>
          </w:tcPr>
          <w:p w14:paraId="0C4E8C31" w14:textId="77777777" w:rsidR="00BE7B82" w:rsidRPr="0060314A" w:rsidRDefault="00BE7B82" w:rsidP="00BE7B82">
            <w:pPr>
              <w:jc w:val="right"/>
              <w:rPr>
                <w:rFonts w:asciiTheme="minorHAnsi" w:hAnsiTheme="minorHAnsi" w:cstheme="minorHAnsi"/>
                <w:sz w:val="20"/>
                <w:szCs w:val="20"/>
              </w:rPr>
            </w:pPr>
            <w:r w:rsidRPr="0060314A">
              <w:rPr>
                <w:rFonts w:asciiTheme="minorHAnsi" w:hAnsiTheme="minorHAnsi" w:cstheme="minorHAnsi"/>
                <w:color w:val="000000"/>
                <w:sz w:val="20"/>
                <w:szCs w:val="20"/>
              </w:rPr>
              <w:t>$1</w:t>
            </w:r>
            <w:r>
              <w:rPr>
                <w:rFonts w:asciiTheme="minorHAnsi" w:hAnsiTheme="minorHAnsi" w:cstheme="minorHAnsi"/>
                <w:color w:val="000000"/>
                <w:sz w:val="20"/>
                <w:szCs w:val="20"/>
              </w:rPr>
              <w:t>35</w:t>
            </w:r>
            <w:r w:rsidRPr="0060314A">
              <w:rPr>
                <w:rFonts w:asciiTheme="minorHAnsi" w:hAnsiTheme="minorHAnsi" w:cstheme="minorHAnsi"/>
                <w:color w:val="000000"/>
                <w:sz w:val="20"/>
                <w:szCs w:val="20"/>
              </w:rPr>
              <w:t xml:space="preserve">,000 </w:t>
            </w:r>
          </w:p>
        </w:tc>
        <w:tc>
          <w:tcPr>
            <w:tcW w:w="11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64E853" w14:textId="77777777" w:rsidR="00BE7B82" w:rsidRPr="0060314A" w:rsidRDefault="00BE7B82" w:rsidP="00BE7B82">
            <w:pPr>
              <w:jc w:val="right"/>
              <w:rPr>
                <w:rFonts w:asciiTheme="minorHAnsi" w:hAnsiTheme="minorHAnsi" w:cstheme="minorHAnsi"/>
                <w:sz w:val="20"/>
                <w:szCs w:val="20"/>
              </w:rPr>
            </w:pPr>
            <w:r w:rsidRPr="0060314A">
              <w:rPr>
                <w:rFonts w:asciiTheme="minorHAnsi" w:hAnsiTheme="minorHAnsi" w:cstheme="minorHAnsi"/>
                <w:sz w:val="20"/>
                <w:szCs w:val="20"/>
              </w:rPr>
              <w:t>$400,000</w:t>
            </w:r>
          </w:p>
        </w:tc>
      </w:tr>
      <w:tr w:rsidR="00BE7B82" w:rsidRPr="0060314A" w14:paraId="7D37EE0A" w14:textId="77777777" w:rsidTr="00113B3D">
        <w:trPr>
          <w:cantSplit/>
        </w:trPr>
        <w:tc>
          <w:tcPr>
            <w:tcW w:w="351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38A05917" w14:textId="77777777" w:rsidR="00BE7B82" w:rsidRPr="0060314A" w:rsidRDefault="00BE7B82" w:rsidP="00BE7B82">
            <w:pPr>
              <w:jc w:val="right"/>
              <w:rPr>
                <w:rFonts w:asciiTheme="minorHAnsi" w:hAnsiTheme="minorHAnsi" w:cstheme="minorHAnsi"/>
                <w:sz w:val="20"/>
                <w:szCs w:val="20"/>
              </w:rPr>
            </w:pPr>
            <w:r w:rsidRPr="0060314A">
              <w:rPr>
                <w:rFonts w:asciiTheme="minorHAnsi" w:hAnsiTheme="minorHAnsi" w:cstheme="minorHAnsi"/>
                <w:b/>
                <w:bCs/>
                <w:sz w:val="20"/>
                <w:szCs w:val="20"/>
              </w:rPr>
              <w:t>TOTAL</w:t>
            </w:r>
          </w:p>
        </w:tc>
        <w:tc>
          <w:tcPr>
            <w:tcW w:w="1050" w:type="dxa"/>
            <w:tcBorders>
              <w:top w:val="double" w:sz="4" w:space="0" w:color="auto"/>
              <w:left w:val="nil"/>
              <w:bottom w:val="single" w:sz="8" w:space="0" w:color="auto"/>
              <w:right w:val="single" w:sz="8" w:space="0" w:color="auto"/>
            </w:tcBorders>
            <w:shd w:val="clear" w:color="auto" w:fill="auto"/>
            <w:noWrap/>
            <w:vAlign w:val="center"/>
          </w:tcPr>
          <w:p w14:paraId="7A869AD3" w14:textId="18E2C9BE" w:rsidR="00BE7B82" w:rsidRPr="0060314A" w:rsidRDefault="00BE7B82" w:rsidP="00BE7B82">
            <w:pPr>
              <w:jc w:val="right"/>
              <w:rPr>
                <w:rFonts w:asciiTheme="minorHAnsi" w:hAnsiTheme="minorHAnsi" w:cstheme="minorHAnsi"/>
                <w:sz w:val="20"/>
                <w:szCs w:val="20"/>
              </w:rPr>
            </w:pPr>
            <w:r w:rsidRPr="0060314A">
              <w:rPr>
                <w:rFonts w:asciiTheme="minorHAnsi" w:hAnsiTheme="minorHAnsi" w:cstheme="minorHAnsi"/>
                <w:color w:val="000000"/>
                <w:sz w:val="20"/>
                <w:szCs w:val="20"/>
              </w:rPr>
              <w:t>$</w:t>
            </w:r>
            <w:r w:rsidR="00856CDE" w:rsidRPr="00856CDE">
              <w:rPr>
                <w:rFonts w:asciiTheme="minorHAnsi" w:hAnsiTheme="minorHAnsi" w:cstheme="minorHAnsi"/>
                <w:color w:val="000000"/>
                <w:sz w:val="20"/>
                <w:szCs w:val="20"/>
              </w:rPr>
              <w:t>867,765</w:t>
            </w:r>
          </w:p>
        </w:tc>
        <w:tc>
          <w:tcPr>
            <w:tcW w:w="1080" w:type="dxa"/>
            <w:tcBorders>
              <w:top w:val="double" w:sz="4" w:space="0" w:color="auto"/>
              <w:left w:val="nil"/>
              <w:bottom w:val="single" w:sz="8" w:space="0" w:color="auto"/>
              <w:right w:val="single" w:sz="8" w:space="0" w:color="auto"/>
            </w:tcBorders>
            <w:shd w:val="clear" w:color="auto" w:fill="auto"/>
            <w:noWrap/>
            <w:vAlign w:val="center"/>
          </w:tcPr>
          <w:p w14:paraId="0FFFCFB5" w14:textId="77777777" w:rsidR="00856CDE" w:rsidRDefault="00856CDE" w:rsidP="00856CDE">
            <w:pPr>
              <w:jc w:val="right"/>
              <w:rPr>
                <w:rFonts w:ascii="Calibri" w:hAnsi="Calibri" w:cs="Calibri"/>
                <w:color w:val="000000"/>
                <w:sz w:val="20"/>
                <w:szCs w:val="20"/>
              </w:rPr>
            </w:pPr>
            <w:r>
              <w:rPr>
                <w:rFonts w:ascii="Calibri" w:hAnsi="Calibri" w:cs="Calibri"/>
                <w:color w:val="000000"/>
                <w:sz w:val="20"/>
                <w:szCs w:val="20"/>
              </w:rPr>
              <w:t xml:space="preserve">$844,591 </w:t>
            </w:r>
          </w:p>
          <w:p w14:paraId="18EE77D5" w14:textId="055E7160" w:rsidR="00BE7B82" w:rsidRPr="0060314A" w:rsidRDefault="00BE7B82" w:rsidP="00BE7B82">
            <w:pPr>
              <w:jc w:val="right"/>
              <w:rPr>
                <w:rFonts w:asciiTheme="minorHAnsi" w:hAnsiTheme="minorHAnsi" w:cstheme="minorHAnsi"/>
                <w:sz w:val="20"/>
                <w:szCs w:val="20"/>
              </w:rPr>
            </w:pPr>
          </w:p>
        </w:tc>
        <w:tc>
          <w:tcPr>
            <w:tcW w:w="1080" w:type="dxa"/>
            <w:tcBorders>
              <w:top w:val="double" w:sz="4" w:space="0" w:color="auto"/>
              <w:left w:val="nil"/>
              <w:bottom w:val="single" w:sz="8" w:space="0" w:color="auto"/>
              <w:right w:val="single" w:sz="8" w:space="0" w:color="auto"/>
            </w:tcBorders>
            <w:shd w:val="clear" w:color="auto" w:fill="auto"/>
            <w:noWrap/>
            <w:vAlign w:val="center"/>
          </w:tcPr>
          <w:p w14:paraId="4EE153CC" w14:textId="77777777" w:rsidR="00EC4FA5" w:rsidRDefault="00EC4FA5" w:rsidP="00EC4FA5">
            <w:pPr>
              <w:jc w:val="right"/>
              <w:rPr>
                <w:rFonts w:ascii="Calibri" w:hAnsi="Calibri" w:cs="Calibri"/>
                <w:color w:val="000000"/>
                <w:sz w:val="20"/>
                <w:szCs w:val="20"/>
              </w:rPr>
            </w:pPr>
            <w:r>
              <w:rPr>
                <w:rFonts w:ascii="Calibri" w:hAnsi="Calibri" w:cs="Calibri"/>
                <w:color w:val="000000"/>
                <w:sz w:val="20"/>
                <w:szCs w:val="20"/>
              </w:rPr>
              <w:t xml:space="preserve">$687,644 </w:t>
            </w:r>
          </w:p>
          <w:p w14:paraId="0F77DE81" w14:textId="26F1D3DD" w:rsidR="00BE7B82" w:rsidRPr="0060314A" w:rsidRDefault="00BE7B82" w:rsidP="00BE7B82">
            <w:pPr>
              <w:jc w:val="right"/>
              <w:rPr>
                <w:rFonts w:asciiTheme="minorHAnsi" w:hAnsiTheme="minorHAnsi" w:cstheme="minorHAnsi"/>
                <w:sz w:val="20"/>
                <w:szCs w:val="20"/>
              </w:rPr>
            </w:pPr>
          </w:p>
        </w:tc>
        <w:tc>
          <w:tcPr>
            <w:tcW w:w="1182" w:type="dxa"/>
            <w:tcBorders>
              <w:top w:val="double" w:sz="4" w:space="0" w:color="auto"/>
              <w:left w:val="single" w:sz="4" w:space="0" w:color="auto"/>
              <w:bottom w:val="single" w:sz="4" w:space="0" w:color="auto"/>
              <w:right w:val="single" w:sz="4" w:space="0" w:color="auto"/>
            </w:tcBorders>
            <w:shd w:val="clear" w:color="auto" w:fill="auto"/>
            <w:noWrap/>
            <w:vAlign w:val="center"/>
          </w:tcPr>
          <w:p w14:paraId="049FB037" w14:textId="77777777" w:rsidR="00BE7B82" w:rsidRPr="0060314A" w:rsidRDefault="00BE7B82" w:rsidP="00BE7B82">
            <w:pPr>
              <w:jc w:val="right"/>
              <w:rPr>
                <w:rFonts w:asciiTheme="minorHAnsi" w:hAnsiTheme="minorHAnsi" w:cstheme="minorHAnsi"/>
                <w:sz w:val="20"/>
                <w:szCs w:val="20"/>
              </w:rPr>
            </w:pPr>
            <w:r w:rsidRPr="0060314A">
              <w:rPr>
                <w:rFonts w:asciiTheme="minorHAnsi" w:hAnsiTheme="minorHAnsi" w:cstheme="minorHAnsi"/>
                <w:sz w:val="20"/>
                <w:szCs w:val="20"/>
              </w:rPr>
              <w:t>$2,400,000</w:t>
            </w:r>
          </w:p>
        </w:tc>
      </w:tr>
    </w:tbl>
    <w:p w14:paraId="3B7258ED" w14:textId="77777777" w:rsidR="00C9576F" w:rsidRPr="00B2585B" w:rsidRDefault="00C9576F" w:rsidP="00BE7B82">
      <w:pPr>
        <w:rPr>
          <w:b/>
        </w:rPr>
      </w:pPr>
    </w:p>
    <w:sectPr w:rsidR="00C9576F" w:rsidRPr="00B2585B" w:rsidSect="0041234E">
      <w:pgSz w:w="15840" w:h="12240" w:orient="landscape"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21AD85" w14:textId="77777777" w:rsidR="00760A0F" w:rsidRDefault="00760A0F">
      <w:r>
        <w:separator/>
      </w:r>
    </w:p>
  </w:endnote>
  <w:endnote w:type="continuationSeparator" w:id="0">
    <w:p w14:paraId="7CAD6608" w14:textId="77777777" w:rsidR="00760A0F" w:rsidRDefault="00760A0F">
      <w:r>
        <w:continuationSeparator/>
      </w:r>
    </w:p>
  </w:endnote>
  <w:endnote w:type="continuationNotice" w:id="1">
    <w:p w14:paraId="0B057A87" w14:textId="77777777" w:rsidR="00760A0F" w:rsidRDefault="00760A0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Garamond"/>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00"/>
    <w:family w:val="roman"/>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Times">
    <w:altName w:val="Sylfaen"/>
    <w:panose1 w:val="02020603050405020304"/>
    <w:charset w:val="00"/>
    <w:family w:val="auto"/>
    <w:pitch w:val="variable"/>
    <w:sig w:usb0="E00002FF" w:usb1="5000205A"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Times New Roman Bold">
    <w:altName w:val="Times New Roman"/>
    <w:panose1 w:val="02020803070505020304"/>
    <w:charset w:val="00"/>
    <w:family w:val="auto"/>
    <w:pitch w:val="variable"/>
    <w:sig w:usb0="E0002AFF" w:usb1="C0007841" w:usb2="00000009" w:usb3="00000000" w:csb0="000001FF" w:csb1="00000000"/>
  </w:font>
  <w:font w:name="Lato">
    <w:altName w:val="Cambria"/>
    <w:charset w:val="00"/>
    <w:family w:val="roman"/>
    <w:pitch w:val="default"/>
  </w:font>
  <w:font w:name="TimesNewRomanPSMT">
    <w:altName w:val="Times New Roman"/>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1E292A" w14:textId="0F5ED919" w:rsidR="003C32DB" w:rsidRPr="0086069F" w:rsidRDefault="003C32DB" w:rsidP="0003763F">
    <w:pPr>
      <w:pStyle w:val="Footer"/>
      <w:pBdr>
        <w:top w:val="single" w:sz="4" w:space="1" w:color="D9D9D9"/>
      </w:pBdr>
      <w:jc w:val="right"/>
      <w:rPr>
        <w:sz w:val="18"/>
        <w:szCs w:val="18"/>
      </w:rPr>
    </w:pPr>
    <w:r w:rsidRPr="0086069F">
      <w:rPr>
        <w:sz w:val="18"/>
        <w:szCs w:val="18"/>
      </w:rPr>
      <w:fldChar w:fldCharType="begin"/>
    </w:r>
    <w:r w:rsidRPr="0086069F">
      <w:rPr>
        <w:sz w:val="18"/>
        <w:szCs w:val="18"/>
      </w:rPr>
      <w:instrText xml:space="preserve"> PAGE   \* MERGEFORMAT </w:instrText>
    </w:r>
    <w:r w:rsidRPr="0086069F">
      <w:rPr>
        <w:sz w:val="18"/>
        <w:szCs w:val="18"/>
      </w:rPr>
      <w:fldChar w:fldCharType="separate"/>
    </w:r>
    <w:r>
      <w:rPr>
        <w:noProof/>
        <w:sz w:val="18"/>
        <w:szCs w:val="18"/>
      </w:rPr>
      <w:t>23</w:t>
    </w:r>
    <w:r w:rsidRPr="0086069F">
      <w:rPr>
        <w:noProof/>
        <w:sz w:val="18"/>
        <w:szCs w:val="18"/>
      </w:rPr>
      <w:fldChar w:fldCharType="end"/>
    </w:r>
    <w:r w:rsidRPr="0086069F">
      <w:rPr>
        <w:sz w:val="18"/>
        <w:szCs w:val="18"/>
      </w:rPr>
      <w:t xml:space="preserve"> | </w:t>
    </w:r>
    <w:r w:rsidRPr="0086069F">
      <w:rPr>
        <w:color w:val="7F7F7F"/>
        <w:spacing w:val="60"/>
        <w:sz w:val="18"/>
        <w:szCs w:val="18"/>
      </w:rPr>
      <w:t>Page</w:t>
    </w:r>
  </w:p>
  <w:p w14:paraId="631DFC62" w14:textId="77777777" w:rsidR="003C32DB" w:rsidRDefault="003C32D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90A796" w14:textId="672D5104" w:rsidR="003C32DB" w:rsidRPr="00CE62FD" w:rsidRDefault="003C32DB" w:rsidP="003F5615">
    <w:pPr>
      <w:pStyle w:val="Footer"/>
      <w:pBdr>
        <w:top w:val="single" w:sz="4" w:space="1" w:color="D9D9D9"/>
      </w:pBdr>
      <w:tabs>
        <w:tab w:val="left" w:pos="345"/>
        <w:tab w:val="right" w:pos="9360"/>
      </w:tabs>
      <w:jc w:val="right"/>
      <w:rPr>
        <w:sz w:val="18"/>
        <w:szCs w:val="18"/>
      </w:rPr>
    </w:pPr>
    <w:r w:rsidRPr="00CE62FD">
      <w:rPr>
        <w:sz w:val="18"/>
        <w:szCs w:val="18"/>
      </w:rPr>
      <w:tab/>
    </w:r>
    <w:r w:rsidRPr="00CE62FD">
      <w:rPr>
        <w:sz w:val="18"/>
        <w:szCs w:val="18"/>
      </w:rPr>
      <w:tab/>
    </w:r>
    <w:r w:rsidRPr="00CE62FD">
      <w:rPr>
        <w:sz w:val="18"/>
        <w:szCs w:val="18"/>
      </w:rPr>
      <w:tab/>
    </w:r>
    <w:r w:rsidRPr="00CE62FD">
      <w:rPr>
        <w:sz w:val="18"/>
        <w:szCs w:val="18"/>
      </w:rPr>
      <w:tab/>
    </w:r>
    <w:r w:rsidRPr="00CE62FD">
      <w:rPr>
        <w:sz w:val="18"/>
        <w:szCs w:val="18"/>
      </w:rPr>
      <w:fldChar w:fldCharType="begin"/>
    </w:r>
    <w:r w:rsidRPr="00CE62FD">
      <w:rPr>
        <w:sz w:val="18"/>
        <w:szCs w:val="18"/>
      </w:rPr>
      <w:instrText xml:space="preserve"> PAGE   \* MERGEFORMAT </w:instrText>
    </w:r>
    <w:r w:rsidRPr="00CE62FD">
      <w:rPr>
        <w:sz w:val="18"/>
        <w:szCs w:val="18"/>
      </w:rPr>
      <w:fldChar w:fldCharType="separate"/>
    </w:r>
    <w:r>
      <w:rPr>
        <w:noProof/>
        <w:sz w:val="18"/>
        <w:szCs w:val="18"/>
      </w:rPr>
      <w:t>34</w:t>
    </w:r>
    <w:r w:rsidRPr="00CE62FD">
      <w:rPr>
        <w:noProof/>
        <w:sz w:val="18"/>
        <w:szCs w:val="18"/>
      </w:rPr>
      <w:fldChar w:fldCharType="end"/>
    </w:r>
    <w:r w:rsidRPr="00CE62FD">
      <w:rPr>
        <w:sz w:val="18"/>
        <w:szCs w:val="18"/>
      </w:rPr>
      <w:t xml:space="preserve"> | </w:t>
    </w:r>
    <w:r w:rsidRPr="00CE62FD">
      <w:rPr>
        <w:color w:val="7F7F7F"/>
        <w:spacing w:val="60"/>
        <w:sz w:val="18"/>
        <w:szCs w:val="18"/>
      </w:rPr>
      <w:t>Page</w:t>
    </w:r>
  </w:p>
  <w:p w14:paraId="2479D646" w14:textId="77777777" w:rsidR="003C32DB" w:rsidRDefault="003C32D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7ECFC1" w14:textId="77777777" w:rsidR="003C32DB" w:rsidRDefault="003C32DB" w:rsidP="00FD3A8F">
    <w:pPr>
      <w:pStyle w:val="Header"/>
    </w:pPr>
  </w:p>
  <w:p w14:paraId="4DF4F3DB" w14:textId="0BBF2071" w:rsidR="003C32DB" w:rsidRDefault="003C32DB" w:rsidP="0003763F">
    <w:pPr>
      <w:pStyle w:val="Footer"/>
      <w:pBdr>
        <w:top w:val="single" w:sz="4" w:space="1" w:color="D9D9D9"/>
      </w:pBdr>
      <w:jc w:val="right"/>
    </w:pPr>
    <w:r>
      <w:fldChar w:fldCharType="begin"/>
    </w:r>
    <w:r>
      <w:instrText xml:space="preserve"> PAGE   \* MERGEFORMAT </w:instrText>
    </w:r>
    <w:r>
      <w:fldChar w:fldCharType="separate"/>
    </w:r>
    <w:r>
      <w:rPr>
        <w:noProof/>
      </w:rPr>
      <w:t>48</w:t>
    </w:r>
    <w:r>
      <w:rPr>
        <w:noProof/>
      </w:rPr>
      <w:fldChar w:fldCharType="end"/>
    </w:r>
    <w:r>
      <w:t xml:space="preserve"> | </w:t>
    </w:r>
    <w:r w:rsidRPr="0003763F">
      <w:rPr>
        <w:color w:val="7F7F7F"/>
        <w:spacing w:val="60"/>
      </w:rPr>
      <w:t>Page</w:t>
    </w:r>
  </w:p>
  <w:p w14:paraId="493C031B" w14:textId="77777777" w:rsidR="003C32DB" w:rsidRDefault="003C32DB" w:rsidP="00FD3A8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A254C" w14:textId="77777777" w:rsidR="003C32DB" w:rsidRDefault="003C32DB">
    <w:pPr>
      <w:spacing w:line="14" w:lineRule="auto"/>
      <w:rPr>
        <w:sz w:val="20"/>
        <w:szCs w:val="20"/>
      </w:rPr>
    </w:pPr>
    <w:r>
      <w:rPr>
        <w:noProof/>
        <w:lang w:val="en-GB" w:eastAsia="en-GB"/>
      </w:rPr>
      <mc:AlternateContent>
        <mc:Choice Requires="wps">
          <w:drawing>
            <wp:anchor distT="0" distB="0" distL="114300" distR="114300" simplePos="0" relativeHeight="251658241" behindDoc="1" locked="0" layoutInCell="1" allowOverlap="1" wp14:anchorId="0823868A" wp14:editId="55ED0305">
              <wp:simplePos x="0" y="0"/>
              <wp:positionH relativeFrom="page">
                <wp:posOffset>3785235</wp:posOffset>
              </wp:positionH>
              <wp:positionV relativeFrom="page">
                <wp:posOffset>9320530</wp:posOffset>
              </wp:positionV>
              <wp:extent cx="203200" cy="177800"/>
              <wp:effectExtent l="3810" t="0" r="254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2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623FB5" w14:textId="09BAEDAD" w:rsidR="003C32DB" w:rsidRDefault="003C32DB">
                          <w:pPr>
                            <w:spacing w:line="265" w:lineRule="exact"/>
                            <w:ind w:left="40"/>
                          </w:pPr>
                          <w:r>
                            <w:fldChar w:fldCharType="begin"/>
                          </w:r>
                          <w:r>
                            <w:instrText xml:space="preserve"> PAGE </w:instrText>
                          </w:r>
                          <w:r>
                            <w:fldChar w:fldCharType="separate"/>
                          </w:r>
                          <w:r>
                            <w:rPr>
                              <w:noProof/>
                            </w:rPr>
                            <w:t>77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823868A" id="_x0000_t202" coordsize="21600,21600" o:spt="202" path="m,l,21600r21600,l21600,xe">
              <v:stroke joinstyle="miter"/>
              <v:path gradientshapeok="t" o:connecttype="rect"/>
            </v:shapetype>
            <v:shape id="Text Box 2" o:spid="_x0000_s1044" type="#_x0000_t202" style="position:absolute;margin-left:298.05pt;margin-top:733.9pt;width:16pt;height:14pt;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" filled="f" stroked="f">
              <v:textbox inset="0,0,0,0">
                <w:txbxContent>
                  <w:p w14:paraId="5A623FB5" w14:textId="09BAEDAD" w:rsidR="003C32DB" w:rsidRDefault="003C32DB">
                    <w:pPr>
                      <w:spacing w:line="265" w:lineRule="exact"/>
                      <w:ind w:left="40"/>
                    </w:pPr>
                    <w:r>
                      <w:fldChar w:fldCharType="begin"/>
                    </w:r>
                    <w:r>
                      <w:instrText xml:space="preserve"> PAGE </w:instrText>
                    </w:r>
                    <w:r>
                      <w:fldChar w:fldCharType="separate"/>
                    </w:r>
                    <w:r>
                      <w:rPr>
                        <w:noProof/>
                      </w:rPr>
                      <w:t>77</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271539" w14:textId="77777777" w:rsidR="00760A0F" w:rsidRDefault="00760A0F">
      <w:r>
        <w:separator/>
      </w:r>
    </w:p>
  </w:footnote>
  <w:footnote w:type="continuationSeparator" w:id="0">
    <w:p w14:paraId="0779EE59" w14:textId="77777777" w:rsidR="00760A0F" w:rsidRDefault="00760A0F">
      <w:r>
        <w:continuationSeparator/>
      </w:r>
    </w:p>
  </w:footnote>
  <w:footnote w:type="continuationNotice" w:id="1">
    <w:p w14:paraId="4623FCFA" w14:textId="77777777" w:rsidR="00760A0F" w:rsidRDefault="00760A0F"/>
  </w:footnote>
  <w:footnote w:id="2">
    <w:p w14:paraId="7BCE55D6" w14:textId="77777777" w:rsidR="003C32DB" w:rsidRPr="007B311C" w:rsidRDefault="003C32DB" w:rsidP="007B1D41">
      <w:pPr>
        <w:pStyle w:val="FootnoteText"/>
        <w:rPr>
          <w:szCs w:val="18"/>
        </w:rPr>
      </w:pPr>
      <w:r w:rsidRPr="007B311C">
        <w:rPr>
          <w:rStyle w:val="FootnoteReference"/>
          <w:szCs w:val="18"/>
        </w:rPr>
        <w:footnoteRef/>
      </w:r>
      <w:r w:rsidRPr="007B311C">
        <w:rPr>
          <w:szCs w:val="18"/>
        </w:rPr>
        <w:t xml:space="preserve"> IPCC (2019). </w:t>
      </w:r>
      <w:hyperlink r:id="rId1" w:history="1">
        <w:r w:rsidRPr="007B311C">
          <w:rPr>
            <w:rStyle w:val="Hyperlink"/>
            <w:szCs w:val="18"/>
          </w:rPr>
          <w:t>2019 Refinement to the 2006 Guidelines for National Greenhouse Gas Inventories.</w:t>
        </w:r>
      </w:hyperlink>
      <w:r w:rsidRPr="007B311C">
        <w:rPr>
          <w:szCs w:val="18"/>
        </w:rPr>
        <w:t xml:space="preserve"> </w:t>
      </w:r>
    </w:p>
  </w:footnote>
  <w:footnote w:id="3">
    <w:p w14:paraId="35BFF6FE" w14:textId="77777777" w:rsidR="003C32DB" w:rsidRPr="00052A4E" w:rsidRDefault="003C32DB" w:rsidP="007B1D41">
      <w:pPr>
        <w:pStyle w:val="FootnoteText"/>
        <w:rPr>
          <w:szCs w:val="18"/>
        </w:rPr>
      </w:pPr>
      <w:r w:rsidRPr="00052A4E">
        <w:rPr>
          <w:rStyle w:val="FootnoteReference"/>
          <w:szCs w:val="18"/>
        </w:rPr>
        <w:footnoteRef/>
      </w:r>
      <w:r w:rsidRPr="00052A4E">
        <w:rPr>
          <w:szCs w:val="18"/>
        </w:rPr>
        <w:t xml:space="preserve"> However, there is some flexibility in these requirements for developing countries that need it.</w:t>
      </w:r>
    </w:p>
  </w:footnote>
  <w:footnote w:id="4">
    <w:p w14:paraId="3703AE96" w14:textId="77777777" w:rsidR="003C32DB" w:rsidRPr="00C4235D" w:rsidRDefault="003C32DB" w:rsidP="00291E5C">
      <w:pPr>
        <w:pStyle w:val="FootnoteText"/>
        <w:rPr>
          <w:szCs w:val="18"/>
        </w:rPr>
      </w:pPr>
      <w:r w:rsidRPr="00C4235D">
        <w:rPr>
          <w:rStyle w:val="FootnoteReference"/>
          <w:szCs w:val="18"/>
        </w:rPr>
        <w:footnoteRef/>
      </w:r>
      <w:r w:rsidRPr="00C4235D">
        <w:rPr>
          <w:szCs w:val="18"/>
        </w:rPr>
        <w:t xml:space="preserve"> GEF (2018). </w:t>
      </w:r>
      <w:r w:rsidRPr="00C4235D">
        <w:rPr>
          <w:i/>
          <w:iCs/>
          <w:szCs w:val="18"/>
        </w:rPr>
        <w:t>Progress Report on the Capacity Building Initiative for Transparency</w:t>
      </w:r>
      <w:r w:rsidRPr="00C4235D">
        <w:rPr>
          <w:szCs w:val="18"/>
        </w:rPr>
        <w:t>. GEF/C.55/Inf.12</w:t>
      </w:r>
      <w:r>
        <w:rPr>
          <w:szCs w:val="18"/>
        </w:rPr>
        <w:t>: 5.</w:t>
      </w:r>
    </w:p>
    <w:p w14:paraId="234D8384" w14:textId="77777777" w:rsidR="003C32DB" w:rsidRPr="00C4235D" w:rsidRDefault="003C32DB" w:rsidP="00291E5C">
      <w:pPr>
        <w:pStyle w:val="FootnoteText"/>
      </w:pPr>
    </w:p>
  </w:footnote>
  <w:footnote w:id="5">
    <w:p w14:paraId="7CDAC003" w14:textId="77777777" w:rsidR="003C32DB" w:rsidRPr="004525E5" w:rsidRDefault="003C32DB" w:rsidP="001D2294">
      <w:pPr>
        <w:pStyle w:val="FootnoteText"/>
      </w:pPr>
      <w:r>
        <w:rPr>
          <w:b/>
          <w:bCs/>
          <w:sz w:val="22"/>
          <w:szCs w:val="22"/>
          <w:vertAlign w:val="superscript"/>
        </w:rPr>
        <w:footnoteRef/>
      </w:r>
      <w:r>
        <w:rPr>
          <w:rFonts w:eastAsia="Arial Unicode MS" w:cs="Arial Unicode MS"/>
          <w:szCs w:val="18"/>
        </w:rPr>
        <w:t xml:space="preserve"> GEF ID 5141.</w:t>
      </w:r>
    </w:p>
  </w:footnote>
  <w:footnote w:id="6">
    <w:p w14:paraId="6F05201C" w14:textId="77777777" w:rsidR="003C32DB" w:rsidRDefault="003C32DB" w:rsidP="001D2294">
      <w:pPr>
        <w:pStyle w:val="FootnoteText"/>
      </w:pPr>
      <w:r>
        <w:rPr>
          <w:sz w:val="22"/>
          <w:szCs w:val="22"/>
          <w:vertAlign w:val="superscript"/>
        </w:rPr>
        <w:footnoteRef/>
      </w:r>
      <w:r>
        <w:rPr>
          <w:rFonts w:eastAsia="Arial Unicode MS" w:cs="Arial Unicode MS"/>
          <w:szCs w:val="18"/>
        </w:rPr>
        <w:t xml:space="preserve"> Prasada Rao (2018) Mid-Term Review.</w:t>
      </w:r>
    </w:p>
  </w:footnote>
  <w:footnote w:id="7">
    <w:p w14:paraId="437E13D0" w14:textId="77777777" w:rsidR="003C32DB" w:rsidRPr="00C4235D" w:rsidRDefault="003C32DB" w:rsidP="00B10908">
      <w:pPr>
        <w:pStyle w:val="FootnoteText"/>
        <w:rPr>
          <w:szCs w:val="18"/>
        </w:rPr>
      </w:pPr>
      <w:r w:rsidRPr="00C4235D">
        <w:rPr>
          <w:szCs w:val="18"/>
          <w:vertAlign w:val="superscript"/>
        </w:rPr>
        <w:footnoteRef/>
      </w:r>
      <w:r w:rsidRPr="00C4235D">
        <w:rPr>
          <w:rFonts w:eastAsia="Arial Unicode MS" w:cs="Arial Unicode MS"/>
          <w:szCs w:val="18"/>
        </w:rPr>
        <w:t xml:space="preserve"> The Gender Responsive National Communications Toolkit is accessible through this link: </w:t>
      </w:r>
      <w:r w:rsidRPr="00C4235D">
        <w:rPr>
          <w:rFonts w:eastAsia="Arial Unicode MS" w:cs="Arial Unicode MS"/>
          <w:color w:val="0000FF"/>
          <w:szCs w:val="18"/>
          <w:u w:color="0000FF"/>
        </w:rPr>
        <w:t>http://www.un- gsp.org/sites/default/files/documentos/undp_gender_responsive_national_communications_toolkit.pdf</w:t>
      </w:r>
    </w:p>
  </w:footnote>
  <w:footnote w:id="8">
    <w:p w14:paraId="56CAE775" w14:textId="77777777" w:rsidR="003C32DB" w:rsidRPr="00ED0DBF" w:rsidRDefault="003C32DB" w:rsidP="00B10908">
      <w:pPr>
        <w:rPr>
          <w:rFonts w:asciiTheme="minorHAnsi" w:hAnsiTheme="minorHAnsi" w:cstheme="minorHAnsi"/>
          <w:sz w:val="18"/>
          <w:szCs w:val="18"/>
        </w:rPr>
      </w:pPr>
      <w:r w:rsidRPr="00ED0DBF">
        <w:rPr>
          <w:rFonts w:asciiTheme="minorHAnsi" w:hAnsiTheme="minorHAnsi" w:cstheme="minorHAnsi"/>
          <w:sz w:val="18"/>
          <w:szCs w:val="18"/>
          <w:vertAlign w:val="superscript"/>
        </w:rPr>
        <w:footnoteRef/>
      </w:r>
      <w:r w:rsidRPr="00ED0DBF">
        <w:rPr>
          <w:rFonts w:asciiTheme="minorHAnsi" w:hAnsiTheme="minorHAnsi" w:cstheme="minorHAnsi"/>
          <w:sz w:val="18"/>
          <w:szCs w:val="18"/>
        </w:rPr>
        <w:t xml:space="preserve"> </w:t>
      </w:r>
      <w:bookmarkStart w:id="26" w:name="_Hlk528337442"/>
      <w:r w:rsidRPr="00ED0DBF">
        <w:rPr>
          <w:rFonts w:asciiTheme="minorHAnsi" w:hAnsiTheme="minorHAnsi" w:cstheme="minorHAnsi"/>
          <w:sz w:val="18"/>
          <w:szCs w:val="18"/>
        </w:rPr>
        <w:t>FCCC/SBI/2017/L.29, paragraph 5.</w:t>
      </w:r>
      <w:bookmarkEnd w:id="26"/>
    </w:p>
  </w:footnote>
  <w:footnote w:id="9">
    <w:p w14:paraId="2D5205D5" w14:textId="77777777" w:rsidR="003C32DB" w:rsidRPr="00ED0DBF" w:rsidRDefault="003C32DB" w:rsidP="002D35D5">
      <w:pPr>
        <w:rPr>
          <w:rFonts w:asciiTheme="minorHAnsi" w:hAnsiTheme="minorHAnsi" w:cstheme="minorHAnsi"/>
          <w:sz w:val="18"/>
          <w:szCs w:val="18"/>
        </w:rPr>
      </w:pPr>
      <w:r w:rsidRPr="00ED0DBF">
        <w:rPr>
          <w:rFonts w:asciiTheme="minorHAnsi" w:hAnsiTheme="minorHAnsi" w:cstheme="minorHAnsi"/>
          <w:sz w:val="18"/>
          <w:szCs w:val="18"/>
          <w:vertAlign w:val="superscript"/>
        </w:rPr>
        <w:footnoteRef/>
      </w:r>
      <w:r w:rsidRPr="00ED0DBF">
        <w:rPr>
          <w:rFonts w:asciiTheme="minorHAnsi" w:hAnsiTheme="minorHAnsi" w:cstheme="minorHAnsi"/>
          <w:sz w:val="18"/>
          <w:szCs w:val="18"/>
        </w:rPr>
        <w:t xml:space="preserve"> </w:t>
      </w:r>
      <w:bookmarkStart w:id="27" w:name="_Hlk528337931"/>
      <w:r w:rsidRPr="00ED0DBF">
        <w:rPr>
          <w:rFonts w:asciiTheme="minorHAnsi" w:hAnsiTheme="minorHAnsi" w:cstheme="minorHAnsi"/>
          <w:sz w:val="18"/>
          <w:szCs w:val="18"/>
        </w:rPr>
        <w:t>GEF/STAP/C.48/Inf.03/Rev.01 (2015): 7.</w:t>
      </w:r>
      <w:bookmarkEnd w:id="27"/>
    </w:p>
  </w:footnote>
  <w:footnote w:id="10">
    <w:p w14:paraId="7ADA9416" w14:textId="77777777" w:rsidR="003C32DB" w:rsidRPr="00ED0DBF" w:rsidRDefault="003C32DB" w:rsidP="00E334FF">
      <w:pPr>
        <w:pStyle w:val="FootnoteText"/>
        <w:rPr>
          <w:rFonts w:cstheme="minorHAnsi"/>
          <w:color w:val="000000"/>
          <w:szCs w:val="18"/>
          <w:lang w:val="en-GB"/>
        </w:rPr>
      </w:pPr>
      <w:r w:rsidRPr="00ED0DBF">
        <w:rPr>
          <w:rStyle w:val="FootnoteReference"/>
          <w:rFonts w:asciiTheme="minorHAnsi" w:hAnsiTheme="minorHAnsi" w:cstheme="minorHAnsi"/>
          <w:color w:val="000000"/>
          <w:szCs w:val="18"/>
        </w:rPr>
        <w:footnoteRef/>
      </w:r>
      <w:r w:rsidRPr="00ED0DBF">
        <w:rPr>
          <w:rFonts w:cstheme="minorHAnsi"/>
          <w:color w:val="000000"/>
          <w:szCs w:val="18"/>
        </w:rPr>
        <w:t xml:space="preserve"> </w:t>
      </w:r>
      <w:hyperlink r:id="rId2" w:history="1">
        <w:r w:rsidRPr="00ED0DBF">
          <w:rPr>
            <w:rStyle w:val="Hyperlink"/>
            <w:rFonts w:cstheme="minorHAnsi"/>
            <w:color w:val="000000"/>
            <w:szCs w:val="18"/>
            <w:u w:val="none"/>
          </w:rPr>
          <w:t>https://panorama.solutions/en</w:t>
        </w:r>
      </w:hyperlink>
      <w:r w:rsidRPr="00ED0DBF">
        <w:rPr>
          <w:rFonts w:cstheme="minorHAnsi"/>
          <w:color w:val="000000"/>
          <w:szCs w:val="18"/>
        </w:rPr>
        <w:t xml:space="preserve"> </w:t>
      </w:r>
    </w:p>
  </w:footnote>
  <w:footnote w:id="11">
    <w:p w14:paraId="7F2C0861" w14:textId="77777777" w:rsidR="003C32DB" w:rsidRPr="0003763F" w:rsidRDefault="003C32DB" w:rsidP="00061B53">
      <w:pPr>
        <w:pStyle w:val="FootnoteText"/>
        <w:rPr>
          <w:rFonts w:ascii="Calibri" w:hAnsi="Calibri" w:cs="Segoe UI"/>
          <w:color w:val="000000"/>
          <w:szCs w:val="18"/>
        </w:rPr>
      </w:pPr>
      <w:r w:rsidRPr="0003763F">
        <w:rPr>
          <w:rStyle w:val="FootnoteReference"/>
          <w:rFonts w:ascii="Calibri" w:hAnsi="Calibri"/>
          <w:szCs w:val="18"/>
        </w:rPr>
        <w:footnoteRef/>
      </w:r>
      <w:r w:rsidRPr="0003763F">
        <w:rPr>
          <w:rFonts w:ascii="Calibri" w:hAnsi="Calibri"/>
          <w:szCs w:val="18"/>
        </w:rPr>
        <w:t xml:space="preserve"> See </w:t>
      </w:r>
      <w:hyperlink r:id="rId3" w:history="1">
        <w:r w:rsidRPr="0003763F">
          <w:rPr>
            <w:rStyle w:val="Hyperlink"/>
            <w:rFonts w:ascii="Calibri" w:hAnsi="Calibri" w:cs="Segoe UI"/>
            <w:szCs w:val="18"/>
          </w:rPr>
          <w:t>https://www.thegef.org/gef/policies_guidelines</w:t>
        </w:r>
      </w:hyperlink>
    </w:p>
  </w:footnote>
  <w:footnote w:id="12">
    <w:p w14:paraId="574A72CA" w14:textId="3E1F296E" w:rsidR="003C32DB" w:rsidRPr="00AD6A9D" w:rsidRDefault="003C32DB" w:rsidP="001354E3">
      <w:pPr>
        <w:pStyle w:val="FootnoteText"/>
        <w:rPr>
          <w:rFonts w:ascii="Calibri" w:hAnsi="Calibri"/>
          <w:szCs w:val="18"/>
        </w:rPr>
      </w:pPr>
      <w:r w:rsidRPr="00AD6A9D">
        <w:rPr>
          <w:rStyle w:val="FootnoteReference"/>
          <w:rFonts w:ascii="Calibri" w:hAnsi="Calibri"/>
          <w:szCs w:val="18"/>
        </w:rPr>
        <w:footnoteRef/>
      </w:r>
      <w:r w:rsidRPr="00AD6A9D">
        <w:rPr>
          <w:rFonts w:ascii="Calibri" w:hAnsi="Calibri"/>
          <w:szCs w:val="18"/>
        </w:rPr>
        <w:t xml:space="preserve"> See </w:t>
      </w:r>
      <w:hyperlink r:id="rId4" w:history="1">
        <w:r w:rsidRPr="00890D73">
          <w:rPr>
            <w:rStyle w:val="Hyperlink"/>
            <w:rFonts w:ascii="Calibri" w:hAnsi="Calibri" w:cs="Segoe UI"/>
            <w:szCs w:val="18"/>
          </w:rPr>
          <w:t>http://www.undp.org/content/undp/en/home/operations/transparency/information_disclosurepolicy/</w:t>
        </w:r>
      </w:hyperlink>
      <w:r>
        <w:rPr>
          <w:rFonts w:ascii="Calibri" w:hAnsi="Calibri" w:cs="Segoe UI"/>
          <w:color w:val="000000"/>
          <w:szCs w:val="18"/>
        </w:rPr>
        <w:t xml:space="preserve"> </w:t>
      </w:r>
    </w:p>
  </w:footnote>
  <w:footnote w:id="13">
    <w:p w14:paraId="5E228B78" w14:textId="5B5ABF1B" w:rsidR="003C32DB" w:rsidRPr="00AD6A9D" w:rsidRDefault="003C32DB" w:rsidP="001354E3">
      <w:pPr>
        <w:pStyle w:val="FootnoteText"/>
        <w:rPr>
          <w:rFonts w:ascii="Calibri" w:hAnsi="Calibri"/>
          <w:szCs w:val="18"/>
        </w:rPr>
      </w:pPr>
      <w:r w:rsidRPr="00AD6A9D">
        <w:rPr>
          <w:rStyle w:val="FootnoteReference"/>
          <w:rFonts w:ascii="Calibri" w:hAnsi="Calibri"/>
          <w:szCs w:val="18"/>
        </w:rPr>
        <w:footnoteRef/>
      </w:r>
      <w:r w:rsidRPr="00AD6A9D">
        <w:rPr>
          <w:rFonts w:ascii="Calibri" w:hAnsi="Calibri"/>
          <w:szCs w:val="18"/>
        </w:rPr>
        <w:t xml:space="preserve"> See </w:t>
      </w:r>
      <w:hyperlink r:id="rId5" w:history="1">
        <w:r w:rsidRPr="00890D73">
          <w:rPr>
            <w:rStyle w:val="Hyperlink"/>
            <w:rFonts w:ascii="Calibri" w:hAnsi="Calibri" w:cs="Segoe UI"/>
            <w:szCs w:val="18"/>
          </w:rPr>
          <w:t>https://www.thegef.org/gef/policies_guidelines</w:t>
        </w:r>
      </w:hyperlink>
      <w:r>
        <w:rPr>
          <w:rFonts w:ascii="Calibri" w:hAnsi="Calibri" w:cs="Segoe UI"/>
          <w:color w:val="000000"/>
          <w:szCs w:val="18"/>
        </w:rPr>
        <w:t xml:space="preserve"> </w:t>
      </w:r>
    </w:p>
  </w:footnote>
  <w:footnote w:id="14">
    <w:p w14:paraId="081B1BDD" w14:textId="77777777" w:rsidR="003C32DB" w:rsidRPr="003174B4" w:rsidRDefault="003C32DB" w:rsidP="001354E3">
      <w:pPr>
        <w:pStyle w:val="FootnoteText"/>
      </w:pPr>
      <w:r w:rsidRPr="003174B4">
        <w:rPr>
          <w:rStyle w:val="FootnoteReference"/>
          <w:rFonts w:asciiTheme="minorHAnsi" w:hAnsiTheme="minorHAnsi"/>
          <w:vertAlign w:val="baseline"/>
        </w:rPr>
        <w:footnoteRef/>
      </w:r>
      <w:r w:rsidRPr="003174B4">
        <w:t xml:space="preserve"> See </w:t>
      </w:r>
      <w:hyperlink r:id="rId6" w:history="1">
        <w:r w:rsidRPr="003174B4">
          <w:rPr>
            <w:rStyle w:val="Hyperlink"/>
            <w:color w:val="auto"/>
            <w:u w:val="none"/>
          </w:rPr>
          <w:t>https://popp.undp.org/_layouts/15/WopiFrame.aspx?sourcedoc=/UNDP_POPP_DOCUMENT_LIBRARY/Public/PPM_Project%20Management_Closing.docx&amp;action=default</w:t>
        </w:r>
      </w:hyperlink>
      <w:r w:rsidRPr="003174B4">
        <w:t xml:space="preserve">. </w:t>
      </w:r>
    </w:p>
  </w:footnote>
  <w:footnote w:id="15">
    <w:p w14:paraId="07665072" w14:textId="77777777" w:rsidR="003C32DB" w:rsidRPr="003174B4" w:rsidRDefault="003C32DB" w:rsidP="003174B4">
      <w:pPr>
        <w:pStyle w:val="FootnoteText"/>
      </w:pPr>
      <w:r w:rsidRPr="003174B4">
        <w:rPr>
          <w:rStyle w:val="FootnoteReference"/>
          <w:rFonts w:asciiTheme="minorHAnsi" w:hAnsiTheme="minorHAnsi"/>
          <w:vertAlign w:val="baseline"/>
        </w:rPr>
        <w:footnoteRef/>
      </w:r>
      <w:r w:rsidRPr="003174B4">
        <w:t xml:space="preserve"> To be used where UNDP is the Implementing Partner</w:t>
      </w:r>
    </w:p>
  </w:footnote>
  <w:footnote w:id="16">
    <w:p w14:paraId="7B28D4B1" w14:textId="77777777" w:rsidR="003C32DB" w:rsidRPr="003174B4" w:rsidRDefault="003C32DB" w:rsidP="003174B4">
      <w:pPr>
        <w:pStyle w:val="FootnoteText"/>
      </w:pPr>
      <w:r w:rsidRPr="003174B4">
        <w:rPr>
          <w:rStyle w:val="FootnoteReference"/>
          <w:rFonts w:asciiTheme="minorHAnsi" w:hAnsiTheme="minorHAnsi"/>
          <w:vertAlign w:val="baseline"/>
        </w:rPr>
        <w:footnoteRef/>
      </w:r>
      <w:r w:rsidRPr="003174B4">
        <w:t xml:space="preserve"> To be used where the UN, a UN fund/programme or a specialized agency is the Implementing Partner</w:t>
      </w:r>
    </w:p>
  </w:footnote>
  <w:footnote w:id="17">
    <w:p w14:paraId="7651A21A" w14:textId="77777777" w:rsidR="003C32DB" w:rsidRDefault="003C32DB" w:rsidP="00561B7B">
      <w:pPr>
        <w:pStyle w:val="FootnoteText"/>
        <w:rPr>
          <w:rFonts w:ascii="Calibri" w:hAnsi="Calibri"/>
          <w:sz w:val="16"/>
          <w:szCs w:val="16"/>
        </w:rPr>
      </w:pPr>
      <w:r>
        <w:rPr>
          <w:rStyle w:val="FootnoteReference"/>
          <w:sz w:val="16"/>
          <w:szCs w:val="16"/>
        </w:rPr>
        <w:footnoteRef/>
      </w:r>
      <w:r>
        <w:rPr>
          <w:rFonts w:ascii="Calibri" w:hAnsi="Calibri"/>
          <w:sz w:val="16"/>
          <w:szCs w:val="16"/>
        </w:rPr>
        <w:t xml:space="preserve"> Data collection methods should outline specific tools used to collect data and additional information as necessary to support monitoring. The PIR cannot be used as a source of verification.</w:t>
      </w:r>
    </w:p>
  </w:footnote>
  <w:footnote w:id="18">
    <w:p w14:paraId="086DF926" w14:textId="77777777" w:rsidR="003C32DB" w:rsidRPr="00B07E28" w:rsidRDefault="003C32DB" w:rsidP="00B07E28">
      <w:pPr>
        <w:rPr>
          <w:rFonts w:asciiTheme="minorHAnsi" w:hAnsiTheme="minorHAnsi" w:cstheme="minorHAnsi"/>
          <w:szCs w:val="20"/>
        </w:rPr>
      </w:pPr>
      <w:r w:rsidRPr="00B07E28">
        <w:rPr>
          <w:rStyle w:val="FootnoteReference"/>
          <w:rFonts w:asciiTheme="minorHAnsi" w:hAnsiTheme="minorHAnsi" w:cstheme="minorHAnsi"/>
          <w:szCs w:val="18"/>
        </w:rPr>
        <w:footnoteRef/>
      </w:r>
      <w:r w:rsidRPr="00B07E28">
        <w:rPr>
          <w:rFonts w:asciiTheme="minorHAnsi" w:hAnsiTheme="minorHAnsi" w:cstheme="minorHAnsi"/>
          <w:sz w:val="18"/>
          <w:szCs w:val="18"/>
        </w:rPr>
        <w:t xml:space="preserve"> The GDI is a measure that is based on the sex-disaggregated Human Development Index, which is defined as a ratio of the female to the male HDI. As such, the GDI is meant to identify gender inequalities in three basic dimensions of human development: health (measured by female and male life expectancy at birth), education (measured by female and male expected years of schooling for children and mean years for adults aged 25 years and older); and command over economic resources (measured by female and male estimated GNI per capita). Data available at: </w:t>
      </w:r>
      <w:hyperlink r:id="rId7" w:history="1">
        <w:r w:rsidRPr="00B07E28">
          <w:rPr>
            <w:rStyle w:val="Hyperlink"/>
            <w:rFonts w:asciiTheme="minorHAnsi" w:hAnsiTheme="minorHAnsi" w:cstheme="minorHAnsi"/>
            <w:sz w:val="18"/>
            <w:szCs w:val="18"/>
          </w:rPr>
          <w:t>http://hdr.undp.org/en/composite/GDI</w:t>
        </w:r>
      </w:hyperlink>
    </w:p>
  </w:footnote>
  <w:footnote w:id="19">
    <w:p w14:paraId="7DFBCF7D" w14:textId="77777777" w:rsidR="003C32DB" w:rsidRPr="00B07E28" w:rsidRDefault="003C32DB" w:rsidP="00B07E28">
      <w:pPr>
        <w:rPr>
          <w:rFonts w:asciiTheme="minorHAnsi" w:hAnsiTheme="minorHAnsi" w:cstheme="minorHAnsi"/>
          <w:sz w:val="18"/>
          <w:szCs w:val="18"/>
        </w:rPr>
      </w:pPr>
      <w:r w:rsidRPr="00B07E28">
        <w:rPr>
          <w:rStyle w:val="FootnoteReference"/>
          <w:rFonts w:asciiTheme="minorHAnsi" w:hAnsiTheme="minorHAnsi" w:cstheme="minorHAnsi"/>
          <w:szCs w:val="18"/>
        </w:rPr>
        <w:footnoteRef/>
      </w:r>
      <w:r w:rsidRPr="00B07E28">
        <w:rPr>
          <w:rFonts w:asciiTheme="minorHAnsi" w:hAnsiTheme="minorHAnsi" w:cstheme="minorHAnsi"/>
          <w:sz w:val="18"/>
          <w:szCs w:val="18"/>
        </w:rPr>
        <w:t xml:space="preserve"> The Global Gender Gap Index (GGGI) of the World Economic Forum examines the gap between men and women in four categories: economic participation and opportunity, educational attainment, health and survival; and political empowerment. Available at: </w:t>
      </w:r>
      <w:hyperlink r:id="rId8" w:history="1">
        <w:r w:rsidRPr="00B07E28">
          <w:rPr>
            <w:rStyle w:val="Hyperlink"/>
            <w:rFonts w:asciiTheme="minorHAnsi" w:hAnsiTheme="minorHAnsi" w:cstheme="minorHAnsi"/>
            <w:sz w:val="18"/>
            <w:szCs w:val="18"/>
          </w:rPr>
          <w:t>http://www3.weforum.org/docs/WEF_GGGR_2018.pdf</w:t>
        </w:r>
      </w:hyperlink>
    </w:p>
  </w:footnote>
  <w:footnote w:id="20">
    <w:p w14:paraId="4053E074" w14:textId="77777777" w:rsidR="003C32DB" w:rsidRPr="00B07E28" w:rsidRDefault="003C32DB" w:rsidP="00B07E28">
      <w:pPr>
        <w:pStyle w:val="FootnoteText"/>
        <w:rPr>
          <w:rFonts w:cstheme="minorHAnsi"/>
          <w:szCs w:val="18"/>
        </w:rPr>
      </w:pPr>
      <w:r w:rsidRPr="00B07E28">
        <w:rPr>
          <w:rStyle w:val="FootnoteReference"/>
          <w:rFonts w:asciiTheme="minorHAnsi" w:hAnsiTheme="minorHAnsi" w:cstheme="minorHAnsi"/>
          <w:szCs w:val="18"/>
        </w:rPr>
        <w:footnoteRef/>
      </w:r>
      <w:r w:rsidRPr="00B07E28">
        <w:rPr>
          <w:rFonts w:cstheme="minorHAnsi"/>
          <w:szCs w:val="18"/>
        </w:rPr>
        <w:t xml:space="preserve"> World Economic Forum (2018) The Global Gender Gap Report 2018: vii.</w:t>
      </w:r>
    </w:p>
  </w:footnote>
  <w:footnote w:id="21">
    <w:p w14:paraId="6CD6874C" w14:textId="77777777" w:rsidR="003C32DB" w:rsidRPr="00BD5BBB" w:rsidRDefault="003C32DB" w:rsidP="00B07E28">
      <w:pPr>
        <w:pStyle w:val="FootnoteText"/>
        <w:rPr>
          <w:rFonts w:cstheme="minorHAnsi"/>
          <w:szCs w:val="18"/>
          <w:lang w:val="es-CO"/>
        </w:rPr>
      </w:pPr>
      <w:r w:rsidRPr="00B07E28">
        <w:rPr>
          <w:rStyle w:val="FootnoteReference"/>
          <w:rFonts w:asciiTheme="minorHAnsi" w:hAnsiTheme="minorHAnsi" w:cstheme="minorHAnsi"/>
          <w:szCs w:val="18"/>
        </w:rPr>
        <w:footnoteRef/>
      </w:r>
      <w:r w:rsidRPr="00BD5BBB">
        <w:rPr>
          <w:rFonts w:cstheme="minorHAnsi"/>
          <w:szCs w:val="18"/>
          <w:lang w:val="es-CO"/>
        </w:rPr>
        <w:t xml:space="preserve"> Ibid.: 7.</w:t>
      </w:r>
    </w:p>
  </w:footnote>
  <w:footnote w:id="22">
    <w:p w14:paraId="7D11618C" w14:textId="77777777" w:rsidR="003C32DB" w:rsidRPr="00BD5BBB" w:rsidRDefault="003C32DB" w:rsidP="00B07E28">
      <w:pPr>
        <w:pStyle w:val="FootnoteText"/>
        <w:rPr>
          <w:rFonts w:cstheme="minorHAnsi"/>
          <w:szCs w:val="18"/>
          <w:lang w:val="es-CO"/>
        </w:rPr>
      </w:pPr>
      <w:r w:rsidRPr="00B07E28">
        <w:rPr>
          <w:rStyle w:val="FootnoteReference"/>
          <w:rFonts w:asciiTheme="minorHAnsi" w:hAnsiTheme="minorHAnsi" w:cstheme="minorHAnsi"/>
          <w:szCs w:val="18"/>
        </w:rPr>
        <w:footnoteRef/>
      </w:r>
      <w:r w:rsidRPr="00BD5BBB">
        <w:rPr>
          <w:rFonts w:cstheme="minorHAnsi"/>
          <w:szCs w:val="18"/>
          <w:lang w:val="es-CO"/>
        </w:rPr>
        <w:t xml:space="preserve"> </w:t>
      </w:r>
      <w:hyperlink r:id="rId9" w:history="1">
        <w:r w:rsidRPr="00BD5BBB">
          <w:rPr>
            <w:rStyle w:val="Hyperlink"/>
            <w:rFonts w:cstheme="minorHAnsi"/>
            <w:szCs w:val="18"/>
            <w:lang w:val="es-CO"/>
          </w:rPr>
          <w:t>http://www.undp.org/content/undp/en/home/sustainable-development-goals/goal-5-gender-equality/targets.html</w:t>
        </w:r>
      </w:hyperlink>
    </w:p>
  </w:footnote>
  <w:footnote w:id="23">
    <w:p w14:paraId="1ED82A47" w14:textId="77777777" w:rsidR="003C32DB" w:rsidRPr="00B07E28" w:rsidRDefault="003C32DB" w:rsidP="00B07E28">
      <w:pPr>
        <w:pStyle w:val="FootnoteText"/>
        <w:rPr>
          <w:rFonts w:cstheme="minorHAnsi"/>
          <w:szCs w:val="18"/>
        </w:rPr>
      </w:pPr>
      <w:r w:rsidRPr="00B07E28">
        <w:rPr>
          <w:rStyle w:val="FootnoteReference"/>
          <w:rFonts w:asciiTheme="minorHAnsi" w:hAnsiTheme="minorHAnsi" w:cstheme="minorHAnsi"/>
          <w:szCs w:val="18"/>
        </w:rPr>
        <w:footnoteRef/>
      </w:r>
      <w:r w:rsidRPr="00B07E28">
        <w:rPr>
          <w:rFonts w:cstheme="minorHAnsi"/>
          <w:szCs w:val="18"/>
        </w:rPr>
        <w:t xml:space="preserve"> UN Women (2017). “New Guidebook Launched to Boost Gender Mainstreaming.” </w:t>
      </w:r>
      <w:hyperlink r:id="rId10" w:history="1">
        <w:r w:rsidRPr="00B07E28">
          <w:rPr>
            <w:rStyle w:val="Hyperlink"/>
            <w:rFonts w:cstheme="minorHAnsi"/>
            <w:szCs w:val="18"/>
          </w:rPr>
          <w:t>https://unfccc.int/news/new-guidebook-launched-to-boost-gender-mainstreaming</w:t>
        </w:r>
      </w:hyperlink>
      <w:r w:rsidRPr="00B07E28">
        <w:rPr>
          <w:rFonts w:cstheme="minorHAnsi"/>
          <w:szCs w:val="18"/>
        </w:rPr>
        <w:t>.</w:t>
      </w:r>
    </w:p>
  </w:footnote>
  <w:footnote w:id="24">
    <w:p w14:paraId="65DAA75A" w14:textId="77777777" w:rsidR="003C32DB" w:rsidRPr="00B07E28" w:rsidRDefault="003C32DB" w:rsidP="00B07E28">
      <w:pPr>
        <w:rPr>
          <w:rFonts w:asciiTheme="minorHAnsi" w:hAnsiTheme="minorHAnsi" w:cstheme="minorHAnsi"/>
          <w:sz w:val="18"/>
          <w:szCs w:val="18"/>
        </w:rPr>
      </w:pPr>
      <w:r w:rsidRPr="00B07E28">
        <w:rPr>
          <w:rStyle w:val="FootnoteReference"/>
          <w:rFonts w:asciiTheme="minorHAnsi" w:hAnsiTheme="minorHAnsi" w:cstheme="minorHAnsi"/>
          <w:szCs w:val="18"/>
        </w:rPr>
        <w:footnoteRef/>
      </w:r>
      <w:r w:rsidRPr="00B07E28">
        <w:rPr>
          <w:rFonts w:asciiTheme="minorHAnsi" w:hAnsiTheme="minorHAnsi" w:cstheme="minorHAnsi"/>
          <w:sz w:val="18"/>
          <w:szCs w:val="18"/>
        </w:rPr>
        <w:t xml:space="preserve"> UNFCCC (2018). FCCC/CP/2017/11/Add.1: 16.</w:t>
      </w:r>
    </w:p>
  </w:footnote>
  <w:footnote w:id="25">
    <w:p w14:paraId="1053256E" w14:textId="77777777" w:rsidR="003C32DB" w:rsidRPr="00A8401D" w:rsidRDefault="003C32DB" w:rsidP="00B07E28">
      <w:pPr>
        <w:pStyle w:val="FootnoteText"/>
        <w:rPr>
          <w:szCs w:val="18"/>
        </w:rPr>
      </w:pPr>
      <w:r w:rsidRPr="00A8401D">
        <w:rPr>
          <w:szCs w:val="18"/>
          <w:vertAlign w:val="superscript"/>
        </w:rPr>
        <w:footnoteRef/>
      </w:r>
      <w:r w:rsidRPr="00A8401D">
        <w:rPr>
          <w:rFonts w:eastAsia="Arial Unicode MS"/>
          <w:szCs w:val="18"/>
        </w:rPr>
        <w:t xml:space="preserve"> </w:t>
      </w:r>
      <w:bookmarkStart w:id="76" w:name="_Hlk528337069"/>
      <w:r w:rsidRPr="00A8401D">
        <w:rPr>
          <w:rFonts w:eastAsia="Arial Unicode MS"/>
          <w:szCs w:val="18"/>
        </w:rPr>
        <w:t>International Union for Conservation of Nature and United States Agency for International Development (2016)</w:t>
      </w:r>
      <w:bookmarkEnd w:id="76"/>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D01B88" w14:textId="77777777" w:rsidR="003C32DB" w:rsidRPr="00424365" w:rsidRDefault="003C32DB" w:rsidP="00424365">
    <w:pPr>
      <w:pStyle w:val="Header"/>
      <w:rPr>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FAC840" w14:textId="77777777" w:rsidR="003C32DB" w:rsidRDefault="003C32DB">
    <w:pPr>
      <w:spacing w:line="14" w:lineRule="auto"/>
      <w:rPr>
        <w:sz w:val="20"/>
        <w:szCs w:val="20"/>
      </w:rPr>
    </w:pPr>
    <w:r>
      <w:rPr>
        <w:noProof/>
        <w:lang w:val="en-GB" w:eastAsia="en-GB"/>
      </w:rPr>
      <mc:AlternateContent>
        <mc:Choice Requires="wps">
          <w:drawing>
            <wp:anchor distT="0" distB="0" distL="114300" distR="114300" simplePos="0" relativeHeight="251658242" behindDoc="1" locked="0" layoutInCell="1" allowOverlap="1" wp14:anchorId="215F0228" wp14:editId="54E28F13">
              <wp:simplePos x="0" y="0"/>
              <wp:positionH relativeFrom="page">
                <wp:posOffset>2705100</wp:posOffset>
              </wp:positionH>
              <wp:positionV relativeFrom="page">
                <wp:posOffset>628650</wp:posOffset>
              </wp:positionV>
              <wp:extent cx="3914775" cy="177800"/>
              <wp:effectExtent l="0" t="0" r="9525" b="1270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477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C34B19" w14:textId="77777777" w:rsidR="003C32DB" w:rsidRPr="00F824A0" w:rsidRDefault="003C32DB" w:rsidP="00561B7B">
                          <w:pPr>
                            <w:spacing w:line="265" w:lineRule="exact"/>
                            <w:ind w:left="20"/>
                            <w:jc w:val="right"/>
                            <w:rPr>
                              <w:rFonts w:ascii="Arial" w:eastAsia="Arial" w:hAnsi="Arial" w:cs="Arial"/>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15F0228" id="_x0000_t202" coordsize="21600,21600" o:spt="202" path="m,l,21600r21600,l21600,xe">
              <v:stroke joinstyle="miter"/>
              <v:path gradientshapeok="t" o:connecttype="rect"/>
            </v:shapetype>
            <v:shape id="Text Box 3" o:spid="_x0000_s1042" type="#_x0000_t202" style="position:absolute;margin-left:213pt;margin-top:49.5pt;width:308.25pt;height:14pt;z-index:-25165823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" filled="f" stroked="f">
              <v:textbox inset="0,0,0,0">
                <w:txbxContent>
                  <w:p w14:paraId="3EC34B19" w14:textId="77777777" w:rsidR="003C32DB" w:rsidRPr="00F824A0" w:rsidRDefault="003C32DB" w:rsidP="00561B7B">
                    <w:pPr>
                      <w:spacing w:line="265" w:lineRule="exact"/>
                      <w:ind w:left="20"/>
                      <w:jc w:val="right"/>
                      <w:rPr>
                        <w:rFonts w:ascii="Arial" w:eastAsia="Arial" w:hAnsi="Arial" w:cs="Arial"/>
                      </w:rPr>
                    </w:pPr>
                  </w:p>
                </w:txbxContent>
              </v:textbox>
              <w10:wrap anchorx="page" anchory="page"/>
            </v:shape>
          </w:pict>
        </mc:Fallback>
      </mc:AlternateContent>
    </w:r>
    <w:r>
      <w:rPr>
        <w:noProof/>
        <w:lang w:val="en-GB" w:eastAsia="en-GB"/>
      </w:rPr>
      <mc:AlternateContent>
        <mc:Choice Requires="wps">
          <w:drawing>
            <wp:anchor distT="0" distB="0" distL="114300" distR="114300" simplePos="0" relativeHeight="251658240" behindDoc="1" locked="0" layoutInCell="1" allowOverlap="1" wp14:anchorId="12979DE1" wp14:editId="5D906946">
              <wp:simplePos x="0" y="0"/>
              <wp:positionH relativeFrom="page">
                <wp:posOffset>4010025</wp:posOffset>
              </wp:positionH>
              <wp:positionV relativeFrom="page">
                <wp:posOffset>447675</wp:posOffset>
              </wp:positionV>
              <wp:extent cx="2838450" cy="177800"/>
              <wp:effectExtent l="0" t="0" r="0" b="1270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A22B41" w14:textId="77777777" w:rsidR="003C32DB" w:rsidRDefault="003C32DB">
                          <w:pPr>
                            <w:spacing w:line="265" w:lineRule="exact"/>
                            <w:ind w:left="20"/>
                            <w:rPr>
                              <w:rFonts w:ascii="Arial" w:eastAsia="Arial" w:hAnsi="Arial" w:cs="Arial"/>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979DE1" id="_x0000_s1043" type="#_x0000_t202" style="position:absolute;margin-left:315.75pt;margin-top:35.25pt;width:223.5pt;height:14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" filled="f" stroked="f">
              <v:textbox inset="0,0,0,0">
                <w:txbxContent>
                  <w:p w14:paraId="4EA22B41" w14:textId="77777777" w:rsidR="003C32DB" w:rsidRDefault="003C32DB">
                    <w:pPr>
                      <w:spacing w:line="265" w:lineRule="exact"/>
                      <w:ind w:left="20"/>
                      <w:rPr>
                        <w:rFonts w:ascii="Arial" w:eastAsia="Arial" w:hAnsi="Arial" w:cs="Arial"/>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781FB7"/>
    <w:multiLevelType w:val="hybridMultilevel"/>
    <w:tmpl w:val="5B38C894"/>
    <w:lvl w:ilvl="0" w:tplc="911A279C">
      <w:start w:val="1"/>
      <w:numFmt w:val="upperLetter"/>
      <w:lvlText w:val="%1."/>
      <w:lvlJc w:val="left"/>
      <w:pPr>
        <w:ind w:left="880" w:hanging="720"/>
        <w:jc w:val="right"/>
      </w:pPr>
      <w:rPr>
        <w:rFonts w:ascii="Arial" w:eastAsia="Arial" w:hAnsi="Arial" w:cs="Arial"/>
        <w:b/>
        <w:bCs/>
        <w:spacing w:val="-6"/>
        <w:sz w:val="22"/>
        <w:szCs w:val="22"/>
      </w:rPr>
    </w:lvl>
    <w:lvl w:ilvl="1" w:tplc="97703178">
      <w:start w:val="1"/>
      <w:numFmt w:val="decimal"/>
      <w:lvlText w:val="%2."/>
      <w:lvlJc w:val="left"/>
      <w:pPr>
        <w:ind w:left="1600" w:hanging="720"/>
      </w:pPr>
      <w:rPr>
        <w:rFonts w:ascii="Arial" w:eastAsia="Arial" w:hAnsi="Arial" w:hint="default"/>
        <w:b/>
        <w:bCs/>
        <w:spacing w:val="-1"/>
        <w:w w:val="99"/>
        <w:sz w:val="20"/>
        <w:szCs w:val="20"/>
      </w:rPr>
    </w:lvl>
    <w:lvl w:ilvl="2" w:tplc="456EED58">
      <w:start w:val="1"/>
      <w:numFmt w:val="bullet"/>
      <w:lvlText w:val="•"/>
      <w:lvlJc w:val="left"/>
      <w:pPr>
        <w:ind w:left="2502" w:hanging="720"/>
      </w:pPr>
      <w:rPr>
        <w:rFonts w:hint="default"/>
      </w:rPr>
    </w:lvl>
    <w:lvl w:ilvl="3" w:tplc="CBCA8178">
      <w:start w:val="1"/>
      <w:numFmt w:val="bullet"/>
      <w:lvlText w:val="•"/>
      <w:lvlJc w:val="left"/>
      <w:pPr>
        <w:ind w:left="3404" w:hanging="720"/>
      </w:pPr>
      <w:rPr>
        <w:rFonts w:hint="default"/>
      </w:rPr>
    </w:lvl>
    <w:lvl w:ilvl="4" w:tplc="5AD07418">
      <w:start w:val="1"/>
      <w:numFmt w:val="bullet"/>
      <w:lvlText w:val="•"/>
      <w:lvlJc w:val="left"/>
      <w:pPr>
        <w:ind w:left="4306" w:hanging="720"/>
      </w:pPr>
      <w:rPr>
        <w:rFonts w:hint="default"/>
      </w:rPr>
    </w:lvl>
    <w:lvl w:ilvl="5" w:tplc="61C404B2">
      <w:start w:val="1"/>
      <w:numFmt w:val="bullet"/>
      <w:lvlText w:val="•"/>
      <w:lvlJc w:val="left"/>
      <w:pPr>
        <w:ind w:left="5209" w:hanging="720"/>
      </w:pPr>
      <w:rPr>
        <w:rFonts w:hint="default"/>
      </w:rPr>
    </w:lvl>
    <w:lvl w:ilvl="6" w:tplc="8FE6E64A">
      <w:start w:val="1"/>
      <w:numFmt w:val="bullet"/>
      <w:lvlText w:val="•"/>
      <w:lvlJc w:val="left"/>
      <w:pPr>
        <w:ind w:left="6111" w:hanging="720"/>
      </w:pPr>
      <w:rPr>
        <w:rFonts w:hint="default"/>
      </w:rPr>
    </w:lvl>
    <w:lvl w:ilvl="7" w:tplc="5EC06A24">
      <w:start w:val="1"/>
      <w:numFmt w:val="bullet"/>
      <w:lvlText w:val="•"/>
      <w:lvlJc w:val="left"/>
      <w:pPr>
        <w:ind w:left="7013" w:hanging="720"/>
      </w:pPr>
      <w:rPr>
        <w:rFonts w:hint="default"/>
      </w:rPr>
    </w:lvl>
    <w:lvl w:ilvl="8" w:tplc="4B347524">
      <w:start w:val="1"/>
      <w:numFmt w:val="bullet"/>
      <w:lvlText w:val="•"/>
      <w:lvlJc w:val="left"/>
      <w:pPr>
        <w:ind w:left="7915" w:hanging="720"/>
      </w:pPr>
      <w:rPr>
        <w:rFonts w:hint="default"/>
      </w:rPr>
    </w:lvl>
  </w:abstractNum>
  <w:abstractNum w:abstractNumId="2"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FA416FE"/>
    <w:multiLevelType w:val="multilevel"/>
    <w:tmpl w:val="7A102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19E5FC9"/>
    <w:multiLevelType w:val="multilevel"/>
    <w:tmpl w:val="C4383118"/>
    <w:lvl w:ilvl="0">
      <w:start w:val="1"/>
      <w:numFmt w:val="bullet"/>
      <w:lvlText w:val=""/>
      <w:lvlJc w:val="left"/>
      <w:pPr>
        <w:tabs>
          <w:tab w:val="num" w:pos="630"/>
        </w:tabs>
        <w:ind w:left="63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1603D6"/>
    <w:multiLevelType w:val="hybridMultilevel"/>
    <w:tmpl w:val="CBBC99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7ED577C"/>
    <w:multiLevelType w:val="multilevel"/>
    <w:tmpl w:val="EA9AB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F0B7359"/>
    <w:multiLevelType w:val="hybridMultilevel"/>
    <w:tmpl w:val="FD1222AA"/>
    <w:lvl w:ilvl="0" w:tplc="1E421B74">
      <w:start w:val="1"/>
      <w:numFmt w:val="decimal"/>
      <w:lvlText w:val="%1."/>
      <w:lvlJc w:val="left"/>
      <w:pPr>
        <w:ind w:left="160" w:hanging="720"/>
        <w:jc w:val="right"/>
      </w:pPr>
      <w:rPr>
        <w:rFonts w:ascii="Arial" w:eastAsia="Arial" w:hAnsi="Arial" w:hint="default"/>
        <w:spacing w:val="-1"/>
        <w:sz w:val="22"/>
        <w:szCs w:val="22"/>
      </w:rPr>
    </w:lvl>
    <w:lvl w:ilvl="1" w:tplc="87B6B6C4">
      <w:start w:val="1"/>
      <w:numFmt w:val="lowerLetter"/>
      <w:lvlText w:val="(%2)"/>
      <w:lvlJc w:val="left"/>
      <w:pPr>
        <w:ind w:left="960" w:hanging="360"/>
      </w:pPr>
      <w:rPr>
        <w:rFonts w:ascii="Arial" w:eastAsia="Arial" w:hAnsi="Arial" w:hint="default"/>
        <w:sz w:val="24"/>
        <w:szCs w:val="24"/>
      </w:rPr>
    </w:lvl>
    <w:lvl w:ilvl="2" w:tplc="045EFA4C">
      <w:start w:val="1"/>
      <w:numFmt w:val="bullet"/>
      <w:lvlText w:val="•"/>
      <w:lvlJc w:val="left"/>
      <w:pPr>
        <w:ind w:left="1933" w:hanging="360"/>
      </w:pPr>
      <w:rPr>
        <w:rFonts w:hint="default"/>
      </w:rPr>
    </w:lvl>
    <w:lvl w:ilvl="3" w:tplc="FBE64426">
      <w:start w:val="1"/>
      <w:numFmt w:val="bullet"/>
      <w:lvlText w:val="•"/>
      <w:lvlJc w:val="left"/>
      <w:pPr>
        <w:ind w:left="2906" w:hanging="360"/>
      </w:pPr>
      <w:rPr>
        <w:rFonts w:hint="default"/>
      </w:rPr>
    </w:lvl>
    <w:lvl w:ilvl="4" w:tplc="CE264214">
      <w:start w:val="1"/>
      <w:numFmt w:val="bullet"/>
      <w:lvlText w:val="•"/>
      <w:lvlJc w:val="left"/>
      <w:pPr>
        <w:ind w:left="3880" w:hanging="360"/>
      </w:pPr>
      <w:rPr>
        <w:rFonts w:hint="default"/>
      </w:rPr>
    </w:lvl>
    <w:lvl w:ilvl="5" w:tplc="69F4147E">
      <w:start w:val="1"/>
      <w:numFmt w:val="bullet"/>
      <w:lvlText w:val="•"/>
      <w:lvlJc w:val="left"/>
      <w:pPr>
        <w:ind w:left="4853" w:hanging="360"/>
      </w:pPr>
      <w:rPr>
        <w:rFonts w:hint="default"/>
      </w:rPr>
    </w:lvl>
    <w:lvl w:ilvl="6" w:tplc="6BC6015E">
      <w:start w:val="1"/>
      <w:numFmt w:val="bullet"/>
      <w:lvlText w:val="•"/>
      <w:lvlJc w:val="left"/>
      <w:pPr>
        <w:ind w:left="5826" w:hanging="360"/>
      </w:pPr>
      <w:rPr>
        <w:rFonts w:hint="default"/>
      </w:rPr>
    </w:lvl>
    <w:lvl w:ilvl="7" w:tplc="BD948FFA">
      <w:start w:val="1"/>
      <w:numFmt w:val="bullet"/>
      <w:lvlText w:val="•"/>
      <w:lvlJc w:val="left"/>
      <w:pPr>
        <w:ind w:left="6800" w:hanging="360"/>
      </w:pPr>
      <w:rPr>
        <w:rFonts w:hint="default"/>
      </w:rPr>
    </w:lvl>
    <w:lvl w:ilvl="8" w:tplc="E2F0B082">
      <w:start w:val="1"/>
      <w:numFmt w:val="bullet"/>
      <w:lvlText w:val="•"/>
      <w:lvlJc w:val="left"/>
      <w:pPr>
        <w:ind w:left="7773" w:hanging="360"/>
      </w:pPr>
      <w:rPr>
        <w:rFonts w:hint="default"/>
      </w:rPr>
    </w:lvl>
  </w:abstractNum>
  <w:abstractNum w:abstractNumId="11" w15:restartNumberingAfterBreak="0">
    <w:nsid w:val="351103B9"/>
    <w:multiLevelType w:val="hybridMultilevel"/>
    <w:tmpl w:val="1BFE20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ABA288F"/>
    <w:multiLevelType w:val="hybridMultilevel"/>
    <w:tmpl w:val="591AB7DE"/>
    <w:lvl w:ilvl="0" w:tplc="6DB07644">
      <w:start w:val="1"/>
      <w:numFmt w:val="decimal"/>
      <w:lvlText w:val="%1."/>
      <w:lvlJc w:val="left"/>
      <w:pPr>
        <w:ind w:left="347" w:hanging="272"/>
      </w:pPr>
      <w:rPr>
        <w:rFonts w:ascii="Arial" w:eastAsia="Arial" w:hAnsi="Arial" w:hint="default"/>
        <w:sz w:val="18"/>
        <w:szCs w:val="18"/>
      </w:rPr>
    </w:lvl>
    <w:lvl w:ilvl="1" w:tplc="A708576E">
      <w:start w:val="1"/>
      <w:numFmt w:val="lowerLetter"/>
      <w:lvlText w:val="(%2)"/>
      <w:lvlJc w:val="left"/>
      <w:pPr>
        <w:ind w:left="616" w:hanging="361"/>
      </w:pPr>
      <w:rPr>
        <w:rFonts w:ascii="Arial" w:eastAsia="Arial" w:hAnsi="Arial" w:hint="default"/>
        <w:sz w:val="18"/>
        <w:szCs w:val="18"/>
      </w:rPr>
    </w:lvl>
    <w:lvl w:ilvl="2" w:tplc="7F7668F8">
      <w:start w:val="1"/>
      <w:numFmt w:val="bullet"/>
      <w:lvlText w:val="•"/>
      <w:lvlJc w:val="left"/>
      <w:pPr>
        <w:ind w:left="1413" w:hanging="361"/>
      </w:pPr>
      <w:rPr>
        <w:rFonts w:hint="default"/>
      </w:rPr>
    </w:lvl>
    <w:lvl w:ilvl="3" w:tplc="8AC41C00">
      <w:start w:val="1"/>
      <w:numFmt w:val="bullet"/>
      <w:lvlText w:val="•"/>
      <w:lvlJc w:val="left"/>
      <w:pPr>
        <w:ind w:left="2210" w:hanging="361"/>
      </w:pPr>
      <w:rPr>
        <w:rFonts w:hint="default"/>
      </w:rPr>
    </w:lvl>
    <w:lvl w:ilvl="4" w:tplc="85C09FE0">
      <w:start w:val="1"/>
      <w:numFmt w:val="bullet"/>
      <w:lvlText w:val="•"/>
      <w:lvlJc w:val="left"/>
      <w:pPr>
        <w:ind w:left="3007" w:hanging="361"/>
      </w:pPr>
      <w:rPr>
        <w:rFonts w:hint="default"/>
      </w:rPr>
    </w:lvl>
    <w:lvl w:ilvl="5" w:tplc="C63214BC">
      <w:start w:val="1"/>
      <w:numFmt w:val="bullet"/>
      <w:lvlText w:val="•"/>
      <w:lvlJc w:val="left"/>
      <w:pPr>
        <w:ind w:left="3804" w:hanging="361"/>
      </w:pPr>
      <w:rPr>
        <w:rFonts w:hint="default"/>
      </w:rPr>
    </w:lvl>
    <w:lvl w:ilvl="6" w:tplc="F5601AB0">
      <w:start w:val="1"/>
      <w:numFmt w:val="bullet"/>
      <w:lvlText w:val="•"/>
      <w:lvlJc w:val="left"/>
      <w:pPr>
        <w:ind w:left="4601" w:hanging="361"/>
      </w:pPr>
      <w:rPr>
        <w:rFonts w:hint="default"/>
      </w:rPr>
    </w:lvl>
    <w:lvl w:ilvl="7" w:tplc="4B9AE4BA">
      <w:start w:val="1"/>
      <w:numFmt w:val="bullet"/>
      <w:lvlText w:val="•"/>
      <w:lvlJc w:val="left"/>
      <w:pPr>
        <w:ind w:left="5398" w:hanging="361"/>
      </w:pPr>
      <w:rPr>
        <w:rFonts w:hint="default"/>
      </w:rPr>
    </w:lvl>
    <w:lvl w:ilvl="8" w:tplc="415A864A">
      <w:start w:val="1"/>
      <w:numFmt w:val="bullet"/>
      <w:lvlText w:val="•"/>
      <w:lvlJc w:val="left"/>
      <w:pPr>
        <w:ind w:left="6195" w:hanging="361"/>
      </w:pPr>
      <w:rPr>
        <w:rFonts w:hint="default"/>
      </w:rPr>
    </w:lvl>
  </w:abstractNum>
  <w:abstractNum w:abstractNumId="13" w15:restartNumberingAfterBreak="0">
    <w:nsid w:val="42E87E9B"/>
    <w:multiLevelType w:val="hybridMultilevel"/>
    <w:tmpl w:val="8FB8267E"/>
    <w:lvl w:ilvl="0" w:tplc="61C0599E">
      <w:start w:val="1"/>
      <w:numFmt w:val="decimal"/>
      <w:pStyle w:val="Normal1"/>
      <w:lvlText w:val="%1."/>
      <w:lvlJc w:val="left"/>
      <w:pPr>
        <w:ind w:left="36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829036F"/>
    <w:multiLevelType w:val="hybridMultilevel"/>
    <w:tmpl w:val="DA9E783A"/>
    <w:lvl w:ilvl="0" w:tplc="3DE6078C">
      <w:numFmt w:val="bullet"/>
      <w:lvlText w:val=""/>
      <w:lvlJc w:val="left"/>
      <w:pPr>
        <w:ind w:left="415"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A8F0E5F"/>
    <w:multiLevelType w:val="hybridMultilevel"/>
    <w:tmpl w:val="3B48CB7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C1B5D8A"/>
    <w:multiLevelType w:val="hybridMultilevel"/>
    <w:tmpl w:val="656C7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EC63A59"/>
    <w:multiLevelType w:val="hybridMultilevel"/>
    <w:tmpl w:val="720CB0B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522E6528"/>
    <w:multiLevelType w:val="hybridMultilevel"/>
    <w:tmpl w:val="4DA87E1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BAF4A31E">
      <w:start w:val="10"/>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F895066"/>
    <w:multiLevelType w:val="multilevel"/>
    <w:tmpl w:val="2B604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3271722"/>
    <w:multiLevelType w:val="hybridMultilevel"/>
    <w:tmpl w:val="4CD4F05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6E655B51"/>
    <w:multiLevelType w:val="hybridMultilevel"/>
    <w:tmpl w:val="7EEA3A66"/>
    <w:lvl w:ilvl="0" w:tplc="6F0484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2D95267"/>
    <w:multiLevelType w:val="multilevel"/>
    <w:tmpl w:val="078CF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29"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74081541"/>
    <w:multiLevelType w:val="hybridMultilevel"/>
    <w:tmpl w:val="7B82C1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31" w15:restartNumberingAfterBreak="0">
    <w:nsid w:val="767C322F"/>
    <w:multiLevelType w:val="multilevel"/>
    <w:tmpl w:val="FB7AF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8AA5F39"/>
    <w:multiLevelType w:val="hybridMultilevel"/>
    <w:tmpl w:val="D50223D4"/>
    <w:lvl w:ilvl="0" w:tplc="FFFFFFFF">
      <w:start w:val="1"/>
      <w:numFmt w:val="bullet"/>
      <w:lvlText w:val=""/>
      <w:lvlJc w:val="left"/>
      <w:pPr>
        <w:tabs>
          <w:tab w:val="num" w:pos="360"/>
        </w:tabs>
        <w:ind w:left="360" w:hanging="360"/>
      </w:pPr>
      <w:rPr>
        <w:rFonts w:ascii="Wingdings" w:hAnsi="Wingdings" w:hint="default"/>
        <w:sz w:val="20"/>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F0668CF"/>
    <w:multiLevelType w:val="hybridMultilevel"/>
    <w:tmpl w:val="4C6EAE10"/>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D8305D90">
      <w:start w:val="10"/>
      <w:numFmt w:val="upperLetter"/>
      <w:lvlText w:val="%4."/>
      <w:lvlJc w:val="left"/>
      <w:pPr>
        <w:ind w:left="2520" w:hanging="360"/>
      </w:pPr>
      <w:rPr>
        <w:rFonts w:ascii="Calibri" w:hAnsi="Calibri" w:hint="default"/>
      </w:rPr>
    </w:lvl>
    <w:lvl w:ilvl="4" w:tplc="04090003">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
  </w:num>
  <w:num w:numId="2">
    <w:abstractNumId w:val="0"/>
  </w:num>
  <w:num w:numId="3">
    <w:abstractNumId w:val="25"/>
  </w:num>
  <w:num w:numId="4">
    <w:abstractNumId w:val="9"/>
  </w:num>
  <w:num w:numId="5">
    <w:abstractNumId w:val="3"/>
  </w:num>
  <w:num w:numId="6">
    <w:abstractNumId w:val="13"/>
  </w:num>
  <w:num w:numId="7">
    <w:abstractNumId w:val="30"/>
  </w:num>
  <w:num w:numId="8">
    <w:abstractNumId w:val="29"/>
  </w:num>
  <w:num w:numId="9">
    <w:abstractNumId w:val="28"/>
  </w:num>
  <w:num w:numId="10">
    <w:abstractNumId w:val="22"/>
  </w:num>
  <w:num w:numId="11">
    <w:abstractNumId w:val="21"/>
  </w:num>
  <w:num w:numId="12">
    <w:abstractNumId w:val="14"/>
  </w:num>
  <w:num w:numId="13">
    <w:abstractNumId w:val="18"/>
  </w:num>
  <w:num w:numId="14">
    <w:abstractNumId w:val="19"/>
  </w:num>
  <w:num w:numId="15">
    <w:abstractNumId w:val="2"/>
  </w:num>
  <w:num w:numId="16">
    <w:abstractNumId w:val="33"/>
  </w:num>
  <w:num w:numId="17">
    <w:abstractNumId w:val="17"/>
  </w:num>
  <w:num w:numId="18">
    <w:abstractNumId w:val="24"/>
  </w:num>
  <w:num w:numId="19">
    <w:abstractNumId w:val="20"/>
  </w:num>
  <w:num w:numId="20">
    <w:abstractNumId w:val="16"/>
  </w:num>
  <w:num w:numId="21">
    <w:abstractNumId w:val="15"/>
  </w:num>
  <w:num w:numId="22">
    <w:abstractNumId w:val="23"/>
  </w:num>
  <w:num w:numId="23">
    <w:abstractNumId w:val="27"/>
  </w:num>
  <w:num w:numId="24">
    <w:abstractNumId w:val="8"/>
  </w:num>
  <w:num w:numId="25">
    <w:abstractNumId w:val="5"/>
  </w:num>
  <w:num w:numId="26">
    <w:abstractNumId w:val="6"/>
  </w:num>
  <w:num w:numId="27">
    <w:abstractNumId w:val="31"/>
  </w:num>
  <w:num w:numId="28">
    <w:abstractNumId w:val="7"/>
  </w:num>
  <w:num w:numId="29">
    <w:abstractNumId w:val="11"/>
  </w:num>
  <w:num w:numId="30">
    <w:abstractNumId w:val="12"/>
  </w:num>
  <w:num w:numId="31">
    <w:abstractNumId w:val="10"/>
  </w:num>
  <w:num w:numId="32">
    <w:abstractNumId w:val="1"/>
  </w:num>
  <w:num w:numId="33">
    <w:abstractNumId w:val="26"/>
  </w:num>
  <w:num w:numId="34">
    <w:abstractNumId w:val="32"/>
  </w:num>
  <w:num w:numId="35">
    <w:abstractNumId w:val="4"/>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0"/>
  <w:defaultTabStop w:val="720"/>
  <w:drawingGridHorizontalSpacing w:val="110"/>
  <w:displayHorizontalDrawingGridEvery w:val="2"/>
  <w:noPunctuationKerning/>
  <w:characterSpacingControl w:val="doNotCompress"/>
  <w:hdrShapeDefaults>
    <o:shapedefaults v:ext="edit" spidmax="6145" fillcolor="white">
      <v:fill color="white"/>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CA8"/>
    <w:rsid w:val="00001C92"/>
    <w:rsid w:val="00001D86"/>
    <w:rsid w:val="0000278F"/>
    <w:rsid w:val="00002A5F"/>
    <w:rsid w:val="00002CC1"/>
    <w:rsid w:val="00002CE3"/>
    <w:rsid w:val="00002FE5"/>
    <w:rsid w:val="00003C72"/>
    <w:rsid w:val="00003C96"/>
    <w:rsid w:val="00004157"/>
    <w:rsid w:val="00004A84"/>
    <w:rsid w:val="00005125"/>
    <w:rsid w:val="00005456"/>
    <w:rsid w:val="000057AA"/>
    <w:rsid w:val="00005845"/>
    <w:rsid w:val="0000586A"/>
    <w:rsid w:val="00005D48"/>
    <w:rsid w:val="0000683B"/>
    <w:rsid w:val="00006C6C"/>
    <w:rsid w:val="000075A3"/>
    <w:rsid w:val="000077F2"/>
    <w:rsid w:val="00007B01"/>
    <w:rsid w:val="000101B0"/>
    <w:rsid w:val="000107D3"/>
    <w:rsid w:val="0001093E"/>
    <w:rsid w:val="00010E68"/>
    <w:rsid w:val="00011183"/>
    <w:rsid w:val="0001134C"/>
    <w:rsid w:val="0001168F"/>
    <w:rsid w:val="00011819"/>
    <w:rsid w:val="000122EA"/>
    <w:rsid w:val="000125A2"/>
    <w:rsid w:val="000125B2"/>
    <w:rsid w:val="00012692"/>
    <w:rsid w:val="000129E9"/>
    <w:rsid w:val="000131D9"/>
    <w:rsid w:val="00013523"/>
    <w:rsid w:val="00013ADE"/>
    <w:rsid w:val="00013ED9"/>
    <w:rsid w:val="00014206"/>
    <w:rsid w:val="00015653"/>
    <w:rsid w:val="00015860"/>
    <w:rsid w:val="00015B6A"/>
    <w:rsid w:val="00015E4B"/>
    <w:rsid w:val="00016649"/>
    <w:rsid w:val="0001762A"/>
    <w:rsid w:val="000177F6"/>
    <w:rsid w:val="00017BFE"/>
    <w:rsid w:val="00017D90"/>
    <w:rsid w:val="000205AF"/>
    <w:rsid w:val="00020AA0"/>
    <w:rsid w:val="00021004"/>
    <w:rsid w:val="00021238"/>
    <w:rsid w:val="000217F5"/>
    <w:rsid w:val="00021B90"/>
    <w:rsid w:val="000223D3"/>
    <w:rsid w:val="00022401"/>
    <w:rsid w:val="000224C8"/>
    <w:rsid w:val="0002252F"/>
    <w:rsid w:val="000225BF"/>
    <w:rsid w:val="00022DE9"/>
    <w:rsid w:val="000230A3"/>
    <w:rsid w:val="00023435"/>
    <w:rsid w:val="000234A8"/>
    <w:rsid w:val="0002366E"/>
    <w:rsid w:val="00023900"/>
    <w:rsid w:val="00023A76"/>
    <w:rsid w:val="00023B58"/>
    <w:rsid w:val="00023C29"/>
    <w:rsid w:val="00023D49"/>
    <w:rsid w:val="00024142"/>
    <w:rsid w:val="0002419D"/>
    <w:rsid w:val="00024495"/>
    <w:rsid w:val="0002489D"/>
    <w:rsid w:val="00025012"/>
    <w:rsid w:val="0002530B"/>
    <w:rsid w:val="00025C9A"/>
    <w:rsid w:val="00025E57"/>
    <w:rsid w:val="000260FF"/>
    <w:rsid w:val="00026455"/>
    <w:rsid w:val="0002661F"/>
    <w:rsid w:val="000266D2"/>
    <w:rsid w:val="00027A35"/>
    <w:rsid w:val="00027A6B"/>
    <w:rsid w:val="00030007"/>
    <w:rsid w:val="000311E6"/>
    <w:rsid w:val="0003122B"/>
    <w:rsid w:val="00031E16"/>
    <w:rsid w:val="00031E84"/>
    <w:rsid w:val="0003214C"/>
    <w:rsid w:val="00032241"/>
    <w:rsid w:val="00032BD5"/>
    <w:rsid w:val="00032E37"/>
    <w:rsid w:val="00033869"/>
    <w:rsid w:val="00033EB5"/>
    <w:rsid w:val="00033F65"/>
    <w:rsid w:val="000341EA"/>
    <w:rsid w:val="00034508"/>
    <w:rsid w:val="000348DE"/>
    <w:rsid w:val="00034B29"/>
    <w:rsid w:val="00034F3A"/>
    <w:rsid w:val="0003544E"/>
    <w:rsid w:val="00035830"/>
    <w:rsid w:val="00035D96"/>
    <w:rsid w:val="00036303"/>
    <w:rsid w:val="0003646E"/>
    <w:rsid w:val="0003671D"/>
    <w:rsid w:val="00036804"/>
    <w:rsid w:val="00036A5C"/>
    <w:rsid w:val="00036F60"/>
    <w:rsid w:val="000373C9"/>
    <w:rsid w:val="0003763F"/>
    <w:rsid w:val="000377AB"/>
    <w:rsid w:val="0003782E"/>
    <w:rsid w:val="00037A3E"/>
    <w:rsid w:val="00037E21"/>
    <w:rsid w:val="00040511"/>
    <w:rsid w:val="00040B34"/>
    <w:rsid w:val="00041B17"/>
    <w:rsid w:val="00041E0C"/>
    <w:rsid w:val="00041FE0"/>
    <w:rsid w:val="00042A02"/>
    <w:rsid w:val="00042BB9"/>
    <w:rsid w:val="00043249"/>
    <w:rsid w:val="0004344E"/>
    <w:rsid w:val="000438C6"/>
    <w:rsid w:val="00043A4B"/>
    <w:rsid w:val="00043EBA"/>
    <w:rsid w:val="00044177"/>
    <w:rsid w:val="00044298"/>
    <w:rsid w:val="0004450C"/>
    <w:rsid w:val="000445AD"/>
    <w:rsid w:val="00044654"/>
    <w:rsid w:val="00044655"/>
    <w:rsid w:val="00044B8D"/>
    <w:rsid w:val="00044BD9"/>
    <w:rsid w:val="00044FDD"/>
    <w:rsid w:val="000459A0"/>
    <w:rsid w:val="00045A77"/>
    <w:rsid w:val="000464F1"/>
    <w:rsid w:val="00046804"/>
    <w:rsid w:val="00046CF8"/>
    <w:rsid w:val="000477B7"/>
    <w:rsid w:val="00047973"/>
    <w:rsid w:val="00047CBF"/>
    <w:rsid w:val="00050021"/>
    <w:rsid w:val="00050658"/>
    <w:rsid w:val="000509F3"/>
    <w:rsid w:val="00050D84"/>
    <w:rsid w:val="0005135E"/>
    <w:rsid w:val="0005159D"/>
    <w:rsid w:val="00051A25"/>
    <w:rsid w:val="00051A7A"/>
    <w:rsid w:val="00051AD4"/>
    <w:rsid w:val="0005232E"/>
    <w:rsid w:val="00052EF5"/>
    <w:rsid w:val="00053494"/>
    <w:rsid w:val="0005351F"/>
    <w:rsid w:val="00053609"/>
    <w:rsid w:val="0005378F"/>
    <w:rsid w:val="000540EE"/>
    <w:rsid w:val="0005435C"/>
    <w:rsid w:val="00054895"/>
    <w:rsid w:val="000548D9"/>
    <w:rsid w:val="000549A0"/>
    <w:rsid w:val="00054B0C"/>
    <w:rsid w:val="00054EB2"/>
    <w:rsid w:val="0005530F"/>
    <w:rsid w:val="00055372"/>
    <w:rsid w:val="000556B9"/>
    <w:rsid w:val="000556CB"/>
    <w:rsid w:val="0005571B"/>
    <w:rsid w:val="00055972"/>
    <w:rsid w:val="00055AC7"/>
    <w:rsid w:val="00055F28"/>
    <w:rsid w:val="00056113"/>
    <w:rsid w:val="000561E4"/>
    <w:rsid w:val="00056567"/>
    <w:rsid w:val="000565AB"/>
    <w:rsid w:val="00056AB5"/>
    <w:rsid w:val="00056B16"/>
    <w:rsid w:val="000575CF"/>
    <w:rsid w:val="00057CD6"/>
    <w:rsid w:val="00057D7D"/>
    <w:rsid w:val="00057E03"/>
    <w:rsid w:val="00057F1E"/>
    <w:rsid w:val="0006004C"/>
    <w:rsid w:val="0006010A"/>
    <w:rsid w:val="0006041E"/>
    <w:rsid w:val="000608AA"/>
    <w:rsid w:val="00060D9A"/>
    <w:rsid w:val="00060E4F"/>
    <w:rsid w:val="00061536"/>
    <w:rsid w:val="00061ABF"/>
    <w:rsid w:val="00061B53"/>
    <w:rsid w:val="00062063"/>
    <w:rsid w:val="00062792"/>
    <w:rsid w:val="00062E78"/>
    <w:rsid w:val="00063762"/>
    <w:rsid w:val="00063935"/>
    <w:rsid w:val="00063B77"/>
    <w:rsid w:val="00063D70"/>
    <w:rsid w:val="00063DD1"/>
    <w:rsid w:val="00063E7C"/>
    <w:rsid w:val="000640BB"/>
    <w:rsid w:val="000647A0"/>
    <w:rsid w:val="00064A5C"/>
    <w:rsid w:val="00064A64"/>
    <w:rsid w:val="00064BBE"/>
    <w:rsid w:val="0006562F"/>
    <w:rsid w:val="00066A40"/>
    <w:rsid w:val="00066A76"/>
    <w:rsid w:val="00066C4E"/>
    <w:rsid w:val="0006741E"/>
    <w:rsid w:val="000676C2"/>
    <w:rsid w:val="0006793B"/>
    <w:rsid w:val="00067C2A"/>
    <w:rsid w:val="00067FC8"/>
    <w:rsid w:val="00070127"/>
    <w:rsid w:val="0007025D"/>
    <w:rsid w:val="0007034C"/>
    <w:rsid w:val="00070B1A"/>
    <w:rsid w:val="00070B4F"/>
    <w:rsid w:val="0007137A"/>
    <w:rsid w:val="000715AE"/>
    <w:rsid w:val="00071E5C"/>
    <w:rsid w:val="00071E65"/>
    <w:rsid w:val="00071F11"/>
    <w:rsid w:val="00072768"/>
    <w:rsid w:val="000729D2"/>
    <w:rsid w:val="00072CB3"/>
    <w:rsid w:val="00072DC0"/>
    <w:rsid w:val="000734D7"/>
    <w:rsid w:val="000734EF"/>
    <w:rsid w:val="0007404F"/>
    <w:rsid w:val="00074763"/>
    <w:rsid w:val="0007479A"/>
    <w:rsid w:val="000748FE"/>
    <w:rsid w:val="00074B7D"/>
    <w:rsid w:val="00074D27"/>
    <w:rsid w:val="00075056"/>
    <w:rsid w:val="00075100"/>
    <w:rsid w:val="00075324"/>
    <w:rsid w:val="00075FD8"/>
    <w:rsid w:val="000761BB"/>
    <w:rsid w:val="000761BF"/>
    <w:rsid w:val="00077232"/>
    <w:rsid w:val="00077367"/>
    <w:rsid w:val="00077F20"/>
    <w:rsid w:val="00080BD1"/>
    <w:rsid w:val="00080EAA"/>
    <w:rsid w:val="000816B1"/>
    <w:rsid w:val="00081B5A"/>
    <w:rsid w:val="00082018"/>
    <w:rsid w:val="000824D6"/>
    <w:rsid w:val="00082B33"/>
    <w:rsid w:val="00082B40"/>
    <w:rsid w:val="00082E59"/>
    <w:rsid w:val="0008309A"/>
    <w:rsid w:val="00083948"/>
    <w:rsid w:val="00083CA8"/>
    <w:rsid w:val="000843F3"/>
    <w:rsid w:val="0008485F"/>
    <w:rsid w:val="00084C30"/>
    <w:rsid w:val="00084E2B"/>
    <w:rsid w:val="00085230"/>
    <w:rsid w:val="00085E8D"/>
    <w:rsid w:val="000867F9"/>
    <w:rsid w:val="00086D18"/>
    <w:rsid w:val="00086FA9"/>
    <w:rsid w:val="000902FD"/>
    <w:rsid w:val="00090966"/>
    <w:rsid w:val="00090A53"/>
    <w:rsid w:val="00090AF2"/>
    <w:rsid w:val="00090BF9"/>
    <w:rsid w:val="00090CD1"/>
    <w:rsid w:val="00090D3E"/>
    <w:rsid w:val="00090EB0"/>
    <w:rsid w:val="0009100C"/>
    <w:rsid w:val="0009107D"/>
    <w:rsid w:val="000910AA"/>
    <w:rsid w:val="000915CD"/>
    <w:rsid w:val="000923DC"/>
    <w:rsid w:val="000938C2"/>
    <w:rsid w:val="0009424B"/>
    <w:rsid w:val="000944FE"/>
    <w:rsid w:val="00094A3B"/>
    <w:rsid w:val="00094E53"/>
    <w:rsid w:val="00095885"/>
    <w:rsid w:val="00096087"/>
    <w:rsid w:val="00096807"/>
    <w:rsid w:val="0009688F"/>
    <w:rsid w:val="00096C29"/>
    <w:rsid w:val="00097017"/>
    <w:rsid w:val="000971A7"/>
    <w:rsid w:val="000973F9"/>
    <w:rsid w:val="00097632"/>
    <w:rsid w:val="000977CC"/>
    <w:rsid w:val="00097A1E"/>
    <w:rsid w:val="00097F0F"/>
    <w:rsid w:val="00097F96"/>
    <w:rsid w:val="000A013F"/>
    <w:rsid w:val="000A024F"/>
    <w:rsid w:val="000A0289"/>
    <w:rsid w:val="000A0830"/>
    <w:rsid w:val="000A08E0"/>
    <w:rsid w:val="000A0B46"/>
    <w:rsid w:val="000A0E18"/>
    <w:rsid w:val="000A0F4C"/>
    <w:rsid w:val="000A1533"/>
    <w:rsid w:val="000A154D"/>
    <w:rsid w:val="000A1D91"/>
    <w:rsid w:val="000A20A2"/>
    <w:rsid w:val="000A21B8"/>
    <w:rsid w:val="000A2C62"/>
    <w:rsid w:val="000A2F7D"/>
    <w:rsid w:val="000A308B"/>
    <w:rsid w:val="000A3400"/>
    <w:rsid w:val="000A3778"/>
    <w:rsid w:val="000A388C"/>
    <w:rsid w:val="000A4287"/>
    <w:rsid w:val="000A44E4"/>
    <w:rsid w:val="000A4779"/>
    <w:rsid w:val="000A47FB"/>
    <w:rsid w:val="000A498F"/>
    <w:rsid w:val="000A5408"/>
    <w:rsid w:val="000A5FFD"/>
    <w:rsid w:val="000A60FE"/>
    <w:rsid w:val="000A6186"/>
    <w:rsid w:val="000A6583"/>
    <w:rsid w:val="000A6A7D"/>
    <w:rsid w:val="000A6CEB"/>
    <w:rsid w:val="000A6D37"/>
    <w:rsid w:val="000A6EF8"/>
    <w:rsid w:val="000A74B2"/>
    <w:rsid w:val="000A798A"/>
    <w:rsid w:val="000A7ABD"/>
    <w:rsid w:val="000A7B8A"/>
    <w:rsid w:val="000B0AA7"/>
    <w:rsid w:val="000B14C7"/>
    <w:rsid w:val="000B16F0"/>
    <w:rsid w:val="000B1BA8"/>
    <w:rsid w:val="000B1F87"/>
    <w:rsid w:val="000B2393"/>
    <w:rsid w:val="000B36AF"/>
    <w:rsid w:val="000B3A46"/>
    <w:rsid w:val="000B3D4F"/>
    <w:rsid w:val="000B3FF8"/>
    <w:rsid w:val="000B48A6"/>
    <w:rsid w:val="000B4C07"/>
    <w:rsid w:val="000B5072"/>
    <w:rsid w:val="000B508E"/>
    <w:rsid w:val="000B5523"/>
    <w:rsid w:val="000B5695"/>
    <w:rsid w:val="000B5696"/>
    <w:rsid w:val="000B5A6A"/>
    <w:rsid w:val="000B5E17"/>
    <w:rsid w:val="000B6132"/>
    <w:rsid w:val="000B6775"/>
    <w:rsid w:val="000B69ED"/>
    <w:rsid w:val="000C0415"/>
    <w:rsid w:val="000C0503"/>
    <w:rsid w:val="000C06D6"/>
    <w:rsid w:val="000C06D7"/>
    <w:rsid w:val="000C1847"/>
    <w:rsid w:val="000C1D2C"/>
    <w:rsid w:val="000C2571"/>
    <w:rsid w:val="000C2632"/>
    <w:rsid w:val="000C27AC"/>
    <w:rsid w:val="000C295E"/>
    <w:rsid w:val="000C352C"/>
    <w:rsid w:val="000C3792"/>
    <w:rsid w:val="000C3D1A"/>
    <w:rsid w:val="000C3FF2"/>
    <w:rsid w:val="000C4354"/>
    <w:rsid w:val="000C4672"/>
    <w:rsid w:val="000C498C"/>
    <w:rsid w:val="000C4DDD"/>
    <w:rsid w:val="000C4F48"/>
    <w:rsid w:val="000C506D"/>
    <w:rsid w:val="000C533E"/>
    <w:rsid w:val="000C53C5"/>
    <w:rsid w:val="000C56C6"/>
    <w:rsid w:val="000C5993"/>
    <w:rsid w:val="000C5C1D"/>
    <w:rsid w:val="000C5F12"/>
    <w:rsid w:val="000C66BF"/>
    <w:rsid w:val="000C6F08"/>
    <w:rsid w:val="000C7202"/>
    <w:rsid w:val="000C7760"/>
    <w:rsid w:val="000C78C6"/>
    <w:rsid w:val="000D00F9"/>
    <w:rsid w:val="000D048C"/>
    <w:rsid w:val="000D05BB"/>
    <w:rsid w:val="000D0818"/>
    <w:rsid w:val="000D0ABB"/>
    <w:rsid w:val="000D0D69"/>
    <w:rsid w:val="000D0FD6"/>
    <w:rsid w:val="000D11EC"/>
    <w:rsid w:val="000D1449"/>
    <w:rsid w:val="000D1BA0"/>
    <w:rsid w:val="000D1E42"/>
    <w:rsid w:val="000D1EE9"/>
    <w:rsid w:val="000D285B"/>
    <w:rsid w:val="000D2A72"/>
    <w:rsid w:val="000D2A90"/>
    <w:rsid w:val="000D2DF2"/>
    <w:rsid w:val="000D2E10"/>
    <w:rsid w:val="000D3449"/>
    <w:rsid w:val="000D345C"/>
    <w:rsid w:val="000D398D"/>
    <w:rsid w:val="000D3D7D"/>
    <w:rsid w:val="000D43BE"/>
    <w:rsid w:val="000D451E"/>
    <w:rsid w:val="000D45C5"/>
    <w:rsid w:val="000D45FB"/>
    <w:rsid w:val="000D4E89"/>
    <w:rsid w:val="000D5052"/>
    <w:rsid w:val="000D5385"/>
    <w:rsid w:val="000D6334"/>
    <w:rsid w:val="000D65C1"/>
    <w:rsid w:val="000D6BA6"/>
    <w:rsid w:val="000D7A9F"/>
    <w:rsid w:val="000D7AC5"/>
    <w:rsid w:val="000E089B"/>
    <w:rsid w:val="000E0CA4"/>
    <w:rsid w:val="000E0DAD"/>
    <w:rsid w:val="000E1C96"/>
    <w:rsid w:val="000E2363"/>
    <w:rsid w:val="000E2CEB"/>
    <w:rsid w:val="000E3117"/>
    <w:rsid w:val="000E3178"/>
    <w:rsid w:val="000E33DF"/>
    <w:rsid w:val="000E3C19"/>
    <w:rsid w:val="000E506E"/>
    <w:rsid w:val="000E586B"/>
    <w:rsid w:val="000E5B28"/>
    <w:rsid w:val="000E6089"/>
    <w:rsid w:val="000E6178"/>
    <w:rsid w:val="000E6481"/>
    <w:rsid w:val="000E6550"/>
    <w:rsid w:val="000E6707"/>
    <w:rsid w:val="000E7595"/>
    <w:rsid w:val="000E7618"/>
    <w:rsid w:val="000E7AD0"/>
    <w:rsid w:val="000F0E78"/>
    <w:rsid w:val="000F1149"/>
    <w:rsid w:val="000F17C2"/>
    <w:rsid w:val="000F1A04"/>
    <w:rsid w:val="000F225E"/>
    <w:rsid w:val="000F2B73"/>
    <w:rsid w:val="000F2C3A"/>
    <w:rsid w:val="000F3057"/>
    <w:rsid w:val="000F32EE"/>
    <w:rsid w:val="000F3503"/>
    <w:rsid w:val="000F384F"/>
    <w:rsid w:val="000F4082"/>
    <w:rsid w:val="000F41B2"/>
    <w:rsid w:val="000F4475"/>
    <w:rsid w:val="000F468D"/>
    <w:rsid w:val="000F477E"/>
    <w:rsid w:val="000F51C9"/>
    <w:rsid w:val="000F55A3"/>
    <w:rsid w:val="000F5920"/>
    <w:rsid w:val="000F5CDD"/>
    <w:rsid w:val="000F5DE0"/>
    <w:rsid w:val="000F5F59"/>
    <w:rsid w:val="000F615E"/>
    <w:rsid w:val="000F6317"/>
    <w:rsid w:val="000F635E"/>
    <w:rsid w:val="000F64F0"/>
    <w:rsid w:val="000F6504"/>
    <w:rsid w:val="000F6944"/>
    <w:rsid w:val="000F6AFE"/>
    <w:rsid w:val="000F797F"/>
    <w:rsid w:val="001003F0"/>
    <w:rsid w:val="0010065E"/>
    <w:rsid w:val="0010116A"/>
    <w:rsid w:val="001011C4"/>
    <w:rsid w:val="00101F60"/>
    <w:rsid w:val="00102C1E"/>
    <w:rsid w:val="00103DC8"/>
    <w:rsid w:val="00103E01"/>
    <w:rsid w:val="001047C6"/>
    <w:rsid w:val="00105D4D"/>
    <w:rsid w:val="00105EF0"/>
    <w:rsid w:val="001060F5"/>
    <w:rsid w:val="001068EA"/>
    <w:rsid w:val="00106D42"/>
    <w:rsid w:val="001071AE"/>
    <w:rsid w:val="00107472"/>
    <w:rsid w:val="001077D3"/>
    <w:rsid w:val="00107D07"/>
    <w:rsid w:val="00107F7C"/>
    <w:rsid w:val="00110171"/>
    <w:rsid w:val="001106D9"/>
    <w:rsid w:val="001107FC"/>
    <w:rsid w:val="00110869"/>
    <w:rsid w:val="00110A8B"/>
    <w:rsid w:val="00110B0F"/>
    <w:rsid w:val="00111347"/>
    <w:rsid w:val="0011158A"/>
    <w:rsid w:val="00111710"/>
    <w:rsid w:val="00111777"/>
    <w:rsid w:val="00111F0E"/>
    <w:rsid w:val="001123E5"/>
    <w:rsid w:val="0011260C"/>
    <w:rsid w:val="00112F30"/>
    <w:rsid w:val="00113106"/>
    <w:rsid w:val="001134AE"/>
    <w:rsid w:val="00113B22"/>
    <w:rsid w:val="00113B3D"/>
    <w:rsid w:val="00114590"/>
    <w:rsid w:val="0011459A"/>
    <w:rsid w:val="001149C8"/>
    <w:rsid w:val="001149D1"/>
    <w:rsid w:val="00115B6D"/>
    <w:rsid w:val="00115EED"/>
    <w:rsid w:val="001166C1"/>
    <w:rsid w:val="00116D44"/>
    <w:rsid w:val="0011725F"/>
    <w:rsid w:val="00117606"/>
    <w:rsid w:val="00117AD2"/>
    <w:rsid w:val="00117E23"/>
    <w:rsid w:val="00117FD1"/>
    <w:rsid w:val="00117FF9"/>
    <w:rsid w:val="00120135"/>
    <w:rsid w:val="0012047E"/>
    <w:rsid w:val="0012128B"/>
    <w:rsid w:val="00121376"/>
    <w:rsid w:val="001213D9"/>
    <w:rsid w:val="00121DBA"/>
    <w:rsid w:val="00122301"/>
    <w:rsid w:val="00123B59"/>
    <w:rsid w:val="00124080"/>
    <w:rsid w:val="00124EF1"/>
    <w:rsid w:val="0012514F"/>
    <w:rsid w:val="001252EE"/>
    <w:rsid w:val="0012547F"/>
    <w:rsid w:val="00125B94"/>
    <w:rsid w:val="00125E42"/>
    <w:rsid w:val="00126D7F"/>
    <w:rsid w:val="001274AB"/>
    <w:rsid w:val="00127659"/>
    <w:rsid w:val="001276F9"/>
    <w:rsid w:val="00127866"/>
    <w:rsid w:val="00127D0D"/>
    <w:rsid w:val="001304B5"/>
    <w:rsid w:val="00130603"/>
    <w:rsid w:val="0013084B"/>
    <w:rsid w:val="001309D3"/>
    <w:rsid w:val="001310FB"/>
    <w:rsid w:val="0013167C"/>
    <w:rsid w:val="00131A08"/>
    <w:rsid w:val="00131A2B"/>
    <w:rsid w:val="001327E0"/>
    <w:rsid w:val="00133018"/>
    <w:rsid w:val="001330DE"/>
    <w:rsid w:val="00133158"/>
    <w:rsid w:val="001331CC"/>
    <w:rsid w:val="00133902"/>
    <w:rsid w:val="001348D8"/>
    <w:rsid w:val="00134F15"/>
    <w:rsid w:val="00135392"/>
    <w:rsid w:val="001354E3"/>
    <w:rsid w:val="00135706"/>
    <w:rsid w:val="00135D0A"/>
    <w:rsid w:val="00136B4B"/>
    <w:rsid w:val="00137C16"/>
    <w:rsid w:val="00137F67"/>
    <w:rsid w:val="0014062B"/>
    <w:rsid w:val="00140EE1"/>
    <w:rsid w:val="00140FA1"/>
    <w:rsid w:val="001411C6"/>
    <w:rsid w:val="00141B89"/>
    <w:rsid w:val="00142791"/>
    <w:rsid w:val="00142B69"/>
    <w:rsid w:val="00142D7F"/>
    <w:rsid w:val="00142F51"/>
    <w:rsid w:val="00143544"/>
    <w:rsid w:val="00143B00"/>
    <w:rsid w:val="00143B91"/>
    <w:rsid w:val="00143D63"/>
    <w:rsid w:val="00143F97"/>
    <w:rsid w:val="001441A6"/>
    <w:rsid w:val="001443C3"/>
    <w:rsid w:val="001447EB"/>
    <w:rsid w:val="00145010"/>
    <w:rsid w:val="001455F1"/>
    <w:rsid w:val="00145816"/>
    <w:rsid w:val="00146321"/>
    <w:rsid w:val="00146322"/>
    <w:rsid w:val="00146350"/>
    <w:rsid w:val="0014662F"/>
    <w:rsid w:val="0014673C"/>
    <w:rsid w:val="0014674B"/>
    <w:rsid w:val="00146C58"/>
    <w:rsid w:val="00146D5A"/>
    <w:rsid w:val="00146DAE"/>
    <w:rsid w:val="00147529"/>
    <w:rsid w:val="00147A34"/>
    <w:rsid w:val="0015031A"/>
    <w:rsid w:val="0015056C"/>
    <w:rsid w:val="00150C86"/>
    <w:rsid w:val="0015241F"/>
    <w:rsid w:val="00152AC3"/>
    <w:rsid w:val="00152D55"/>
    <w:rsid w:val="0015306C"/>
    <w:rsid w:val="00153156"/>
    <w:rsid w:val="00153520"/>
    <w:rsid w:val="00153794"/>
    <w:rsid w:val="00153DFA"/>
    <w:rsid w:val="00153E02"/>
    <w:rsid w:val="001540FE"/>
    <w:rsid w:val="00155458"/>
    <w:rsid w:val="00155610"/>
    <w:rsid w:val="0015568A"/>
    <w:rsid w:val="00155911"/>
    <w:rsid w:val="00155D98"/>
    <w:rsid w:val="0015600E"/>
    <w:rsid w:val="001566BA"/>
    <w:rsid w:val="001567E7"/>
    <w:rsid w:val="0015686F"/>
    <w:rsid w:val="00156889"/>
    <w:rsid w:val="00156C3E"/>
    <w:rsid w:val="001571F9"/>
    <w:rsid w:val="0015737E"/>
    <w:rsid w:val="00157CFD"/>
    <w:rsid w:val="00157E72"/>
    <w:rsid w:val="00157E85"/>
    <w:rsid w:val="0016045E"/>
    <w:rsid w:val="00160F58"/>
    <w:rsid w:val="001614E1"/>
    <w:rsid w:val="00161660"/>
    <w:rsid w:val="001617DC"/>
    <w:rsid w:val="00161809"/>
    <w:rsid w:val="0016180B"/>
    <w:rsid w:val="00161F04"/>
    <w:rsid w:val="00162560"/>
    <w:rsid w:val="001625D0"/>
    <w:rsid w:val="00162B97"/>
    <w:rsid w:val="00162C8F"/>
    <w:rsid w:val="00162DAA"/>
    <w:rsid w:val="00163153"/>
    <w:rsid w:val="001638EC"/>
    <w:rsid w:val="001643BA"/>
    <w:rsid w:val="00164D85"/>
    <w:rsid w:val="001667C9"/>
    <w:rsid w:val="00166EBA"/>
    <w:rsid w:val="00167101"/>
    <w:rsid w:val="00167458"/>
    <w:rsid w:val="00167713"/>
    <w:rsid w:val="0017005A"/>
    <w:rsid w:val="00170DFF"/>
    <w:rsid w:val="00171EEC"/>
    <w:rsid w:val="001726EB"/>
    <w:rsid w:val="00172B6E"/>
    <w:rsid w:val="00172BBE"/>
    <w:rsid w:val="00172E20"/>
    <w:rsid w:val="0017375D"/>
    <w:rsid w:val="00173799"/>
    <w:rsid w:val="0017399E"/>
    <w:rsid w:val="00173D7D"/>
    <w:rsid w:val="001748C7"/>
    <w:rsid w:val="00174F5B"/>
    <w:rsid w:val="00174F8B"/>
    <w:rsid w:val="00175107"/>
    <w:rsid w:val="001754B1"/>
    <w:rsid w:val="001755F4"/>
    <w:rsid w:val="00175918"/>
    <w:rsid w:val="00176215"/>
    <w:rsid w:val="0017626D"/>
    <w:rsid w:val="0017651C"/>
    <w:rsid w:val="00176704"/>
    <w:rsid w:val="00176720"/>
    <w:rsid w:val="0017674A"/>
    <w:rsid w:val="00176DEF"/>
    <w:rsid w:val="0017747C"/>
    <w:rsid w:val="001774AD"/>
    <w:rsid w:val="00177976"/>
    <w:rsid w:val="00177A33"/>
    <w:rsid w:val="00177F10"/>
    <w:rsid w:val="0018089C"/>
    <w:rsid w:val="00180E90"/>
    <w:rsid w:val="00181244"/>
    <w:rsid w:val="00181BBD"/>
    <w:rsid w:val="00181C67"/>
    <w:rsid w:val="00181D07"/>
    <w:rsid w:val="00181E7A"/>
    <w:rsid w:val="0018211F"/>
    <w:rsid w:val="00182292"/>
    <w:rsid w:val="00182538"/>
    <w:rsid w:val="00182770"/>
    <w:rsid w:val="001828D1"/>
    <w:rsid w:val="00182CA1"/>
    <w:rsid w:val="0018347B"/>
    <w:rsid w:val="00183CCE"/>
    <w:rsid w:val="00184AA4"/>
    <w:rsid w:val="00184B18"/>
    <w:rsid w:val="00184BCE"/>
    <w:rsid w:val="0018509D"/>
    <w:rsid w:val="00185527"/>
    <w:rsid w:val="00185D47"/>
    <w:rsid w:val="00185FE5"/>
    <w:rsid w:val="0018613E"/>
    <w:rsid w:val="0018637D"/>
    <w:rsid w:val="00186638"/>
    <w:rsid w:val="00186B8E"/>
    <w:rsid w:val="00186D11"/>
    <w:rsid w:val="001907B9"/>
    <w:rsid w:val="00190860"/>
    <w:rsid w:val="001909E5"/>
    <w:rsid w:val="00190F06"/>
    <w:rsid w:val="00191551"/>
    <w:rsid w:val="001916FF"/>
    <w:rsid w:val="00191A6D"/>
    <w:rsid w:val="00191D2F"/>
    <w:rsid w:val="00191F69"/>
    <w:rsid w:val="00192102"/>
    <w:rsid w:val="001922D9"/>
    <w:rsid w:val="001923E3"/>
    <w:rsid w:val="00192618"/>
    <w:rsid w:val="00192812"/>
    <w:rsid w:val="001939D9"/>
    <w:rsid w:val="00193BFC"/>
    <w:rsid w:val="00194333"/>
    <w:rsid w:val="00194BA9"/>
    <w:rsid w:val="00194EE1"/>
    <w:rsid w:val="00195F54"/>
    <w:rsid w:val="00196502"/>
    <w:rsid w:val="00196AC3"/>
    <w:rsid w:val="00196E4C"/>
    <w:rsid w:val="0019742F"/>
    <w:rsid w:val="0019755B"/>
    <w:rsid w:val="0019774B"/>
    <w:rsid w:val="00197758"/>
    <w:rsid w:val="001979DF"/>
    <w:rsid w:val="00197AC9"/>
    <w:rsid w:val="00197B08"/>
    <w:rsid w:val="00197DE3"/>
    <w:rsid w:val="001A07EF"/>
    <w:rsid w:val="001A0917"/>
    <w:rsid w:val="001A0CB6"/>
    <w:rsid w:val="001A0FB9"/>
    <w:rsid w:val="001A1150"/>
    <w:rsid w:val="001A1400"/>
    <w:rsid w:val="001A17A2"/>
    <w:rsid w:val="001A1BF2"/>
    <w:rsid w:val="001A1E4A"/>
    <w:rsid w:val="001A2021"/>
    <w:rsid w:val="001A2986"/>
    <w:rsid w:val="001A2B30"/>
    <w:rsid w:val="001A2D26"/>
    <w:rsid w:val="001A30B3"/>
    <w:rsid w:val="001A3639"/>
    <w:rsid w:val="001A3B22"/>
    <w:rsid w:val="001A3E87"/>
    <w:rsid w:val="001A44AC"/>
    <w:rsid w:val="001A497E"/>
    <w:rsid w:val="001A49C9"/>
    <w:rsid w:val="001A4BE6"/>
    <w:rsid w:val="001A5491"/>
    <w:rsid w:val="001A579A"/>
    <w:rsid w:val="001A584F"/>
    <w:rsid w:val="001A58A6"/>
    <w:rsid w:val="001A594E"/>
    <w:rsid w:val="001A5CD7"/>
    <w:rsid w:val="001A60F2"/>
    <w:rsid w:val="001A6DAD"/>
    <w:rsid w:val="001A7113"/>
    <w:rsid w:val="001A753E"/>
    <w:rsid w:val="001A7B9D"/>
    <w:rsid w:val="001A7D44"/>
    <w:rsid w:val="001A7F0F"/>
    <w:rsid w:val="001B030E"/>
    <w:rsid w:val="001B063C"/>
    <w:rsid w:val="001B0CF4"/>
    <w:rsid w:val="001B0DA6"/>
    <w:rsid w:val="001B0DD9"/>
    <w:rsid w:val="001B0F8B"/>
    <w:rsid w:val="001B14E4"/>
    <w:rsid w:val="001B181C"/>
    <w:rsid w:val="001B1BCE"/>
    <w:rsid w:val="001B22CF"/>
    <w:rsid w:val="001B25DA"/>
    <w:rsid w:val="001B263B"/>
    <w:rsid w:val="001B2AEE"/>
    <w:rsid w:val="001B2B3F"/>
    <w:rsid w:val="001B3224"/>
    <w:rsid w:val="001B3329"/>
    <w:rsid w:val="001B3622"/>
    <w:rsid w:val="001B3854"/>
    <w:rsid w:val="001B3A9E"/>
    <w:rsid w:val="001B3CD1"/>
    <w:rsid w:val="001B43BC"/>
    <w:rsid w:val="001B44D6"/>
    <w:rsid w:val="001B56A2"/>
    <w:rsid w:val="001B570B"/>
    <w:rsid w:val="001B5A8E"/>
    <w:rsid w:val="001B6223"/>
    <w:rsid w:val="001B6B6B"/>
    <w:rsid w:val="001B7015"/>
    <w:rsid w:val="001B7A8D"/>
    <w:rsid w:val="001C0015"/>
    <w:rsid w:val="001C05C4"/>
    <w:rsid w:val="001C0BBD"/>
    <w:rsid w:val="001C1013"/>
    <w:rsid w:val="001C127F"/>
    <w:rsid w:val="001C1A16"/>
    <w:rsid w:val="001C2765"/>
    <w:rsid w:val="001C27F8"/>
    <w:rsid w:val="001C2A72"/>
    <w:rsid w:val="001C2B79"/>
    <w:rsid w:val="001C3F4A"/>
    <w:rsid w:val="001C44DE"/>
    <w:rsid w:val="001C4A7A"/>
    <w:rsid w:val="001C502A"/>
    <w:rsid w:val="001C505F"/>
    <w:rsid w:val="001C53C6"/>
    <w:rsid w:val="001C5460"/>
    <w:rsid w:val="001C576B"/>
    <w:rsid w:val="001C577A"/>
    <w:rsid w:val="001C57D4"/>
    <w:rsid w:val="001C59E3"/>
    <w:rsid w:val="001C5D45"/>
    <w:rsid w:val="001C60E3"/>
    <w:rsid w:val="001C621F"/>
    <w:rsid w:val="001C64FC"/>
    <w:rsid w:val="001C677D"/>
    <w:rsid w:val="001C6898"/>
    <w:rsid w:val="001C6E41"/>
    <w:rsid w:val="001C7024"/>
    <w:rsid w:val="001C71A7"/>
    <w:rsid w:val="001C7E82"/>
    <w:rsid w:val="001D066F"/>
    <w:rsid w:val="001D085B"/>
    <w:rsid w:val="001D0B24"/>
    <w:rsid w:val="001D0B98"/>
    <w:rsid w:val="001D0F8F"/>
    <w:rsid w:val="001D10FA"/>
    <w:rsid w:val="001D124F"/>
    <w:rsid w:val="001D12F4"/>
    <w:rsid w:val="001D15C1"/>
    <w:rsid w:val="001D1EB5"/>
    <w:rsid w:val="001D2097"/>
    <w:rsid w:val="001D2179"/>
    <w:rsid w:val="001D2294"/>
    <w:rsid w:val="001D2681"/>
    <w:rsid w:val="001D3679"/>
    <w:rsid w:val="001D3AB7"/>
    <w:rsid w:val="001D3B02"/>
    <w:rsid w:val="001D4371"/>
    <w:rsid w:val="001D45FA"/>
    <w:rsid w:val="001D4798"/>
    <w:rsid w:val="001D4A4C"/>
    <w:rsid w:val="001D5B18"/>
    <w:rsid w:val="001D669C"/>
    <w:rsid w:val="001D72A8"/>
    <w:rsid w:val="001D734E"/>
    <w:rsid w:val="001D7438"/>
    <w:rsid w:val="001D7CB4"/>
    <w:rsid w:val="001D7E35"/>
    <w:rsid w:val="001E0176"/>
    <w:rsid w:val="001E0A62"/>
    <w:rsid w:val="001E0F01"/>
    <w:rsid w:val="001E152F"/>
    <w:rsid w:val="001E18DB"/>
    <w:rsid w:val="001E2955"/>
    <w:rsid w:val="001E3017"/>
    <w:rsid w:val="001E3363"/>
    <w:rsid w:val="001E361F"/>
    <w:rsid w:val="001E3650"/>
    <w:rsid w:val="001E401E"/>
    <w:rsid w:val="001E4241"/>
    <w:rsid w:val="001E529F"/>
    <w:rsid w:val="001E5527"/>
    <w:rsid w:val="001E5562"/>
    <w:rsid w:val="001E5CAF"/>
    <w:rsid w:val="001E6131"/>
    <w:rsid w:val="001E61F7"/>
    <w:rsid w:val="001E6563"/>
    <w:rsid w:val="001E6BC4"/>
    <w:rsid w:val="001E78BD"/>
    <w:rsid w:val="001E7C29"/>
    <w:rsid w:val="001E7D8C"/>
    <w:rsid w:val="001F0014"/>
    <w:rsid w:val="001F0209"/>
    <w:rsid w:val="001F0632"/>
    <w:rsid w:val="001F0D77"/>
    <w:rsid w:val="001F0DE9"/>
    <w:rsid w:val="001F0F81"/>
    <w:rsid w:val="001F12F8"/>
    <w:rsid w:val="001F131B"/>
    <w:rsid w:val="001F1397"/>
    <w:rsid w:val="001F1973"/>
    <w:rsid w:val="001F1A8A"/>
    <w:rsid w:val="001F1D15"/>
    <w:rsid w:val="001F2A56"/>
    <w:rsid w:val="001F4133"/>
    <w:rsid w:val="001F4467"/>
    <w:rsid w:val="001F44E0"/>
    <w:rsid w:val="001F4987"/>
    <w:rsid w:val="001F49F2"/>
    <w:rsid w:val="001F4B06"/>
    <w:rsid w:val="001F4BA5"/>
    <w:rsid w:val="001F4E51"/>
    <w:rsid w:val="001F51F2"/>
    <w:rsid w:val="001F61BB"/>
    <w:rsid w:val="001F627B"/>
    <w:rsid w:val="001F6948"/>
    <w:rsid w:val="001F6E52"/>
    <w:rsid w:val="001F731B"/>
    <w:rsid w:val="001F77EF"/>
    <w:rsid w:val="001F7909"/>
    <w:rsid w:val="001F7BE8"/>
    <w:rsid w:val="00200053"/>
    <w:rsid w:val="00200AF5"/>
    <w:rsid w:val="002018E2"/>
    <w:rsid w:val="00201B77"/>
    <w:rsid w:val="002022B1"/>
    <w:rsid w:val="00202506"/>
    <w:rsid w:val="002026B3"/>
    <w:rsid w:val="0020280D"/>
    <w:rsid w:val="00202E24"/>
    <w:rsid w:val="0020310F"/>
    <w:rsid w:val="0020342A"/>
    <w:rsid w:val="0020351D"/>
    <w:rsid w:val="00203894"/>
    <w:rsid w:val="00203A61"/>
    <w:rsid w:val="00203C11"/>
    <w:rsid w:val="0020477E"/>
    <w:rsid w:val="00204C05"/>
    <w:rsid w:val="00204E38"/>
    <w:rsid w:val="00204FE1"/>
    <w:rsid w:val="00205234"/>
    <w:rsid w:val="0020563B"/>
    <w:rsid w:val="0020563D"/>
    <w:rsid w:val="00205829"/>
    <w:rsid w:val="00205A02"/>
    <w:rsid w:val="00205B65"/>
    <w:rsid w:val="0020620C"/>
    <w:rsid w:val="002067D4"/>
    <w:rsid w:val="002068FA"/>
    <w:rsid w:val="002078C3"/>
    <w:rsid w:val="002102D3"/>
    <w:rsid w:val="00210381"/>
    <w:rsid w:val="002106F7"/>
    <w:rsid w:val="00210C35"/>
    <w:rsid w:val="00210CB9"/>
    <w:rsid w:val="00211045"/>
    <w:rsid w:val="00211050"/>
    <w:rsid w:val="00211805"/>
    <w:rsid w:val="00211985"/>
    <w:rsid w:val="00211AE1"/>
    <w:rsid w:val="00211BEA"/>
    <w:rsid w:val="00211C00"/>
    <w:rsid w:val="00211D8B"/>
    <w:rsid w:val="0021263D"/>
    <w:rsid w:val="002128F2"/>
    <w:rsid w:val="00212B0D"/>
    <w:rsid w:val="00212E44"/>
    <w:rsid w:val="00212ED0"/>
    <w:rsid w:val="0021324D"/>
    <w:rsid w:val="00213463"/>
    <w:rsid w:val="002136F7"/>
    <w:rsid w:val="00213907"/>
    <w:rsid w:val="00213AEE"/>
    <w:rsid w:val="00213B3C"/>
    <w:rsid w:val="0021408D"/>
    <w:rsid w:val="00214157"/>
    <w:rsid w:val="002141BC"/>
    <w:rsid w:val="00214320"/>
    <w:rsid w:val="00214C11"/>
    <w:rsid w:val="002150CC"/>
    <w:rsid w:val="002157E8"/>
    <w:rsid w:val="0021581F"/>
    <w:rsid w:val="00216441"/>
    <w:rsid w:val="002165C8"/>
    <w:rsid w:val="002168D9"/>
    <w:rsid w:val="0021693A"/>
    <w:rsid w:val="00216D60"/>
    <w:rsid w:val="00217471"/>
    <w:rsid w:val="002178DF"/>
    <w:rsid w:val="00217A5E"/>
    <w:rsid w:val="00220076"/>
    <w:rsid w:val="0022073C"/>
    <w:rsid w:val="00221020"/>
    <w:rsid w:val="00221757"/>
    <w:rsid w:val="00221CCB"/>
    <w:rsid w:val="00221DB3"/>
    <w:rsid w:val="00221ED4"/>
    <w:rsid w:val="00222128"/>
    <w:rsid w:val="0022282B"/>
    <w:rsid w:val="00222B80"/>
    <w:rsid w:val="00223215"/>
    <w:rsid w:val="0022359C"/>
    <w:rsid w:val="002239A2"/>
    <w:rsid w:val="00223E6D"/>
    <w:rsid w:val="00223FD3"/>
    <w:rsid w:val="002242E9"/>
    <w:rsid w:val="00224417"/>
    <w:rsid w:val="00224938"/>
    <w:rsid w:val="002250C4"/>
    <w:rsid w:val="00225248"/>
    <w:rsid w:val="0022541B"/>
    <w:rsid w:val="00225AFE"/>
    <w:rsid w:val="002260A4"/>
    <w:rsid w:val="0022640B"/>
    <w:rsid w:val="00226584"/>
    <w:rsid w:val="00226878"/>
    <w:rsid w:val="00226ADE"/>
    <w:rsid w:val="00226D1B"/>
    <w:rsid w:val="0022718C"/>
    <w:rsid w:val="00227811"/>
    <w:rsid w:val="00227D00"/>
    <w:rsid w:val="0023034D"/>
    <w:rsid w:val="00230379"/>
    <w:rsid w:val="002309B7"/>
    <w:rsid w:val="00230A94"/>
    <w:rsid w:val="00231380"/>
    <w:rsid w:val="00231598"/>
    <w:rsid w:val="002317AF"/>
    <w:rsid w:val="00231A45"/>
    <w:rsid w:val="00231ADD"/>
    <w:rsid w:val="00231CF8"/>
    <w:rsid w:val="00231E36"/>
    <w:rsid w:val="00232B07"/>
    <w:rsid w:val="00232F6E"/>
    <w:rsid w:val="00233370"/>
    <w:rsid w:val="00233434"/>
    <w:rsid w:val="00233B1C"/>
    <w:rsid w:val="00233D87"/>
    <w:rsid w:val="00233F11"/>
    <w:rsid w:val="002343A9"/>
    <w:rsid w:val="00234446"/>
    <w:rsid w:val="00234A45"/>
    <w:rsid w:val="00234D78"/>
    <w:rsid w:val="00234E8E"/>
    <w:rsid w:val="00234E92"/>
    <w:rsid w:val="00235324"/>
    <w:rsid w:val="00235AE4"/>
    <w:rsid w:val="00235F3D"/>
    <w:rsid w:val="002367DC"/>
    <w:rsid w:val="0023688D"/>
    <w:rsid w:val="002369B0"/>
    <w:rsid w:val="00236A33"/>
    <w:rsid w:val="00236E5E"/>
    <w:rsid w:val="0023749D"/>
    <w:rsid w:val="00237FE5"/>
    <w:rsid w:val="00240789"/>
    <w:rsid w:val="0024091D"/>
    <w:rsid w:val="00240BF7"/>
    <w:rsid w:val="00241BA7"/>
    <w:rsid w:val="00241CD9"/>
    <w:rsid w:val="00242A9D"/>
    <w:rsid w:val="00242B34"/>
    <w:rsid w:val="00243032"/>
    <w:rsid w:val="00243069"/>
    <w:rsid w:val="0024349A"/>
    <w:rsid w:val="002438E1"/>
    <w:rsid w:val="00243D31"/>
    <w:rsid w:val="00243DCD"/>
    <w:rsid w:val="00245A7C"/>
    <w:rsid w:val="00245C33"/>
    <w:rsid w:val="002460CE"/>
    <w:rsid w:val="002462B2"/>
    <w:rsid w:val="00246539"/>
    <w:rsid w:val="00247233"/>
    <w:rsid w:val="00247730"/>
    <w:rsid w:val="002479BE"/>
    <w:rsid w:val="00247DAF"/>
    <w:rsid w:val="00247F33"/>
    <w:rsid w:val="002500DF"/>
    <w:rsid w:val="002500E5"/>
    <w:rsid w:val="00250105"/>
    <w:rsid w:val="00250821"/>
    <w:rsid w:val="00250882"/>
    <w:rsid w:val="00251CD1"/>
    <w:rsid w:val="00251D3E"/>
    <w:rsid w:val="0025203A"/>
    <w:rsid w:val="0025249D"/>
    <w:rsid w:val="0025249E"/>
    <w:rsid w:val="002525B0"/>
    <w:rsid w:val="002528C2"/>
    <w:rsid w:val="00253370"/>
    <w:rsid w:val="002535D2"/>
    <w:rsid w:val="002537BB"/>
    <w:rsid w:val="002538D8"/>
    <w:rsid w:val="00254005"/>
    <w:rsid w:val="0025478C"/>
    <w:rsid w:val="00254E0E"/>
    <w:rsid w:val="00254F75"/>
    <w:rsid w:val="00254FC2"/>
    <w:rsid w:val="0025519D"/>
    <w:rsid w:val="00255C9D"/>
    <w:rsid w:val="0025603C"/>
    <w:rsid w:val="00256632"/>
    <w:rsid w:val="00257043"/>
    <w:rsid w:val="002572B9"/>
    <w:rsid w:val="002572BD"/>
    <w:rsid w:val="00260299"/>
    <w:rsid w:val="002603D4"/>
    <w:rsid w:val="00260583"/>
    <w:rsid w:val="00260802"/>
    <w:rsid w:val="00260E56"/>
    <w:rsid w:val="002610BE"/>
    <w:rsid w:val="002612D0"/>
    <w:rsid w:val="0026145E"/>
    <w:rsid w:val="002616CF"/>
    <w:rsid w:val="0026179E"/>
    <w:rsid w:val="00261C22"/>
    <w:rsid w:val="00261F8B"/>
    <w:rsid w:val="00262443"/>
    <w:rsid w:val="00262BFE"/>
    <w:rsid w:val="00262E1F"/>
    <w:rsid w:val="0026364E"/>
    <w:rsid w:val="00263814"/>
    <w:rsid w:val="002638A7"/>
    <w:rsid w:val="00263A5F"/>
    <w:rsid w:val="00263CD5"/>
    <w:rsid w:val="00263F74"/>
    <w:rsid w:val="00264073"/>
    <w:rsid w:val="002641E8"/>
    <w:rsid w:val="002644B0"/>
    <w:rsid w:val="00264500"/>
    <w:rsid w:val="002647B5"/>
    <w:rsid w:val="002654C0"/>
    <w:rsid w:val="002657EC"/>
    <w:rsid w:val="002657EF"/>
    <w:rsid w:val="002664A8"/>
    <w:rsid w:val="002664F9"/>
    <w:rsid w:val="002668C2"/>
    <w:rsid w:val="00266ED9"/>
    <w:rsid w:val="00267145"/>
    <w:rsid w:val="002675A6"/>
    <w:rsid w:val="00267856"/>
    <w:rsid w:val="00267AC3"/>
    <w:rsid w:val="0027098C"/>
    <w:rsid w:val="002709F1"/>
    <w:rsid w:val="00270C8B"/>
    <w:rsid w:val="00270E7B"/>
    <w:rsid w:val="0027113A"/>
    <w:rsid w:val="00271599"/>
    <w:rsid w:val="00271CFC"/>
    <w:rsid w:val="00272435"/>
    <w:rsid w:val="00272810"/>
    <w:rsid w:val="0027284E"/>
    <w:rsid w:val="00272864"/>
    <w:rsid w:val="00272ABC"/>
    <w:rsid w:val="00273186"/>
    <w:rsid w:val="0027330C"/>
    <w:rsid w:val="00273F23"/>
    <w:rsid w:val="00274083"/>
    <w:rsid w:val="00274187"/>
    <w:rsid w:val="0027428A"/>
    <w:rsid w:val="002745C0"/>
    <w:rsid w:val="00274AD6"/>
    <w:rsid w:val="002754A8"/>
    <w:rsid w:val="00275F2B"/>
    <w:rsid w:val="00275FDE"/>
    <w:rsid w:val="00276422"/>
    <w:rsid w:val="002765D8"/>
    <w:rsid w:val="002767C0"/>
    <w:rsid w:val="00276CDA"/>
    <w:rsid w:val="002770D7"/>
    <w:rsid w:val="00277114"/>
    <w:rsid w:val="00277383"/>
    <w:rsid w:val="002773F8"/>
    <w:rsid w:val="002777BA"/>
    <w:rsid w:val="002777D4"/>
    <w:rsid w:val="00277DFD"/>
    <w:rsid w:val="00277E9A"/>
    <w:rsid w:val="00280250"/>
    <w:rsid w:val="00280818"/>
    <w:rsid w:val="0028083C"/>
    <w:rsid w:val="00280A24"/>
    <w:rsid w:val="00280C29"/>
    <w:rsid w:val="002811A8"/>
    <w:rsid w:val="002813DA"/>
    <w:rsid w:val="002814C1"/>
    <w:rsid w:val="00281E03"/>
    <w:rsid w:val="0028206C"/>
    <w:rsid w:val="0028279F"/>
    <w:rsid w:val="002827BA"/>
    <w:rsid w:val="00282E27"/>
    <w:rsid w:val="00282E2B"/>
    <w:rsid w:val="00283533"/>
    <w:rsid w:val="00283BAD"/>
    <w:rsid w:val="00283BC6"/>
    <w:rsid w:val="00283E36"/>
    <w:rsid w:val="002842AC"/>
    <w:rsid w:val="0028478A"/>
    <w:rsid w:val="00284BA8"/>
    <w:rsid w:val="00284BB5"/>
    <w:rsid w:val="00284C4E"/>
    <w:rsid w:val="00284FE6"/>
    <w:rsid w:val="0028508A"/>
    <w:rsid w:val="0028508B"/>
    <w:rsid w:val="00285A7D"/>
    <w:rsid w:val="00286816"/>
    <w:rsid w:val="00286E02"/>
    <w:rsid w:val="002870A3"/>
    <w:rsid w:val="00287241"/>
    <w:rsid w:val="002872A4"/>
    <w:rsid w:val="00287491"/>
    <w:rsid w:val="0028789A"/>
    <w:rsid w:val="0028799E"/>
    <w:rsid w:val="00290145"/>
    <w:rsid w:val="0029044E"/>
    <w:rsid w:val="002906AA"/>
    <w:rsid w:val="002908AB"/>
    <w:rsid w:val="00291BF8"/>
    <w:rsid w:val="00291E5C"/>
    <w:rsid w:val="00292737"/>
    <w:rsid w:val="00292797"/>
    <w:rsid w:val="00292A1D"/>
    <w:rsid w:val="0029358E"/>
    <w:rsid w:val="00293643"/>
    <w:rsid w:val="00293647"/>
    <w:rsid w:val="00293C23"/>
    <w:rsid w:val="00293D40"/>
    <w:rsid w:val="00293E2C"/>
    <w:rsid w:val="00294602"/>
    <w:rsid w:val="0029467D"/>
    <w:rsid w:val="0029468D"/>
    <w:rsid w:val="002946AC"/>
    <w:rsid w:val="00294CE8"/>
    <w:rsid w:val="0029500E"/>
    <w:rsid w:val="002954E9"/>
    <w:rsid w:val="002956B3"/>
    <w:rsid w:val="00295809"/>
    <w:rsid w:val="00295A0A"/>
    <w:rsid w:val="00295B70"/>
    <w:rsid w:val="002960B4"/>
    <w:rsid w:val="00296497"/>
    <w:rsid w:val="00296630"/>
    <w:rsid w:val="0029674B"/>
    <w:rsid w:val="00296C6F"/>
    <w:rsid w:val="00296D6B"/>
    <w:rsid w:val="00297969"/>
    <w:rsid w:val="00297B5C"/>
    <w:rsid w:val="00297CA0"/>
    <w:rsid w:val="00297F36"/>
    <w:rsid w:val="002A05C3"/>
    <w:rsid w:val="002A065B"/>
    <w:rsid w:val="002A0900"/>
    <w:rsid w:val="002A118F"/>
    <w:rsid w:val="002A1376"/>
    <w:rsid w:val="002A1923"/>
    <w:rsid w:val="002A2334"/>
    <w:rsid w:val="002A2398"/>
    <w:rsid w:val="002A2552"/>
    <w:rsid w:val="002A2615"/>
    <w:rsid w:val="002A28A0"/>
    <w:rsid w:val="002A2F09"/>
    <w:rsid w:val="002A2FDF"/>
    <w:rsid w:val="002A3074"/>
    <w:rsid w:val="002A3373"/>
    <w:rsid w:val="002A3557"/>
    <w:rsid w:val="002A3786"/>
    <w:rsid w:val="002A38BB"/>
    <w:rsid w:val="002A4D2D"/>
    <w:rsid w:val="002A528B"/>
    <w:rsid w:val="002A55F4"/>
    <w:rsid w:val="002A58F3"/>
    <w:rsid w:val="002A5AD3"/>
    <w:rsid w:val="002A5C87"/>
    <w:rsid w:val="002A5D81"/>
    <w:rsid w:val="002A5E27"/>
    <w:rsid w:val="002A5EC1"/>
    <w:rsid w:val="002A5FA6"/>
    <w:rsid w:val="002A62FD"/>
    <w:rsid w:val="002A6344"/>
    <w:rsid w:val="002A66D1"/>
    <w:rsid w:val="002A675B"/>
    <w:rsid w:val="002A6BEC"/>
    <w:rsid w:val="002A7441"/>
    <w:rsid w:val="002A77E6"/>
    <w:rsid w:val="002A79D3"/>
    <w:rsid w:val="002A7E88"/>
    <w:rsid w:val="002B0F37"/>
    <w:rsid w:val="002B0FE8"/>
    <w:rsid w:val="002B1456"/>
    <w:rsid w:val="002B19A4"/>
    <w:rsid w:val="002B1FDE"/>
    <w:rsid w:val="002B25F0"/>
    <w:rsid w:val="002B2ABA"/>
    <w:rsid w:val="002B2F61"/>
    <w:rsid w:val="002B3222"/>
    <w:rsid w:val="002B32E3"/>
    <w:rsid w:val="002B3466"/>
    <w:rsid w:val="002B37C7"/>
    <w:rsid w:val="002B3CFB"/>
    <w:rsid w:val="002B3EAA"/>
    <w:rsid w:val="002B43A2"/>
    <w:rsid w:val="002B4740"/>
    <w:rsid w:val="002B4784"/>
    <w:rsid w:val="002B4D5D"/>
    <w:rsid w:val="002B4FAC"/>
    <w:rsid w:val="002B505C"/>
    <w:rsid w:val="002B51C9"/>
    <w:rsid w:val="002B5220"/>
    <w:rsid w:val="002B5ABD"/>
    <w:rsid w:val="002B5DE9"/>
    <w:rsid w:val="002B62CB"/>
    <w:rsid w:val="002B6694"/>
    <w:rsid w:val="002B6846"/>
    <w:rsid w:val="002B6AD8"/>
    <w:rsid w:val="002B6E4F"/>
    <w:rsid w:val="002B7966"/>
    <w:rsid w:val="002B7E61"/>
    <w:rsid w:val="002C0F24"/>
    <w:rsid w:val="002C1326"/>
    <w:rsid w:val="002C133E"/>
    <w:rsid w:val="002C1804"/>
    <w:rsid w:val="002C23EF"/>
    <w:rsid w:val="002C27BE"/>
    <w:rsid w:val="002C2C65"/>
    <w:rsid w:val="002C2DE0"/>
    <w:rsid w:val="002C37D1"/>
    <w:rsid w:val="002C3867"/>
    <w:rsid w:val="002C3DE5"/>
    <w:rsid w:val="002C3F19"/>
    <w:rsid w:val="002C47C5"/>
    <w:rsid w:val="002C49B0"/>
    <w:rsid w:val="002C4DA5"/>
    <w:rsid w:val="002C510E"/>
    <w:rsid w:val="002C52B9"/>
    <w:rsid w:val="002C5D13"/>
    <w:rsid w:val="002C5E24"/>
    <w:rsid w:val="002C6099"/>
    <w:rsid w:val="002C629B"/>
    <w:rsid w:val="002C699A"/>
    <w:rsid w:val="002C69AE"/>
    <w:rsid w:val="002C7073"/>
    <w:rsid w:val="002C72D1"/>
    <w:rsid w:val="002D0513"/>
    <w:rsid w:val="002D1057"/>
    <w:rsid w:val="002D16C4"/>
    <w:rsid w:val="002D17F8"/>
    <w:rsid w:val="002D19B3"/>
    <w:rsid w:val="002D2257"/>
    <w:rsid w:val="002D25F7"/>
    <w:rsid w:val="002D2714"/>
    <w:rsid w:val="002D29DF"/>
    <w:rsid w:val="002D33E4"/>
    <w:rsid w:val="002D345E"/>
    <w:rsid w:val="002D35D5"/>
    <w:rsid w:val="002D3873"/>
    <w:rsid w:val="002D38E5"/>
    <w:rsid w:val="002D3DDA"/>
    <w:rsid w:val="002D4196"/>
    <w:rsid w:val="002D421E"/>
    <w:rsid w:val="002D4975"/>
    <w:rsid w:val="002D49DD"/>
    <w:rsid w:val="002D4A31"/>
    <w:rsid w:val="002D4D67"/>
    <w:rsid w:val="002D4DF8"/>
    <w:rsid w:val="002D4F09"/>
    <w:rsid w:val="002D5146"/>
    <w:rsid w:val="002D5383"/>
    <w:rsid w:val="002D54E6"/>
    <w:rsid w:val="002D5860"/>
    <w:rsid w:val="002D5993"/>
    <w:rsid w:val="002D59BE"/>
    <w:rsid w:val="002D608A"/>
    <w:rsid w:val="002D624A"/>
    <w:rsid w:val="002D72F3"/>
    <w:rsid w:val="002D7431"/>
    <w:rsid w:val="002D752D"/>
    <w:rsid w:val="002D78F3"/>
    <w:rsid w:val="002D7ADF"/>
    <w:rsid w:val="002D7D88"/>
    <w:rsid w:val="002E02BD"/>
    <w:rsid w:val="002E1C7E"/>
    <w:rsid w:val="002E1D0B"/>
    <w:rsid w:val="002E1E34"/>
    <w:rsid w:val="002E21E5"/>
    <w:rsid w:val="002E2536"/>
    <w:rsid w:val="002E2C88"/>
    <w:rsid w:val="002E337C"/>
    <w:rsid w:val="002E402B"/>
    <w:rsid w:val="002E48FD"/>
    <w:rsid w:val="002E4F8C"/>
    <w:rsid w:val="002E5E3E"/>
    <w:rsid w:val="002E617F"/>
    <w:rsid w:val="002E6666"/>
    <w:rsid w:val="002E7023"/>
    <w:rsid w:val="002E76B5"/>
    <w:rsid w:val="002E7733"/>
    <w:rsid w:val="002E7AFA"/>
    <w:rsid w:val="002E7F8F"/>
    <w:rsid w:val="002F01E0"/>
    <w:rsid w:val="002F07FC"/>
    <w:rsid w:val="002F0F91"/>
    <w:rsid w:val="002F1903"/>
    <w:rsid w:val="002F1AC5"/>
    <w:rsid w:val="002F1D35"/>
    <w:rsid w:val="002F241D"/>
    <w:rsid w:val="002F269E"/>
    <w:rsid w:val="002F28FD"/>
    <w:rsid w:val="002F3084"/>
    <w:rsid w:val="002F3600"/>
    <w:rsid w:val="002F3761"/>
    <w:rsid w:val="002F3C93"/>
    <w:rsid w:val="002F3F23"/>
    <w:rsid w:val="002F4203"/>
    <w:rsid w:val="002F4657"/>
    <w:rsid w:val="002F4685"/>
    <w:rsid w:val="002F4718"/>
    <w:rsid w:val="002F49B6"/>
    <w:rsid w:val="002F5065"/>
    <w:rsid w:val="002F5094"/>
    <w:rsid w:val="002F5827"/>
    <w:rsid w:val="002F5D75"/>
    <w:rsid w:val="002F6148"/>
    <w:rsid w:val="002F662F"/>
    <w:rsid w:val="002F7027"/>
    <w:rsid w:val="002F7A47"/>
    <w:rsid w:val="002F7BF3"/>
    <w:rsid w:val="002F7D93"/>
    <w:rsid w:val="0030009F"/>
    <w:rsid w:val="0030092A"/>
    <w:rsid w:val="00301044"/>
    <w:rsid w:val="003011A0"/>
    <w:rsid w:val="00301FDD"/>
    <w:rsid w:val="003020BD"/>
    <w:rsid w:val="00302277"/>
    <w:rsid w:val="00302288"/>
    <w:rsid w:val="003024B7"/>
    <w:rsid w:val="003027DB"/>
    <w:rsid w:val="0030398D"/>
    <w:rsid w:val="003039EF"/>
    <w:rsid w:val="00303C1B"/>
    <w:rsid w:val="00303C7B"/>
    <w:rsid w:val="00304259"/>
    <w:rsid w:val="003055CB"/>
    <w:rsid w:val="00305738"/>
    <w:rsid w:val="003057A8"/>
    <w:rsid w:val="00305A10"/>
    <w:rsid w:val="00305C59"/>
    <w:rsid w:val="00306048"/>
    <w:rsid w:val="003065F7"/>
    <w:rsid w:val="0030661A"/>
    <w:rsid w:val="00306C5C"/>
    <w:rsid w:val="00306E2C"/>
    <w:rsid w:val="00307273"/>
    <w:rsid w:val="0030784D"/>
    <w:rsid w:val="0030795B"/>
    <w:rsid w:val="0030798F"/>
    <w:rsid w:val="00307B5A"/>
    <w:rsid w:val="003107C2"/>
    <w:rsid w:val="00310A6A"/>
    <w:rsid w:val="00311FFB"/>
    <w:rsid w:val="003122C4"/>
    <w:rsid w:val="00313B34"/>
    <w:rsid w:val="00314B45"/>
    <w:rsid w:val="00315ADA"/>
    <w:rsid w:val="00315C4E"/>
    <w:rsid w:val="003160C0"/>
    <w:rsid w:val="003164E5"/>
    <w:rsid w:val="00317025"/>
    <w:rsid w:val="0031715A"/>
    <w:rsid w:val="0031730F"/>
    <w:rsid w:val="003174B4"/>
    <w:rsid w:val="0031784F"/>
    <w:rsid w:val="00317881"/>
    <w:rsid w:val="003179FD"/>
    <w:rsid w:val="00317C55"/>
    <w:rsid w:val="00317FEC"/>
    <w:rsid w:val="00320044"/>
    <w:rsid w:val="0032007D"/>
    <w:rsid w:val="00320666"/>
    <w:rsid w:val="003209B7"/>
    <w:rsid w:val="00320DF2"/>
    <w:rsid w:val="00320E63"/>
    <w:rsid w:val="00321457"/>
    <w:rsid w:val="0032183A"/>
    <w:rsid w:val="00322406"/>
    <w:rsid w:val="0032260E"/>
    <w:rsid w:val="00322B55"/>
    <w:rsid w:val="00323437"/>
    <w:rsid w:val="003234CA"/>
    <w:rsid w:val="00323613"/>
    <w:rsid w:val="00324873"/>
    <w:rsid w:val="00324E58"/>
    <w:rsid w:val="003250AD"/>
    <w:rsid w:val="003252B7"/>
    <w:rsid w:val="00325361"/>
    <w:rsid w:val="003255CA"/>
    <w:rsid w:val="00325E88"/>
    <w:rsid w:val="00326350"/>
    <w:rsid w:val="00326589"/>
    <w:rsid w:val="00327284"/>
    <w:rsid w:val="0032735B"/>
    <w:rsid w:val="00327BDD"/>
    <w:rsid w:val="00327D3D"/>
    <w:rsid w:val="0033072B"/>
    <w:rsid w:val="00330863"/>
    <w:rsid w:val="00331122"/>
    <w:rsid w:val="00331487"/>
    <w:rsid w:val="003315F6"/>
    <w:rsid w:val="003316A1"/>
    <w:rsid w:val="00331AD5"/>
    <w:rsid w:val="00331BEE"/>
    <w:rsid w:val="0033211B"/>
    <w:rsid w:val="0033222E"/>
    <w:rsid w:val="0033238A"/>
    <w:rsid w:val="0033295F"/>
    <w:rsid w:val="00333636"/>
    <w:rsid w:val="003336F0"/>
    <w:rsid w:val="003336FB"/>
    <w:rsid w:val="0033391A"/>
    <w:rsid w:val="00333AB1"/>
    <w:rsid w:val="00333BEF"/>
    <w:rsid w:val="0033444C"/>
    <w:rsid w:val="0033479E"/>
    <w:rsid w:val="00334F69"/>
    <w:rsid w:val="00335154"/>
    <w:rsid w:val="0033584C"/>
    <w:rsid w:val="00335A0C"/>
    <w:rsid w:val="00335E8B"/>
    <w:rsid w:val="0033635D"/>
    <w:rsid w:val="003364CC"/>
    <w:rsid w:val="003366A6"/>
    <w:rsid w:val="00336AEE"/>
    <w:rsid w:val="00336B96"/>
    <w:rsid w:val="00336CA4"/>
    <w:rsid w:val="0033712F"/>
    <w:rsid w:val="003375C3"/>
    <w:rsid w:val="00337768"/>
    <w:rsid w:val="00337AEC"/>
    <w:rsid w:val="003401ED"/>
    <w:rsid w:val="00340781"/>
    <w:rsid w:val="00340A20"/>
    <w:rsid w:val="00340E23"/>
    <w:rsid w:val="00341005"/>
    <w:rsid w:val="0034145C"/>
    <w:rsid w:val="003414FC"/>
    <w:rsid w:val="003416D9"/>
    <w:rsid w:val="0034178C"/>
    <w:rsid w:val="00341D7C"/>
    <w:rsid w:val="003421CC"/>
    <w:rsid w:val="0034324F"/>
    <w:rsid w:val="0034342B"/>
    <w:rsid w:val="003436D8"/>
    <w:rsid w:val="00343A13"/>
    <w:rsid w:val="00343CCA"/>
    <w:rsid w:val="0034443D"/>
    <w:rsid w:val="0034481F"/>
    <w:rsid w:val="00344A35"/>
    <w:rsid w:val="00344BBF"/>
    <w:rsid w:val="00344F5D"/>
    <w:rsid w:val="00345748"/>
    <w:rsid w:val="0034575E"/>
    <w:rsid w:val="00345FF5"/>
    <w:rsid w:val="00346D8A"/>
    <w:rsid w:val="00346F20"/>
    <w:rsid w:val="003470C2"/>
    <w:rsid w:val="00347790"/>
    <w:rsid w:val="00347998"/>
    <w:rsid w:val="00347D68"/>
    <w:rsid w:val="00347F8D"/>
    <w:rsid w:val="00347FAB"/>
    <w:rsid w:val="0035027B"/>
    <w:rsid w:val="003504A6"/>
    <w:rsid w:val="0035056B"/>
    <w:rsid w:val="003512CF"/>
    <w:rsid w:val="00351AC2"/>
    <w:rsid w:val="0035223A"/>
    <w:rsid w:val="00352526"/>
    <w:rsid w:val="00352558"/>
    <w:rsid w:val="0035273E"/>
    <w:rsid w:val="003531C7"/>
    <w:rsid w:val="00353CB0"/>
    <w:rsid w:val="00353F26"/>
    <w:rsid w:val="0035406A"/>
    <w:rsid w:val="0035489D"/>
    <w:rsid w:val="00354950"/>
    <w:rsid w:val="00354F0E"/>
    <w:rsid w:val="00355954"/>
    <w:rsid w:val="00355B1D"/>
    <w:rsid w:val="00355D08"/>
    <w:rsid w:val="00356039"/>
    <w:rsid w:val="003564F2"/>
    <w:rsid w:val="00356510"/>
    <w:rsid w:val="003567A2"/>
    <w:rsid w:val="00356BB7"/>
    <w:rsid w:val="003571CD"/>
    <w:rsid w:val="0035786D"/>
    <w:rsid w:val="00357938"/>
    <w:rsid w:val="00357C53"/>
    <w:rsid w:val="00357F46"/>
    <w:rsid w:val="00361028"/>
    <w:rsid w:val="0036165F"/>
    <w:rsid w:val="00361728"/>
    <w:rsid w:val="0036189E"/>
    <w:rsid w:val="003622A7"/>
    <w:rsid w:val="0036237E"/>
    <w:rsid w:val="00362677"/>
    <w:rsid w:val="00362855"/>
    <w:rsid w:val="00363B0B"/>
    <w:rsid w:val="00363D15"/>
    <w:rsid w:val="00363D28"/>
    <w:rsid w:val="00363DBD"/>
    <w:rsid w:val="00363F59"/>
    <w:rsid w:val="003640F7"/>
    <w:rsid w:val="00364990"/>
    <w:rsid w:val="003650FF"/>
    <w:rsid w:val="0036517D"/>
    <w:rsid w:val="00365385"/>
    <w:rsid w:val="00365FC2"/>
    <w:rsid w:val="003669E8"/>
    <w:rsid w:val="003669F4"/>
    <w:rsid w:val="003670B6"/>
    <w:rsid w:val="003673A0"/>
    <w:rsid w:val="00367508"/>
    <w:rsid w:val="00367AD4"/>
    <w:rsid w:val="003702FB"/>
    <w:rsid w:val="003707A4"/>
    <w:rsid w:val="00370E54"/>
    <w:rsid w:val="0037132E"/>
    <w:rsid w:val="003714D3"/>
    <w:rsid w:val="00371B0D"/>
    <w:rsid w:val="00371B8F"/>
    <w:rsid w:val="003720BF"/>
    <w:rsid w:val="003721DB"/>
    <w:rsid w:val="0037228D"/>
    <w:rsid w:val="003723DF"/>
    <w:rsid w:val="0037247E"/>
    <w:rsid w:val="0037292E"/>
    <w:rsid w:val="00372CE6"/>
    <w:rsid w:val="00372F33"/>
    <w:rsid w:val="00372FF7"/>
    <w:rsid w:val="00373232"/>
    <w:rsid w:val="00374009"/>
    <w:rsid w:val="00374126"/>
    <w:rsid w:val="00374482"/>
    <w:rsid w:val="003747AD"/>
    <w:rsid w:val="00374CBE"/>
    <w:rsid w:val="003750DD"/>
    <w:rsid w:val="003758BF"/>
    <w:rsid w:val="003758CA"/>
    <w:rsid w:val="00376100"/>
    <w:rsid w:val="00376DE1"/>
    <w:rsid w:val="003770A9"/>
    <w:rsid w:val="00377357"/>
    <w:rsid w:val="0037737A"/>
    <w:rsid w:val="003774A1"/>
    <w:rsid w:val="003777AE"/>
    <w:rsid w:val="003801B9"/>
    <w:rsid w:val="003806E9"/>
    <w:rsid w:val="00380786"/>
    <w:rsid w:val="00380B7C"/>
    <w:rsid w:val="00380F6A"/>
    <w:rsid w:val="003810DA"/>
    <w:rsid w:val="003811C1"/>
    <w:rsid w:val="00381757"/>
    <w:rsid w:val="00381B77"/>
    <w:rsid w:val="00381C23"/>
    <w:rsid w:val="00381F20"/>
    <w:rsid w:val="00382D11"/>
    <w:rsid w:val="003831E3"/>
    <w:rsid w:val="00383AAE"/>
    <w:rsid w:val="00383E4E"/>
    <w:rsid w:val="003840D3"/>
    <w:rsid w:val="0038417E"/>
    <w:rsid w:val="003847E4"/>
    <w:rsid w:val="003850F4"/>
    <w:rsid w:val="003851A6"/>
    <w:rsid w:val="00385BFD"/>
    <w:rsid w:val="00385F64"/>
    <w:rsid w:val="0038611F"/>
    <w:rsid w:val="00386971"/>
    <w:rsid w:val="00386F0C"/>
    <w:rsid w:val="00386F9A"/>
    <w:rsid w:val="00387287"/>
    <w:rsid w:val="00387376"/>
    <w:rsid w:val="00387486"/>
    <w:rsid w:val="003875E8"/>
    <w:rsid w:val="00387C1C"/>
    <w:rsid w:val="00387C24"/>
    <w:rsid w:val="00387E71"/>
    <w:rsid w:val="00391701"/>
    <w:rsid w:val="00391F78"/>
    <w:rsid w:val="00392188"/>
    <w:rsid w:val="00392560"/>
    <w:rsid w:val="00392E99"/>
    <w:rsid w:val="00393241"/>
    <w:rsid w:val="00393350"/>
    <w:rsid w:val="00393362"/>
    <w:rsid w:val="003942EE"/>
    <w:rsid w:val="003947CC"/>
    <w:rsid w:val="00394C21"/>
    <w:rsid w:val="0039516A"/>
    <w:rsid w:val="0039547D"/>
    <w:rsid w:val="003954AC"/>
    <w:rsid w:val="0039626C"/>
    <w:rsid w:val="003963B5"/>
    <w:rsid w:val="00396601"/>
    <w:rsid w:val="00396EB2"/>
    <w:rsid w:val="003970BC"/>
    <w:rsid w:val="003977F6"/>
    <w:rsid w:val="0039783D"/>
    <w:rsid w:val="0039788B"/>
    <w:rsid w:val="00397AAF"/>
    <w:rsid w:val="00397DE6"/>
    <w:rsid w:val="003A01F2"/>
    <w:rsid w:val="003A03A5"/>
    <w:rsid w:val="003A08D6"/>
    <w:rsid w:val="003A0FAF"/>
    <w:rsid w:val="003A102F"/>
    <w:rsid w:val="003A11EA"/>
    <w:rsid w:val="003A171F"/>
    <w:rsid w:val="003A1BE9"/>
    <w:rsid w:val="003A1C9A"/>
    <w:rsid w:val="003A2232"/>
    <w:rsid w:val="003A22AD"/>
    <w:rsid w:val="003A2789"/>
    <w:rsid w:val="003A3228"/>
    <w:rsid w:val="003A3403"/>
    <w:rsid w:val="003A34F5"/>
    <w:rsid w:val="003A4074"/>
    <w:rsid w:val="003A466E"/>
    <w:rsid w:val="003A46A8"/>
    <w:rsid w:val="003A5219"/>
    <w:rsid w:val="003A5299"/>
    <w:rsid w:val="003A5372"/>
    <w:rsid w:val="003A54A5"/>
    <w:rsid w:val="003A592A"/>
    <w:rsid w:val="003A5B9D"/>
    <w:rsid w:val="003A68B4"/>
    <w:rsid w:val="003A6FFD"/>
    <w:rsid w:val="003A70F8"/>
    <w:rsid w:val="003A77C8"/>
    <w:rsid w:val="003A7F91"/>
    <w:rsid w:val="003B0440"/>
    <w:rsid w:val="003B0971"/>
    <w:rsid w:val="003B0B3E"/>
    <w:rsid w:val="003B0E68"/>
    <w:rsid w:val="003B11C3"/>
    <w:rsid w:val="003B17C5"/>
    <w:rsid w:val="003B1B69"/>
    <w:rsid w:val="003B1DC0"/>
    <w:rsid w:val="003B215C"/>
    <w:rsid w:val="003B21CA"/>
    <w:rsid w:val="003B2233"/>
    <w:rsid w:val="003B29A9"/>
    <w:rsid w:val="003B2A79"/>
    <w:rsid w:val="003B32FC"/>
    <w:rsid w:val="003B4345"/>
    <w:rsid w:val="003B45DC"/>
    <w:rsid w:val="003B45E9"/>
    <w:rsid w:val="003B4DEC"/>
    <w:rsid w:val="003B54FD"/>
    <w:rsid w:val="003B573E"/>
    <w:rsid w:val="003B5C2D"/>
    <w:rsid w:val="003B6162"/>
    <w:rsid w:val="003B6502"/>
    <w:rsid w:val="003B6528"/>
    <w:rsid w:val="003B6735"/>
    <w:rsid w:val="003B68DF"/>
    <w:rsid w:val="003B6ED3"/>
    <w:rsid w:val="003B73F5"/>
    <w:rsid w:val="003B7A89"/>
    <w:rsid w:val="003C0371"/>
    <w:rsid w:val="003C0446"/>
    <w:rsid w:val="003C0568"/>
    <w:rsid w:val="003C0B9B"/>
    <w:rsid w:val="003C0C73"/>
    <w:rsid w:val="003C0EA7"/>
    <w:rsid w:val="003C1611"/>
    <w:rsid w:val="003C1C76"/>
    <w:rsid w:val="003C1F2C"/>
    <w:rsid w:val="003C290D"/>
    <w:rsid w:val="003C2BF3"/>
    <w:rsid w:val="003C2D66"/>
    <w:rsid w:val="003C2F90"/>
    <w:rsid w:val="003C32DB"/>
    <w:rsid w:val="003C3B22"/>
    <w:rsid w:val="003C3E2F"/>
    <w:rsid w:val="003C4791"/>
    <w:rsid w:val="003C4B11"/>
    <w:rsid w:val="003C4DC5"/>
    <w:rsid w:val="003C4FE3"/>
    <w:rsid w:val="003C500C"/>
    <w:rsid w:val="003C5620"/>
    <w:rsid w:val="003C586A"/>
    <w:rsid w:val="003C5AB9"/>
    <w:rsid w:val="003C5F35"/>
    <w:rsid w:val="003C6499"/>
    <w:rsid w:val="003C64D3"/>
    <w:rsid w:val="003C681C"/>
    <w:rsid w:val="003C6C28"/>
    <w:rsid w:val="003C7C1A"/>
    <w:rsid w:val="003D0F48"/>
    <w:rsid w:val="003D14E2"/>
    <w:rsid w:val="003D227B"/>
    <w:rsid w:val="003D2C23"/>
    <w:rsid w:val="003D2D7E"/>
    <w:rsid w:val="003D3E2D"/>
    <w:rsid w:val="003D3F9A"/>
    <w:rsid w:val="003D445B"/>
    <w:rsid w:val="003D461A"/>
    <w:rsid w:val="003D4868"/>
    <w:rsid w:val="003D4903"/>
    <w:rsid w:val="003D4A6D"/>
    <w:rsid w:val="003D53D6"/>
    <w:rsid w:val="003D5B3A"/>
    <w:rsid w:val="003D5B9E"/>
    <w:rsid w:val="003D5BAA"/>
    <w:rsid w:val="003D6AD1"/>
    <w:rsid w:val="003D6C8A"/>
    <w:rsid w:val="003D6E31"/>
    <w:rsid w:val="003D6FE3"/>
    <w:rsid w:val="003D7521"/>
    <w:rsid w:val="003D77D8"/>
    <w:rsid w:val="003D7DA2"/>
    <w:rsid w:val="003E0327"/>
    <w:rsid w:val="003E03CE"/>
    <w:rsid w:val="003E0CDB"/>
    <w:rsid w:val="003E15B4"/>
    <w:rsid w:val="003E1C96"/>
    <w:rsid w:val="003E1CBA"/>
    <w:rsid w:val="003E1F71"/>
    <w:rsid w:val="003E2157"/>
    <w:rsid w:val="003E2279"/>
    <w:rsid w:val="003E266B"/>
    <w:rsid w:val="003E29DE"/>
    <w:rsid w:val="003E2B56"/>
    <w:rsid w:val="003E3ABA"/>
    <w:rsid w:val="003E455D"/>
    <w:rsid w:val="003E4B9D"/>
    <w:rsid w:val="003E5768"/>
    <w:rsid w:val="003E5B2E"/>
    <w:rsid w:val="003E5C8B"/>
    <w:rsid w:val="003E6089"/>
    <w:rsid w:val="003E6852"/>
    <w:rsid w:val="003E6D78"/>
    <w:rsid w:val="003E7155"/>
    <w:rsid w:val="003E7392"/>
    <w:rsid w:val="003E73EB"/>
    <w:rsid w:val="003E74DF"/>
    <w:rsid w:val="003E785A"/>
    <w:rsid w:val="003E7860"/>
    <w:rsid w:val="003E7D66"/>
    <w:rsid w:val="003E7D93"/>
    <w:rsid w:val="003E7E3D"/>
    <w:rsid w:val="003F0771"/>
    <w:rsid w:val="003F0F21"/>
    <w:rsid w:val="003F1173"/>
    <w:rsid w:val="003F123E"/>
    <w:rsid w:val="003F13B3"/>
    <w:rsid w:val="003F13C9"/>
    <w:rsid w:val="003F1CFD"/>
    <w:rsid w:val="003F2229"/>
    <w:rsid w:val="003F22CA"/>
    <w:rsid w:val="003F2425"/>
    <w:rsid w:val="003F2900"/>
    <w:rsid w:val="003F2D3D"/>
    <w:rsid w:val="003F2F54"/>
    <w:rsid w:val="003F322D"/>
    <w:rsid w:val="003F339E"/>
    <w:rsid w:val="003F3430"/>
    <w:rsid w:val="003F354C"/>
    <w:rsid w:val="003F3AE0"/>
    <w:rsid w:val="003F3BC5"/>
    <w:rsid w:val="003F3D18"/>
    <w:rsid w:val="003F492C"/>
    <w:rsid w:val="003F5615"/>
    <w:rsid w:val="003F56A9"/>
    <w:rsid w:val="003F6490"/>
    <w:rsid w:val="003F7121"/>
    <w:rsid w:val="003F7169"/>
    <w:rsid w:val="003F7556"/>
    <w:rsid w:val="003F77BC"/>
    <w:rsid w:val="003F786D"/>
    <w:rsid w:val="003F7A29"/>
    <w:rsid w:val="00400132"/>
    <w:rsid w:val="0040014B"/>
    <w:rsid w:val="00400171"/>
    <w:rsid w:val="00400802"/>
    <w:rsid w:val="00400E97"/>
    <w:rsid w:val="00400EC8"/>
    <w:rsid w:val="0040122B"/>
    <w:rsid w:val="00401F01"/>
    <w:rsid w:val="004024C9"/>
    <w:rsid w:val="0040253E"/>
    <w:rsid w:val="00402743"/>
    <w:rsid w:val="00402F0C"/>
    <w:rsid w:val="004036F4"/>
    <w:rsid w:val="00403EA8"/>
    <w:rsid w:val="00404D1F"/>
    <w:rsid w:val="00405E60"/>
    <w:rsid w:val="00406452"/>
    <w:rsid w:val="00406578"/>
    <w:rsid w:val="00406995"/>
    <w:rsid w:val="00406CA5"/>
    <w:rsid w:val="00407483"/>
    <w:rsid w:val="00407586"/>
    <w:rsid w:val="0040793A"/>
    <w:rsid w:val="00407C7F"/>
    <w:rsid w:val="00407CE5"/>
    <w:rsid w:val="00410429"/>
    <w:rsid w:val="00410E7B"/>
    <w:rsid w:val="0041108A"/>
    <w:rsid w:val="004113D4"/>
    <w:rsid w:val="00411D2C"/>
    <w:rsid w:val="00411EDA"/>
    <w:rsid w:val="00411F4F"/>
    <w:rsid w:val="0041234E"/>
    <w:rsid w:val="00412A28"/>
    <w:rsid w:val="0041323A"/>
    <w:rsid w:val="00414949"/>
    <w:rsid w:val="00414B3B"/>
    <w:rsid w:val="00414EBD"/>
    <w:rsid w:val="004156F1"/>
    <w:rsid w:val="00415C0B"/>
    <w:rsid w:val="004162B1"/>
    <w:rsid w:val="00416AEF"/>
    <w:rsid w:val="00416B45"/>
    <w:rsid w:val="00416D14"/>
    <w:rsid w:val="0041701A"/>
    <w:rsid w:val="00417B1D"/>
    <w:rsid w:val="00417C3C"/>
    <w:rsid w:val="00417D9F"/>
    <w:rsid w:val="004205E1"/>
    <w:rsid w:val="004209B7"/>
    <w:rsid w:val="00421635"/>
    <w:rsid w:val="0042197D"/>
    <w:rsid w:val="00421D1B"/>
    <w:rsid w:val="00421E4E"/>
    <w:rsid w:val="00421FD8"/>
    <w:rsid w:val="00422057"/>
    <w:rsid w:val="0042237F"/>
    <w:rsid w:val="00422952"/>
    <w:rsid w:val="00422D9E"/>
    <w:rsid w:val="00423735"/>
    <w:rsid w:val="00423EAD"/>
    <w:rsid w:val="00423F5D"/>
    <w:rsid w:val="00424365"/>
    <w:rsid w:val="00424483"/>
    <w:rsid w:val="004248E2"/>
    <w:rsid w:val="00424B6F"/>
    <w:rsid w:val="00424D09"/>
    <w:rsid w:val="00424E8C"/>
    <w:rsid w:val="0042562F"/>
    <w:rsid w:val="004268C3"/>
    <w:rsid w:val="00426A97"/>
    <w:rsid w:val="00426F66"/>
    <w:rsid w:val="00427FA4"/>
    <w:rsid w:val="004304F5"/>
    <w:rsid w:val="004305E4"/>
    <w:rsid w:val="00430D70"/>
    <w:rsid w:val="0043121A"/>
    <w:rsid w:val="004316DE"/>
    <w:rsid w:val="00431D59"/>
    <w:rsid w:val="0043446D"/>
    <w:rsid w:val="00434C02"/>
    <w:rsid w:val="00434D7F"/>
    <w:rsid w:val="0043514A"/>
    <w:rsid w:val="004358DB"/>
    <w:rsid w:val="00435F65"/>
    <w:rsid w:val="0043623C"/>
    <w:rsid w:val="0043644E"/>
    <w:rsid w:val="00436F9F"/>
    <w:rsid w:val="0043725B"/>
    <w:rsid w:val="00437834"/>
    <w:rsid w:val="004378B8"/>
    <w:rsid w:val="00437AC4"/>
    <w:rsid w:val="00437C2C"/>
    <w:rsid w:val="004405FA"/>
    <w:rsid w:val="0044077A"/>
    <w:rsid w:val="0044123F"/>
    <w:rsid w:val="004414EB"/>
    <w:rsid w:val="00441749"/>
    <w:rsid w:val="00441802"/>
    <w:rsid w:val="00441F64"/>
    <w:rsid w:val="00441FB8"/>
    <w:rsid w:val="004421E1"/>
    <w:rsid w:val="004426AC"/>
    <w:rsid w:val="00442E1A"/>
    <w:rsid w:val="00442E8C"/>
    <w:rsid w:val="00443AAA"/>
    <w:rsid w:val="00443BAA"/>
    <w:rsid w:val="004440C2"/>
    <w:rsid w:val="00444597"/>
    <w:rsid w:val="00444EA7"/>
    <w:rsid w:val="00445633"/>
    <w:rsid w:val="00445C35"/>
    <w:rsid w:val="00445DBA"/>
    <w:rsid w:val="0044609E"/>
    <w:rsid w:val="00446D08"/>
    <w:rsid w:val="00446D7A"/>
    <w:rsid w:val="00446F71"/>
    <w:rsid w:val="004470DE"/>
    <w:rsid w:val="0044712D"/>
    <w:rsid w:val="004501B9"/>
    <w:rsid w:val="00450470"/>
    <w:rsid w:val="00450604"/>
    <w:rsid w:val="00450A7C"/>
    <w:rsid w:val="00450BB2"/>
    <w:rsid w:val="00451696"/>
    <w:rsid w:val="0045185A"/>
    <w:rsid w:val="00452144"/>
    <w:rsid w:val="00452195"/>
    <w:rsid w:val="004530C6"/>
    <w:rsid w:val="00453452"/>
    <w:rsid w:val="00453D4C"/>
    <w:rsid w:val="00454142"/>
    <w:rsid w:val="004541AC"/>
    <w:rsid w:val="0045435C"/>
    <w:rsid w:val="004546F5"/>
    <w:rsid w:val="004547F9"/>
    <w:rsid w:val="00454932"/>
    <w:rsid w:val="00454A59"/>
    <w:rsid w:val="00454D3E"/>
    <w:rsid w:val="00454EBB"/>
    <w:rsid w:val="00455106"/>
    <w:rsid w:val="0045549B"/>
    <w:rsid w:val="00455A46"/>
    <w:rsid w:val="00456028"/>
    <w:rsid w:val="0045724E"/>
    <w:rsid w:val="0045750B"/>
    <w:rsid w:val="004602F7"/>
    <w:rsid w:val="00460DB4"/>
    <w:rsid w:val="004617EE"/>
    <w:rsid w:val="00461D61"/>
    <w:rsid w:val="004620D0"/>
    <w:rsid w:val="00462A23"/>
    <w:rsid w:val="00462AA0"/>
    <w:rsid w:val="00463248"/>
    <w:rsid w:val="00463496"/>
    <w:rsid w:val="004634A9"/>
    <w:rsid w:val="00463DDF"/>
    <w:rsid w:val="004643D6"/>
    <w:rsid w:val="00464D42"/>
    <w:rsid w:val="00464FA5"/>
    <w:rsid w:val="0046500E"/>
    <w:rsid w:val="0046544E"/>
    <w:rsid w:val="0046565B"/>
    <w:rsid w:val="0046577E"/>
    <w:rsid w:val="00465A54"/>
    <w:rsid w:val="00465F2D"/>
    <w:rsid w:val="00466184"/>
    <w:rsid w:val="00466632"/>
    <w:rsid w:val="004669B2"/>
    <w:rsid w:val="0046717A"/>
    <w:rsid w:val="004673D9"/>
    <w:rsid w:val="00467BF4"/>
    <w:rsid w:val="00467F61"/>
    <w:rsid w:val="0047010E"/>
    <w:rsid w:val="00470442"/>
    <w:rsid w:val="00470E9A"/>
    <w:rsid w:val="0047136E"/>
    <w:rsid w:val="004714C8"/>
    <w:rsid w:val="00471A18"/>
    <w:rsid w:val="00471C19"/>
    <w:rsid w:val="004723D1"/>
    <w:rsid w:val="0047242D"/>
    <w:rsid w:val="00472782"/>
    <w:rsid w:val="0047285B"/>
    <w:rsid w:val="00472ACC"/>
    <w:rsid w:val="00472C7D"/>
    <w:rsid w:val="00472F5D"/>
    <w:rsid w:val="004731BC"/>
    <w:rsid w:val="004733D0"/>
    <w:rsid w:val="00474A34"/>
    <w:rsid w:val="0047541A"/>
    <w:rsid w:val="00475893"/>
    <w:rsid w:val="00475907"/>
    <w:rsid w:val="0047620B"/>
    <w:rsid w:val="004763E0"/>
    <w:rsid w:val="00477E70"/>
    <w:rsid w:val="00480204"/>
    <w:rsid w:val="00480B1E"/>
    <w:rsid w:val="00481FE1"/>
    <w:rsid w:val="00482271"/>
    <w:rsid w:val="004829DF"/>
    <w:rsid w:val="00482B02"/>
    <w:rsid w:val="00482E7E"/>
    <w:rsid w:val="00483987"/>
    <w:rsid w:val="00483A63"/>
    <w:rsid w:val="00483FA3"/>
    <w:rsid w:val="00483FCB"/>
    <w:rsid w:val="004843A3"/>
    <w:rsid w:val="00484B9D"/>
    <w:rsid w:val="00484BC6"/>
    <w:rsid w:val="0048528B"/>
    <w:rsid w:val="0048540A"/>
    <w:rsid w:val="00485425"/>
    <w:rsid w:val="004855BD"/>
    <w:rsid w:val="004859B2"/>
    <w:rsid w:val="00485A3B"/>
    <w:rsid w:val="00485D9F"/>
    <w:rsid w:val="00485E6A"/>
    <w:rsid w:val="0048713A"/>
    <w:rsid w:val="00487634"/>
    <w:rsid w:val="00490742"/>
    <w:rsid w:val="00490E52"/>
    <w:rsid w:val="004914CA"/>
    <w:rsid w:val="00491C6B"/>
    <w:rsid w:val="00491C9F"/>
    <w:rsid w:val="00492198"/>
    <w:rsid w:val="004923E4"/>
    <w:rsid w:val="004926C6"/>
    <w:rsid w:val="00492CB5"/>
    <w:rsid w:val="00492E71"/>
    <w:rsid w:val="004932C0"/>
    <w:rsid w:val="004937E8"/>
    <w:rsid w:val="00493C90"/>
    <w:rsid w:val="00493F18"/>
    <w:rsid w:val="0049415E"/>
    <w:rsid w:val="00494265"/>
    <w:rsid w:val="004946C8"/>
    <w:rsid w:val="00494749"/>
    <w:rsid w:val="00494C24"/>
    <w:rsid w:val="00495218"/>
    <w:rsid w:val="00495BB7"/>
    <w:rsid w:val="00495CF0"/>
    <w:rsid w:val="00495EDC"/>
    <w:rsid w:val="004962CF"/>
    <w:rsid w:val="004966BE"/>
    <w:rsid w:val="00496BD2"/>
    <w:rsid w:val="00496EDD"/>
    <w:rsid w:val="00497FBF"/>
    <w:rsid w:val="004A03A0"/>
    <w:rsid w:val="004A046B"/>
    <w:rsid w:val="004A0527"/>
    <w:rsid w:val="004A1146"/>
    <w:rsid w:val="004A1157"/>
    <w:rsid w:val="004A1475"/>
    <w:rsid w:val="004A155D"/>
    <w:rsid w:val="004A281B"/>
    <w:rsid w:val="004A2BF1"/>
    <w:rsid w:val="004A311B"/>
    <w:rsid w:val="004A3369"/>
    <w:rsid w:val="004A39D9"/>
    <w:rsid w:val="004A40AA"/>
    <w:rsid w:val="004A40E3"/>
    <w:rsid w:val="004A486B"/>
    <w:rsid w:val="004A54CF"/>
    <w:rsid w:val="004A574B"/>
    <w:rsid w:val="004A5852"/>
    <w:rsid w:val="004A59EE"/>
    <w:rsid w:val="004A6A37"/>
    <w:rsid w:val="004A6F41"/>
    <w:rsid w:val="004A6F99"/>
    <w:rsid w:val="004A7D62"/>
    <w:rsid w:val="004B024E"/>
    <w:rsid w:val="004B13C1"/>
    <w:rsid w:val="004B153F"/>
    <w:rsid w:val="004B17AA"/>
    <w:rsid w:val="004B189A"/>
    <w:rsid w:val="004B1F50"/>
    <w:rsid w:val="004B20AE"/>
    <w:rsid w:val="004B24A6"/>
    <w:rsid w:val="004B276B"/>
    <w:rsid w:val="004B27DC"/>
    <w:rsid w:val="004B2B5C"/>
    <w:rsid w:val="004B2D0B"/>
    <w:rsid w:val="004B331C"/>
    <w:rsid w:val="004B49B7"/>
    <w:rsid w:val="004B4BE5"/>
    <w:rsid w:val="004B573C"/>
    <w:rsid w:val="004B5864"/>
    <w:rsid w:val="004B612C"/>
    <w:rsid w:val="004B6303"/>
    <w:rsid w:val="004B69B5"/>
    <w:rsid w:val="004B6C12"/>
    <w:rsid w:val="004B70C2"/>
    <w:rsid w:val="004B7231"/>
    <w:rsid w:val="004B79B1"/>
    <w:rsid w:val="004C01FF"/>
    <w:rsid w:val="004C059F"/>
    <w:rsid w:val="004C05DE"/>
    <w:rsid w:val="004C0675"/>
    <w:rsid w:val="004C0680"/>
    <w:rsid w:val="004C0749"/>
    <w:rsid w:val="004C0AC0"/>
    <w:rsid w:val="004C0C60"/>
    <w:rsid w:val="004C0E89"/>
    <w:rsid w:val="004C1065"/>
    <w:rsid w:val="004C10E9"/>
    <w:rsid w:val="004C127C"/>
    <w:rsid w:val="004C1DCA"/>
    <w:rsid w:val="004C211C"/>
    <w:rsid w:val="004C219C"/>
    <w:rsid w:val="004C2261"/>
    <w:rsid w:val="004C2C55"/>
    <w:rsid w:val="004C2DEA"/>
    <w:rsid w:val="004C2E7E"/>
    <w:rsid w:val="004C307D"/>
    <w:rsid w:val="004C314C"/>
    <w:rsid w:val="004C33C6"/>
    <w:rsid w:val="004C3717"/>
    <w:rsid w:val="004C3CE0"/>
    <w:rsid w:val="004C427B"/>
    <w:rsid w:val="004C454A"/>
    <w:rsid w:val="004C4C9A"/>
    <w:rsid w:val="004C4F40"/>
    <w:rsid w:val="004C4FFB"/>
    <w:rsid w:val="004C52E0"/>
    <w:rsid w:val="004C6AF7"/>
    <w:rsid w:val="004C708B"/>
    <w:rsid w:val="004C7878"/>
    <w:rsid w:val="004C7F9B"/>
    <w:rsid w:val="004D025E"/>
    <w:rsid w:val="004D03E2"/>
    <w:rsid w:val="004D0551"/>
    <w:rsid w:val="004D1035"/>
    <w:rsid w:val="004D111F"/>
    <w:rsid w:val="004D16E4"/>
    <w:rsid w:val="004D1EBD"/>
    <w:rsid w:val="004D2095"/>
    <w:rsid w:val="004D279D"/>
    <w:rsid w:val="004D2BF7"/>
    <w:rsid w:val="004D2D60"/>
    <w:rsid w:val="004D2F82"/>
    <w:rsid w:val="004D3179"/>
    <w:rsid w:val="004D38A5"/>
    <w:rsid w:val="004D38A7"/>
    <w:rsid w:val="004D3FD8"/>
    <w:rsid w:val="004D4334"/>
    <w:rsid w:val="004D52B7"/>
    <w:rsid w:val="004D55F4"/>
    <w:rsid w:val="004D58EA"/>
    <w:rsid w:val="004D5988"/>
    <w:rsid w:val="004D6383"/>
    <w:rsid w:val="004D6E9B"/>
    <w:rsid w:val="004D7623"/>
    <w:rsid w:val="004D7853"/>
    <w:rsid w:val="004D7A02"/>
    <w:rsid w:val="004E1255"/>
    <w:rsid w:val="004E163A"/>
    <w:rsid w:val="004E1A4B"/>
    <w:rsid w:val="004E1C0F"/>
    <w:rsid w:val="004E1C6D"/>
    <w:rsid w:val="004E1FAC"/>
    <w:rsid w:val="004E202B"/>
    <w:rsid w:val="004E2A4A"/>
    <w:rsid w:val="004E3282"/>
    <w:rsid w:val="004E32F3"/>
    <w:rsid w:val="004E35AF"/>
    <w:rsid w:val="004E3D58"/>
    <w:rsid w:val="004E474F"/>
    <w:rsid w:val="004E4921"/>
    <w:rsid w:val="004E49D7"/>
    <w:rsid w:val="004E4A21"/>
    <w:rsid w:val="004E4AE0"/>
    <w:rsid w:val="004E4FF9"/>
    <w:rsid w:val="004E53D7"/>
    <w:rsid w:val="004E581E"/>
    <w:rsid w:val="004E5984"/>
    <w:rsid w:val="004E5B57"/>
    <w:rsid w:val="004E5D22"/>
    <w:rsid w:val="004E637F"/>
    <w:rsid w:val="004E65EE"/>
    <w:rsid w:val="004E664E"/>
    <w:rsid w:val="004E6978"/>
    <w:rsid w:val="004E69BA"/>
    <w:rsid w:val="004E7291"/>
    <w:rsid w:val="004E76AD"/>
    <w:rsid w:val="004E7826"/>
    <w:rsid w:val="004E7AC9"/>
    <w:rsid w:val="004E7C49"/>
    <w:rsid w:val="004F02C7"/>
    <w:rsid w:val="004F05A5"/>
    <w:rsid w:val="004F0EEC"/>
    <w:rsid w:val="004F130A"/>
    <w:rsid w:val="004F148D"/>
    <w:rsid w:val="004F182F"/>
    <w:rsid w:val="004F187F"/>
    <w:rsid w:val="004F1895"/>
    <w:rsid w:val="004F2706"/>
    <w:rsid w:val="004F28ED"/>
    <w:rsid w:val="004F2A0D"/>
    <w:rsid w:val="004F2A27"/>
    <w:rsid w:val="004F2A99"/>
    <w:rsid w:val="004F2C39"/>
    <w:rsid w:val="004F3109"/>
    <w:rsid w:val="004F3A51"/>
    <w:rsid w:val="004F3AFC"/>
    <w:rsid w:val="004F3B77"/>
    <w:rsid w:val="004F4269"/>
    <w:rsid w:val="004F4B00"/>
    <w:rsid w:val="004F4BE2"/>
    <w:rsid w:val="004F4DD9"/>
    <w:rsid w:val="004F4E3E"/>
    <w:rsid w:val="004F4EBD"/>
    <w:rsid w:val="004F530D"/>
    <w:rsid w:val="004F6633"/>
    <w:rsid w:val="004F7845"/>
    <w:rsid w:val="004F7F0C"/>
    <w:rsid w:val="005003EA"/>
    <w:rsid w:val="00500A1A"/>
    <w:rsid w:val="00500B8F"/>
    <w:rsid w:val="00500DF2"/>
    <w:rsid w:val="0050143A"/>
    <w:rsid w:val="00501ACB"/>
    <w:rsid w:val="00501B2E"/>
    <w:rsid w:val="0050227A"/>
    <w:rsid w:val="005022C0"/>
    <w:rsid w:val="0050245C"/>
    <w:rsid w:val="00502BB8"/>
    <w:rsid w:val="005033A4"/>
    <w:rsid w:val="005042D6"/>
    <w:rsid w:val="005046D4"/>
    <w:rsid w:val="00504B33"/>
    <w:rsid w:val="00504F56"/>
    <w:rsid w:val="0050502B"/>
    <w:rsid w:val="00505275"/>
    <w:rsid w:val="00505585"/>
    <w:rsid w:val="0050627D"/>
    <w:rsid w:val="00506A39"/>
    <w:rsid w:val="00506C9C"/>
    <w:rsid w:val="005072DD"/>
    <w:rsid w:val="005079C5"/>
    <w:rsid w:val="00507CB2"/>
    <w:rsid w:val="00510139"/>
    <w:rsid w:val="005103B1"/>
    <w:rsid w:val="00510412"/>
    <w:rsid w:val="005105C1"/>
    <w:rsid w:val="005105EE"/>
    <w:rsid w:val="005106F3"/>
    <w:rsid w:val="00510C42"/>
    <w:rsid w:val="005114DF"/>
    <w:rsid w:val="00511D66"/>
    <w:rsid w:val="00511DA9"/>
    <w:rsid w:val="00512474"/>
    <w:rsid w:val="0051274E"/>
    <w:rsid w:val="00512A3A"/>
    <w:rsid w:val="00512A7C"/>
    <w:rsid w:val="00512B39"/>
    <w:rsid w:val="00513420"/>
    <w:rsid w:val="00513D34"/>
    <w:rsid w:val="00513EE9"/>
    <w:rsid w:val="00514147"/>
    <w:rsid w:val="005142F8"/>
    <w:rsid w:val="00514555"/>
    <w:rsid w:val="00514928"/>
    <w:rsid w:val="00514E1C"/>
    <w:rsid w:val="00514F9D"/>
    <w:rsid w:val="00515394"/>
    <w:rsid w:val="005156ED"/>
    <w:rsid w:val="005160A2"/>
    <w:rsid w:val="00516797"/>
    <w:rsid w:val="0051694E"/>
    <w:rsid w:val="005169FC"/>
    <w:rsid w:val="00516BD6"/>
    <w:rsid w:val="00517108"/>
    <w:rsid w:val="00517C88"/>
    <w:rsid w:val="005203F2"/>
    <w:rsid w:val="00520617"/>
    <w:rsid w:val="00520701"/>
    <w:rsid w:val="00520A61"/>
    <w:rsid w:val="0052111B"/>
    <w:rsid w:val="00521598"/>
    <w:rsid w:val="0052183C"/>
    <w:rsid w:val="0052198D"/>
    <w:rsid w:val="00521AC6"/>
    <w:rsid w:val="00521FA0"/>
    <w:rsid w:val="0052260A"/>
    <w:rsid w:val="00522997"/>
    <w:rsid w:val="00522AD1"/>
    <w:rsid w:val="00522F3F"/>
    <w:rsid w:val="005235C8"/>
    <w:rsid w:val="00523728"/>
    <w:rsid w:val="00524DF9"/>
    <w:rsid w:val="005250C0"/>
    <w:rsid w:val="0052519A"/>
    <w:rsid w:val="005252B4"/>
    <w:rsid w:val="005255F4"/>
    <w:rsid w:val="00525831"/>
    <w:rsid w:val="00525F93"/>
    <w:rsid w:val="00525FCE"/>
    <w:rsid w:val="005266A7"/>
    <w:rsid w:val="0052677E"/>
    <w:rsid w:val="005274AB"/>
    <w:rsid w:val="005279BA"/>
    <w:rsid w:val="00527E48"/>
    <w:rsid w:val="00527E4D"/>
    <w:rsid w:val="005301E8"/>
    <w:rsid w:val="00530A60"/>
    <w:rsid w:val="00530FF8"/>
    <w:rsid w:val="005317E6"/>
    <w:rsid w:val="0053197A"/>
    <w:rsid w:val="005319A3"/>
    <w:rsid w:val="00531C25"/>
    <w:rsid w:val="00531DDF"/>
    <w:rsid w:val="0053213E"/>
    <w:rsid w:val="00532410"/>
    <w:rsid w:val="00532524"/>
    <w:rsid w:val="005325D0"/>
    <w:rsid w:val="00532951"/>
    <w:rsid w:val="0053349C"/>
    <w:rsid w:val="005339C9"/>
    <w:rsid w:val="00533DE5"/>
    <w:rsid w:val="00533EC7"/>
    <w:rsid w:val="00533ED1"/>
    <w:rsid w:val="0053408E"/>
    <w:rsid w:val="005349A3"/>
    <w:rsid w:val="00535497"/>
    <w:rsid w:val="00535750"/>
    <w:rsid w:val="00535C02"/>
    <w:rsid w:val="0053609B"/>
    <w:rsid w:val="00536189"/>
    <w:rsid w:val="005363F5"/>
    <w:rsid w:val="00536640"/>
    <w:rsid w:val="005369DE"/>
    <w:rsid w:val="00536C2B"/>
    <w:rsid w:val="00536E7F"/>
    <w:rsid w:val="00537145"/>
    <w:rsid w:val="0053772A"/>
    <w:rsid w:val="00537C91"/>
    <w:rsid w:val="00537D50"/>
    <w:rsid w:val="00537E2E"/>
    <w:rsid w:val="00540C4F"/>
    <w:rsid w:val="00540E82"/>
    <w:rsid w:val="005416AE"/>
    <w:rsid w:val="0054170B"/>
    <w:rsid w:val="00541A61"/>
    <w:rsid w:val="00541AC6"/>
    <w:rsid w:val="00541C73"/>
    <w:rsid w:val="00541E6F"/>
    <w:rsid w:val="00542026"/>
    <w:rsid w:val="005421E0"/>
    <w:rsid w:val="0054268D"/>
    <w:rsid w:val="00542C07"/>
    <w:rsid w:val="00542C6B"/>
    <w:rsid w:val="00542ED9"/>
    <w:rsid w:val="0054375D"/>
    <w:rsid w:val="00543A83"/>
    <w:rsid w:val="00543B41"/>
    <w:rsid w:val="00543B9B"/>
    <w:rsid w:val="00544099"/>
    <w:rsid w:val="00544A0A"/>
    <w:rsid w:val="00544EF1"/>
    <w:rsid w:val="00544F78"/>
    <w:rsid w:val="00545077"/>
    <w:rsid w:val="00545728"/>
    <w:rsid w:val="0054575F"/>
    <w:rsid w:val="00545C5A"/>
    <w:rsid w:val="00545F8E"/>
    <w:rsid w:val="005464E9"/>
    <w:rsid w:val="0054685E"/>
    <w:rsid w:val="0054733C"/>
    <w:rsid w:val="0054791C"/>
    <w:rsid w:val="00547E3A"/>
    <w:rsid w:val="0055000C"/>
    <w:rsid w:val="005506A1"/>
    <w:rsid w:val="005507B6"/>
    <w:rsid w:val="00550B07"/>
    <w:rsid w:val="00550BAE"/>
    <w:rsid w:val="00550D8E"/>
    <w:rsid w:val="0055115E"/>
    <w:rsid w:val="005517F0"/>
    <w:rsid w:val="00552012"/>
    <w:rsid w:val="0055246C"/>
    <w:rsid w:val="0055273C"/>
    <w:rsid w:val="00552F78"/>
    <w:rsid w:val="005547C6"/>
    <w:rsid w:val="0055491B"/>
    <w:rsid w:val="00554D82"/>
    <w:rsid w:val="005550B6"/>
    <w:rsid w:val="005557EC"/>
    <w:rsid w:val="00555F2A"/>
    <w:rsid w:val="00555FEC"/>
    <w:rsid w:val="0055612B"/>
    <w:rsid w:val="00556585"/>
    <w:rsid w:val="00556C0D"/>
    <w:rsid w:val="00556D02"/>
    <w:rsid w:val="00556EF9"/>
    <w:rsid w:val="00556F17"/>
    <w:rsid w:val="00556F2B"/>
    <w:rsid w:val="005576E4"/>
    <w:rsid w:val="00557C92"/>
    <w:rsid w:val="00557DF6"/>
    <w:rsid w:val="00560154"/>
    <w:rsid w:val="00560175"/>
    <w:rsid w:val="0056038A"/>
    <w:rsid w:val="005607F6"/>
    <w:rsid w:val="00560D3E"/>
    <w:rsid w:val="00561253"/>
    <w:rsid w:val="0056147F"/>
    <w:rsid w:val="005617D9"/>
    <w:rsid w:val="005618BB"/>
    <w:rsid w:val="00561B7B"/>
    <w:rsid w:val="005621F7"/>
    <w:rsid w:val="00562B53"/>
    <w:rsid w:val="005636AF"/>
    <w:rsid w:val="0056378E"/>
    <w:rsid w:val="005637A8"/>
    <w:rsid w:val="00563CE2"/>
    <w:rsid w:val="00563ED4"/>
    <w:rsid w:val="005640F8"/>
    <w:rsid w:val="0056414D"/>
    <w:rsid w:val="005646D6"/>
    <w:rsid w:val="00564787"/>
    <w:rsid w:val="00565075"/>
    <w:rsid w:val="0056539A"/>
    <w:rsid w:val="00565B7D"/>
    <w:rsid w:val="00565BB3"/>
    <w:rsid w:val="005669A4"/>
    <w:rsid w:val="0056703B"/>
    <w:rsid w:val="0056722A"/>
    <w:rsid w:val="0056796C"/>
    <w:rsid w:val="00567A64"/>
    <w:rsid w:val="00567BB2"/>
    <w:rsid w:val="00567DB7"/>
    <w:rsid w:val="00567F04"/>
    <w:rsid w:val="005702B3"/>
    <w:rsid w:val="005707F8"/>
    <w:rsid w:val="00570B09"/>
    <w:rsid w:val="00570E55"/>
    <w:rsid w:val="00571428"/>
    <w:rsid w:val="005715A4"/>
    <w:rsid w:val="005719B4"/>
    <w:rsid w:val="00571EDC"/>
    <w:rsid w:val="005722AF"/>
    <w:rsid w:val="00572387"/>
    <w:rsid w:val="005724DA"/>
    <w:rsid w:val="00572674"/>
    <w:rsid w:val="005728DE"/>
    <w:rsid w:val="00572F3B"/>
    <w:rsid w:val="005733F7"/>
    <w:rsid w:val="00573AC4"/>
    <w:rsid w:val="00573E6B"/>
    <w:rsid w:val="00573EC0"/>
    <w:rsid w:val="00573FB1"/>
    <w:rsid w:val="00574A47"/>
    <w:rsid w:val="005751FA"/>
    <w:rsid w:val="0057578A"/>
    <w:rsid w:val="00575820"/>
    <w:rsid w:val="00575BFE"/>
    <w:rsid w:val="0057611C"/>
    <w:rsid w:val="00576D6B"/>
    <w:rsid w:val="00576E59"/>
    <w:rsid w:val="0057778E"/>
    <w:rsid w:val="00577B75"/>
    <w:rsid w:val="00577C2F"/>
    <w:rsid w:val="00577C93"/>
    <w:rsid w:val="00577EE8"/>
    <w:rsid w:val="0058006A"/>
    <w:rsid w:val="00580096"/>
    <w:rsid w:val="0058036C"/>
    <w:rsid w:val="00580408"/>
    <w:rsid w:val="00580530"/>
    <w:rsid w:val="00580730"/>
    <w:rsid w:val="00580770"/>
    <w:rsid w:val="005808AC"/>
    <w:rsid w:val="00580F87"/>
    <w:rsid w:val="00581007"/>
    <w:rsid w:val="005814C6"/>
    <w:rsid w:val="00581DB5"/>
    <w:rsid w:val="00581EFD"/>
    <w:rsid w:val="00582EA0"/>
    <w:rsid w:val="00583734"/>
    <w:rsid w:val="00584522"/>
    <w:rsid w:val="00584D8D"/>
    <w:rsid w:val="0058527E"/>
    <w:rsid w:val="00585565"/>
    <w:rsid w:val="005859CD"/>
    <w:rsid w:val="00585C82"/>
    <w:rsid w:val="0058627A"/>
    <w:rsid w:val="005862BB"/>
    <w:rsid w:val="005862CE"/>
    <w:rsid w:val="005866A1"/>
    <w:rsid w:val="00586716"/>
    <w:rsid w:val="0058688F"/>
    <w:rsid w:val="00586A91"/>
    <w:rsid w:val="00586AC4"/>
    <w:rsid w:val="00587248"/>
    <w:rsid w:val="0058768C"/>
    <w:rsid w:val="005876A4"/>
    <w:rsid w:val="00590EC3"/>
    <w:rsid w:val="00591868"/>
    <w:rsid w:val="00591D26"/>
    <w:rsid w:val="00591D7F"/>
    <w:rsid w:val="00592C4E"/>
    <w:rsid w:val="00593402"/>
    <w:rsid w:val="005936CF"/>
    <w:rsid w:val="00594316"/>
    <w:rsid w:val="005943B6"/>
    <w:rsid w:val="00594499"/>
    <w:rsid w:val="0059479C"/>
    <w:rsid w:val="00594FB4"/>
    <w:rsid w:val="00595661"/>
    <w:rsid w:val="005957B5"/>
    <w:rsid w:val="00595A23"/>
    <w:rsid w:val="00596105"/>
    <w:rsid w:val="00596252"/>
    <w:rsid w:val="00596316"/>
    <w:rsid w:val="005966D3"/>
    <w:rsid w:val="00596F55"/>
    <w:rsid w:val="0059774D"/>
    <w:rsid w:val="00597A09"/>
    <w:rsid w:val="00597C3A"/>
    <w:rsid w:val="00597DEC"/>
    <w:rsid w:val="00597ED7"/>
    <w:rsid w:val="005A0163"/>
    <w:rsid w:val="005A0367"/>
    <w:rsid w:val="005A073A"/>
    <w:rsid w:val="005A0B3C"/>
    <w:rsid w:val="005A1227"/>
    <w:rsid w:val="005A1C30"/>
    <w:rsid w:val="005A2AA6"/>
    <w:rsid w:val="005A2BE1"/>
    <w:rsid w:val="005A2FB6"/>
    <w:rsid w:val="005A3205"/>
    <w:rsid w:val="005A4709"/>
    <w:rsid w:val="005A5282"/>
    <w:rsid w:val="005A5463"/>
    <w:rsid w:val="005A558C"/>
    <w:rsid w:val="005A5BAF"/>
    <w:rsid w:val="005A5BCA"/>
    <w:rsid w:val="005A5CD9"/>
    <w:rsid w:val="005A6F8D"/>
    <w:rsid w:val="005A7391"/>
    <w:rsid w:val="005A7695"/>
    <w:rsid w:val="005A7714"/>
    <w:rsid w:val="005A780E"/>
    <w:rsid w:val="005A7882"/>
    <w:rsid w:val="005A7B3E"/>
    <w:rsid w:val="005A7CDC"/>
    <w:rsid w:val="005B0195"/>
    <w:rsid w:val="005B0229"/>
    <w:rsid w:val="005B06E4"/>
    <w:rsid w:val="005B0D15"/>
    <w:rsid w:val="005B18BE"/>
    <w:rsid w:val="005B1F35"/>
    <w:rsid w:val="005B211D"/>
    <w:rsid w:val="005B2392"/>
    <w:rsid w:val="005B2436"/>
    <w:rsid w:val="005B27BF"/>
    <w:rsid w:val="005B2852"/>
    <w:rsid w:val="005B35B0"/>
    <w:rsid w:val="005B3695"/>
    <w:rsid w:val="005B39B9"/>
    <w:rsid w:val="005B4064"/>
    <w:rsid w:val="005B4071"/>
    <w:rsid w:val="005B47FC"/>
    <w:rsid w:val="005B4C71"/>
    <w:rsid w:val="005B52CA"/>
    <w:rsid w:val="005B5B2E"/>
    <w:rsid w:val="005B632E"/>
    <w:rsid w:val="005B67B5"/>
    <w:rsid w:val="005B6E15"/>
    <w:rsid w:val="005B6EDE"/>
    <w:rsid w:val="005B7564"/>
    <w:rsid w:val="005B7617"/>
    <w:rsid w:val="005C014E"/>
    <w:rsid w:val="005C03B2"/>
    <w:rsid w:val="005C105E"/>
    <w:rsid w:val="005C1B34"/>
    <w:rsid w:val="005C1F44"/>
    <w:rsid w:val="005C2467"/>
    <w:rsid w:val="005C426F"/>
    <w:rsid w:val="005C44F6"/>
    <w:rsid w:val="005C464B"/>
    <w:rsid w:val="005C48B4"/>
    <w:rsid w:val="005C526E"/>
    <w:rsid w:val="005C572C"/>
    <w:rsid w:val="005C58E3"/>
    <w:rsid w:val="005C5B74"/>
    <w:rsid w:val="005C60A7"/>
    <w:rsid w:val="005C6299"/>
    <w:rsid w:val="005C69EB"/>
    <w:rsid w:val="005C7701"/>
    <w:rsid w:val="005C7C21"/>
    <w:rsid w:val="005C7D89"/>
    <w:rsid w:val="005D0B7F"/>
    <w:rsid w:val="005D0C12"/>
    <w:rsid w:val="005D0C5A"/>
    <w:rsid w:val="005D1077"/>
    <w:rsid w:val="005D18F0"/>
    <w:rsid w:val="005D190D"/>
    <w:rsid w:val="005D1A4B"/>
    <w:rsid w:val="005D2B18"/>
    <w:rsid w:val="005D321F"/>
    <w:rsid w:val="005D34C0"/>
    <w:rsid w:val="005D352D"/>
    <w:rsid w:val="005D3A6F"/>
    <w:rsid w:val="005D417B"/>
    <w:rsid w:val="005D4312"/>
    <w:rsid w:val="005D44C4"/>
    <w:rsid w:val="005D4830"/>
    <w:rsid w:val="005D4F97"/>
    <w:rsid w:val="005D50D3"/>
    <w:rsid w:val="005D51BE"/>
    <w:rsid w:val="005D5326"/>
    <w:rsid w:val="005D5945"/>
    <w:rsid w:val="005D6B4F"/>
    <w:rsid w:val="005D6EEC"/>
    <w:rsid w:val="005D7001"/>
    <w:rsid w:val="005D77E2"/>
    <w:rsid w:val="005E060C"/>
    <w:rsid w:val="005E0DFE"/>
    <w:rsid w:val="005E11D3"/>
    <w:rsid w:val="005E1246"/>
    <w:rsid w:val="005E1454"/>
    <w:rsid w:val="005E218B"/>
    <w:rsid w:val="005E258D"/>
    <w:rsid w:val="005E278A"/>
    <w:rsid w:val="005E28E2"/>
    <w:rsid w:val="005E29B9"/>
    <w:rsid w:val="005E2C21"/>
    <w:rsid w:val="005E2C84"/>
    <w:rsid w:val="005E2F94"/>
    <w:rsid w:val="005E310B"/>
    <w:rsid w:val="005E36C4"/>
    <w:rsid w:val="005E3913"/>
    <w:rsid w:val="005E4534"/>
    <w:rsid w:val="005E4982"/>
    <w:rsid w:val="005E4C83"/>
    <w:rsid w:val="005E5190"/>
    <w:rsid w:val="005E527F"/>
    <w:rsid w:val="005E58ED"/>
    <w:rsid w:val="005E5FBE"/>
    <w:rsid w:val="005E6206"/>
    <w:rsid w:val="005E651C"/>
    <w:rsid w:val="005E6D31"/>
    <w:rsid w:val="005E77D3"/>
    <w:rsid w:val="005E7BED"/>
    <w:rsid w:val="005E7D30"/>
    <w:rsid w:val="005E7E35"/>
    <w:rsid w:val="005E7FA6"/>
    <w:rsid w:val="005F0B16"/>
    <w:rsid w:val="005F0D8C"/>
    <w:rsid w:val="005F0E51"/>
    <w:rsid w:val="005F145D"/>
    <w:rsid w:val="005F1D98"/>
    <w:rsid w:val="005F1DD5"/>
    <w:rsid w:val="005F2201"/>
    <w:rsid w:val="005F28F9"/>
    <w:rsid w:val="005F2BFF"/>
    <w:rsid w:val="005F2D01"/>
    <w:rsid w:val="005F2E51"/>
    <w:rsid w:val="005F3015"/>
    <w:rsid w:val="005F3465"/>
    <w:rsid w:val="005F393D"/>
    <w:rsid w:val="005F3B4D"/>
    <w:rsid w:val="005F3C83"/>
    <w:rsid w:val="005F41A2"/>
    <w:rsid w:val="005F41B2"/>
    <w:rsid w:val="005F42EA"/>
    <w:rsid w:val="005F471B"/>
    <w:rsid w:val="005F48B6"/>
    <w:rsid w:val="005F517F"/>
    <w:rsid w:val="005F5541"/>
    <w:rsid w:val="005F6003"/>
    <w:rsid w:val="005F6572"/>
    <w:rsid w:val="005F6745"/>
    <w:rsid w:val="005F67B4"/>
    <w:rsid w:val="005F69DB"/>
    <w:rsid w:val="005F6AD4"/>
    <w:rsid w:val="005F7D75"/>
    <w:rsid w:val="005F7F03"/>
    <w:rsid w:val="006003B3"/>
    <w:rsid w:val="006003F8"/>
    <w:rsid w:val="00600A19"/>
    <w:rsid w:val="00600E38"/>
    <w:rsid w:val="00601376"/>
    <w:rsid w:val="006013CB"/>
    <w:rsid w:val="00601A3D"/>
    <w:rsid w:val="006028BD"/>
    <w:rsid w:val="00602AA5"/>
    <w:rsid w:val="00602EAA"/>
    <w:rsid w:val="00602F1A"/>
    <w:rsid w:val="0060314A"/>
    <w:rsid w:val="006033A9"/>
    <w:rsid w:val="00603A45"/>
    <w:rsid w:val="00604002"/>
    <w:rsid w:val="00604260"/>
    <w:rsid w:val="006049B6"/>
    <w:rsid w:val="00604B1F"/>
    <w:rsid w:val="00604CFF"/>
    <w:rsid w:val="00604F06"/>
    <w:rsid w:val="00605567"/>
    <w:rsid w:val="006058C4"/>
    <w:rsid w:val="006060FD"/>
    <w:rsid w:val="0060681E"/>
    <w:rsid w:val="00606BE6"/>
    <w:rsid w:val="00607D01"/>
    <w:rsid w:val="006103EB"/>
    <w:rsid w:val="00610567"/>
    <w:rsid w:val="0061064E"/>
    <w:rsid w:val="006108C3"/>
    <w:rsid w:val="00611364"/>
    <w:rsid w:val="00611FE1"/>
    <w:rsid w:val="006121FA"/>
    <w:rsid w:val="0061266E"/>
    <w:rsid w:val="006126B3"/>
    <w:rsid w:val="0061292D"/>
    <w:rsid w:val="00612959"/>
    <w:rsid w:val="00612C46"/>
    <w:rsid w:val="00612E46"/>
    <w:rsid w:val="006130D4"/>
    <w:rsid w:val="0061335F"/>
    <w:rsid w:val="006134F6"/>
    <w:rsid w:val="00614188"/>
    <w:rsid w:val="00615799"/>
    <w:rsid w:val="00615AD2"/>
    <w:rsid w:val="00615B19"/>
    <w:rsid w:val="00615C9C"/>
    <w:rsid w:val="00615FEA"/>
    <w:rsid w:val="0061631C"/>
    <w:rsid w:val="0061687B"/>
    <w:rsid w:val="0061714F"/>
    <w:rsid w:val="006176EA"/>
    <w:rsid w:val="00620632"/>
    <w:rsid w:val="006206C5"/>
    <w:rsid w:val="006208E6"/>
    <w:rsid w:val="00620AC0"/>
    <w:rsid w:val="006212B5"/>
    <w:rsid w:val="006214BF"/>
    <w:rsid w:val="00621613"/>
    <w:rsid w:val="00621653"/>
    <w:rsid w:val="00621F8E"/>
    <w:rsid w:val="006223A4"/>
    <w:rsid w:val="00622873"/>
    <w:rsid w:val="00622AD0"/>
    <w:rsid w:val="00624198"/>
    <w:rsid w:val="006244A3"/>
    <w:rsid w:val="00624591"/>
    <w:rsid w:val="006245C6"/>
    <w:rsid w:val="0062492D"/>
    <w:rsid w:val="00624A78"/>
    <w:rsid w:val="006252B9"/>
    <w:rsid w:val="0062539C"/>
    <w:rsid w:val="006255AC"/>
    <w:rsid w:val="00625629"/>
    <w:rsid w:val="0062598B"/>
    <w:rsid w:val="00625A20"/>
    <w:rsid w:val="00625AA2"/>
    <w:rsid w:val="00625D19"/>
    <w:rsid w:val="00625D5D"/>
    <w:rsid w:val="00625EAB"/>
    <w:rsid w:val="00626358"/>
    <w:rsid w:val="0062685C"/>
    <w:rsid w:val="00626ABF"/>
    <w:rsid w:val="00626B6E"/>
    <w:rsid w:val="00626C60"/>
    <w:rsid w:val="00626F7A"/>
    <w:rsid w:val="00626FD3"/>
    <w:rsid w:val="006271DB"/>
    <w:rsid w:val="00627270"/>
    <w:rsid w:val="006277EE"/>
    <w:rsid w:val="00627A38"/>
    <w:rsid w:val="00627A89"/>
    <w:rsid w:val="00627CD4"/>
    <w:rsid w:val="006303DA"/>
    <w:rsid w:val="0063048E"/>
    <w:rsid w:val="00630AF6"/>
    <w:rsid w:val="00630B28"/>
    <w:rsid w:val="006310B1"/>
    <w:rsid w:val="006312F3"/>
    <w:rsid w:val="00631301"/>
    <w:rsid w:val="006316F2"/>
    <w:rsid w:val="0063265D"/>
    <w:rsid w:val="00632BC5"/>
    <w:rsid w:val="00632C85"/>
    <w:rsid w:val="00633BA5"/>
    <w:rsid w:val="00633BAF"/>
    <w:rsid w:val="0063409C"/>
    <w:rsid w:val="0063442A"/>
    <w:rsid w:val="0063448F"/>
    <w:rsid w:val="0063452E"/>
    <w:rsid w:val="00634920"/>
    <w:rsid w:val="00634C6E"/>
    <w:rsid w:val="0063514C"/>
    <w:rsid w:val="006352BB"/>
    <w:rsid w:val="006353F2"/>
    <w:rsid w:val="00635405"/>
    <w:rsid w:val="00635563"/>
    <w:rsid w:val="0063568A"/>
    <w:rsid w:val="006357C6"/>
    <w:rsid w:val="00635A28"/>
    <w:rsid w:val="00636010"/>
    <w:rsid w:val="00636252"/>
    <w:rsid w:val="00636318"/>
    <w:rsid w:val="0063640B"/>
    <w:rsid w:val="006364A0"/>
    <w:rsid w:val="006367A0"/>
    <w:rsid w:val="0063796B"/>
    <w:rsid w:val="006407FF"/>
    <w:rsid w:val="00640B3F"/>
    <w:rsid w:val="006414DC"/>
    <w:rsid w:val="006419A8"/>
    <w:rsid w:val="006423C0"/>
    <w:rsid w:val="00642788"/>
    <w:rsid w:val="006428D0"/>
    <w:rsid w:val="006438FE"/>
    <w:rsid w:val="00643EF7"/>
    <w:rsid w:val="00644301"/>
    <w:rsid w:val="0064544E"/>
    <w:rsid w:val="00645A0A"/>
    <w:rsid w:val="00645A9F"/>
    <w:rsid w:val="00645E00"/>
    <w:rsid w:val="00645F6C"/>
    <w:rsid w:val="00646055"/>
    <w:rsid w:val="006469AA"/>
    <w:rsid w:val="00647016"/>
    <w:rsid w:val="00647AD9"/>
    <w:rsid w:val="00647E1F"/>
    <w:rsid w:val="00647FE3"/>
    <w:rsid w:val="006508A6"/>
    <w:rsid w:val="00650D2A"/>
    <w:rsid w:val="00650F25"/>
    <w:rsid w:val="006512C4"/>
    <w:rsid w:val="0065154C"/>
    <w:rsid w:val="006518AC"/>
    <w:rsid w:val="006522B0"/>
    <w:rsid w:val="00652C0E"/>
    <w:rsid w:val="00653294"/>
    <w:rsid w:val="006535C8"/>
    <w:rsid w:val="0065459C"/>
    <w:rsid w:val="00654D16"/>
    <w:rsid w:val="006550C1"/>
    <w:rsid w:val="006552B3"/>
    <w:rsid w:val="0065558C"/>
    <w:rsid w:val="00655758"/>
    <w:rsid w:val="006559DA"/>
    <w:rsid w:val="00655B33"/>
    <w:rsid w:val="00655B9D"/>
    <w:rsid w:val="00656B40"/>
    <w:rsid w:val="00656CBB"/>
    <w:rsid w:val="00656DA1"/>
    <w:rsid w:val="00656F05"/>
    <w:rsid w:val="006570AE"/>
    <w:rsid w:val="006576E3"/>
    <w:rsid w:val="006579A4"/>
    <w:rsid w:val="006608BD"/>
    <w:rsid w:val="006613D1"/>
    <w:rsid w:val="006614DA"/>
    <w:rsid w:val="006615C8"/>
    <w:rsid w:val="00661989"/>
    <w:rsid w:val="0066278E"/>
    <w:rsid w:val="00662D3D"/>
    <w:rsid w:val="006640E0"/>
    <w:rsid w:val="0066422B"/>
    <w:rsid w:val="006642E3"/>
    <w:rsid w:val="0066468D"/>
    <w:rsid w:val="00664BAE"/>
    <w:rsid w:val="00665516"/>
    <w:rsid w:val="0066587B"/>
    <w:rsid w:val="00665AC8"/>
    <w:rsid w:val="00665E01"/>
    <w:rsid w:val="00665E45"/>
    <w:rsid w:val="00665EA0"/>
    <w:rsid w:val="00665FAC"/>
    <w:rsid w:val="00666992"/>
    <w:rsid w:val="00666A76"/>
    <w:rsid w:val="006674A2"/>
    <w:rsid w:val="00667627"/>
    <w:rsid w:val="00667B10"/>
    <w:rsid w:val="00667E02"/>
    <w:rsid w:val="00670138"/>
    <w:rsid w:val="006703D0"/>
    <w:rsid w:val="00670466"/>
    <w:rsid w:val="00670823"/>
    <w:rsid w:val="00670B57"/>
    <w:rsid w:val="00670C06"/>
    <w:rsid w:val="00671017"/>
    <w:rsid w:val="0067114B"/>
    <w:rsid w:val="00671EF0"/>
    <w:rsid w:val="00672486"/>
    <w:rsid w:val="00672EC3"/>
    <w:rsid w:val="00673CE8"/>
    <w:rsid w:val="00673DBE"/>
    <w:rsid w:val="00674C8F"/>
    <w:rsid w:val="00675432"/>
    <w:rsid w:val="00675B3D"/>
    <w:rsid w:val="00675D07"/>
    <w:rsid w:val="00675E8C"/>
    <w:rsid w:val="00676C79"/>
    <w:rsid w:val="00677287"/>
    <w:rsid w:val="00677513"/>
    <w:rsid w:val="00677518"/>
    <w:rsid w:val="0067783C"/>
    <w:rsid w:val="00677E08"/>
    <w:rsid w:val="00680080"/>
    <w:rsid w:val="00680685"/>
    <w:rsid w:val="006806D3"/>
    <w:rsid w:val="006806F1"/>
    <w:rsid w:val="006809A4"/>
    <w:rsid w:val="0068143E"/>
    <w:rsid w:val="00681937"/>
    <w:rsid w:val="00681BB9"/>
    <w:rsid w:val="006820B2"/>
    <w:rsid w:val="006820C5"/>
    <w:rsid w:val="00682175"/>
    <w:rsid w:val="0068219D"/>
    <w:rsid w:val="006827E0"/>
    <w:rsid w:val="0068291C"/>
    <w:rsid w:val="00682A53"/>
    <w:rsid w:val="00682B6A"/>
    <w:rsid w:val="00682D89"/>
    <w:rsid w:val="00682E0D"/>
    <w:rsid w:val="0068307F"/>
    <w:rsid w:val="006830DD"/>
    <w:rsid w:val="0068369F"/>
    <w:rsid w:val="006836A3"/>
    <w:rsid w:val="0068382C"/>
    <w:rsid w:val="00683BC5"/>
    <w:rsid w:val="00683DBA"/>
    <w:rsid w:val="006843B8"/>
    <w:rsid w:val="00684999"/>
    <w:rsid w:val="00684B3A"/>
    <w:rsid w:val="00685432"/>
    <w:rsid w:val="006856A7"/>
    <w:rsid w:val="00686048"/>
    <w:rsid w:val="0068641E"/>
    <w:rsid w:val="0068646D"/>
    <w:rsid w:val="006866E3"/>
    <w:rsid w:val="006868FC"/>
    <w:rsid w:val="00686D80"/>
    <w:rsid w:val="00687F3A"/>
    <w:rsid w:val="00687FFB"/>
    <w:rsid w:val="0069012A"/>
    <w:rsid w:val="006903B1"/>
    <w:rsid w:val="00690501"/>
    <w:rsid w:val="00690B13"/>
    <w:rsid w:val="00691110"/>
    <w:rsid w:val="006914F8"/>
    <w:rsid w:val="006915DE"/>
    <w:rsid w:val="00691D2F"/>
    <w:rsid w:val="006921E6"/>
    <w:rsid w:val="00692602"/>
    <w:rsid w:val="00692B95"/>
    <w:rsid w:val="0069368E"/>
    <w:rsid w:val="006942C2"/>
    <w:rsid w:val="00694786"/>
    <w:rsid w:val="0069489D"/>
    <w:rsid w:val="00694E87"/>
    <w:rsid w:val="00694ECB"/>
    <w:rsid w:val="006957EB"/>
    <w:rsid w:val="00695D69"/>
    <w:rsid w:val="00696695"/>
    <w:rsid w:val="00696B9B"/>
    <w:rsid w:val="00696D59"/>
    <w:rsid w:val="0069710B"/>
    <w:rsid w:val="00697C0E"/>
    <w:rsid w:val="006A05E3"/>
    <w:rsid w:val="006A249E"/>
    <w:rsid w:val="006A2559"/>
    <w:rsid w:val="006A3810"/>
    <w:rsid w:val="006A4183"/>
    <w:rsid w:val="006A4914"/>
    <w:rsid w:val="006A4AFB"/>
    <w:rsid w:val="006A54B4"/>
    <w:rsid w:val="006A5802"/>
    <w:rsid w:val="006A599D"/>
    <w:rsid w:val="006A5E95"/>
    <w:rsid w:val="006A610C"/>
    <w:rsid w:val="006A611E"/>
    <w:rsid w:val="006A62A7"/>
    <w:rsid w:val="006A6A9E"/>
    <w:rsid w:val="006A6D78"/>
    <w:rsid w:val="006A79F2"/>
    <w:rsid w:val="006A7C21"/>
    <w:rsid w:val="006A7CF4"/>
    <w:rsid w:val="006B0293"/>
    <w:rsid w:val="006B0548"/>
    <w:rsid w:val="006B0A04"/>
    <w:rsid w:val="006B181B"/>
    <w:rsid w:val="006B1B7F"/>
    <w:rsid w:val="006B1E13"/>
    <w:rsid w:val="006B2013"/>
    <w:rsid w:val="006B27B7"/>
    <w:rsid w:val="006B2827"/>
    <w:rsid w:val="006B368D"/>
    <w:rsid w:val="006B3C52"/>
    <w:rsid w:val="006B3F2D"/>
    <w:rsid w:val="006B4015"/>
    <w:rsid w:val="006B4E1D"/>
    <w:rsid w:val="006B4F6A"/>
    <w:rsid w:val="006B52AF"/>
    <w:rsid w:val="006B5629"/>
    <w:rsid w:val="006B5925"/>
    <w:rsid w:val="006B5C9B"/>
    <w:rsid w:val="006B67CE"/>
    <w:rsid w:val="006B67FA"/>
    <w:rsid w:val="006B7273"/>
    <w:rsid w:val="006C02BA"/>
    <w:rsid w:val="006C1124"/>
    <w:rsid w:val="006C181C"/>
    <w:rsid w:val="006C196B"/>
    <w:rsid w:val="006C1A36"/>
    <w:rsid w:val="006C1B1C"/>
    <w:rsid w:val="006C1B8E"/>
    <w:rsid w:val="006C1CB1"/>
    <w:rsid w:val="006C1F00"/>
    <w:rsid w:val="006C2606"/>
    <w:rsid w:val="006C2923"/>
    <w:rsid w:val="006C2D0C"/>
    <w:rsid w:val="006C32E6"/>
    <w:rsid w:val="006C3698"/>
    <w:rsid w:val="006C3AA6"/>
    <w:rsid w:val="006C4102"/>
    <w:rsid w:val="006C42C2"/>
    <w:rsid w:val="006C4582"/>
    <w:rsid w:val="006C45A0"/>
    <w:rsid w:val="006C4C7C"/>
    <w:rsid w:val="006C4FAE"/>
    <w:rsid w:val="006C5B17"/>
    <w:rsid w:val="006C6072"/>
    <w:rsid w:val="006C617C"/>
    <w:rsid w:val="006C6690"/>
    <w:rsid w:val="006C7027"/>
    <w:rsid w:val="006C70CC"/>
    <w:rsid w:val="006D136F"/>
    <w:rsid w:val="006D1842"/>
    <w:rsid w:val="006D2049"/>
    <w:rsid w:val="006D2370"/>
    <w:rsid w:val="006D28B3"/>
    <w:rsid w:val="006D2C73"/>
    <w:rsid w:val="006D2EE4"/>
    <w:rsid w:val="006D3A59"/>
    <w:rsid w:val="006D43CA"/>
    <w:rsid w:val="006D4E14"/>
    <w:rsid w:val="006D5911"/>
    <w:rsid w:val="006D6763"/>
    <w:rsid w:val="006D6807"/>
    <w:rsid w:val="006D6B6D"/>
    <w:rsid w:val="006D6EC5"/>
    <w:rsid w:val="006D7202"/>
    <w:rsid w:val="006D796D"/>
    <w:rsid w:val="006D7B3E"/>
    <w:rsid w:val="006D7BED"/>
    <w:rsid w:val="006E037C"/>
    <w:rsid w:val="006E0441"/>
    <w:rsid w:val="006E0E28"/>
    <w:rsid w:val="006E1085"/>
    <w:rsid w:val="006E141A"/>
    <w:rsid w:val="006E1F90"/>
    <w:rsid w:val="006E2A3A"/>
    <w:rsid w:val="006E2A88"/>
    <w:rsid w:val="006E3197"/>
    <w:rsid w:val="006E3851"/>
    <w:rsid w:val="006E3853"/>
    <w:rsid w:val="006E3B0E"/>
    <w:rsid w:val="006E3CBA"/>
    <w:rsid w:val="006E3DF5"/>
    <w:rsid w:val="006E3E42"/>
    <w:rsid w:val="006E3FC7"/>
    <w:rsid w:val="006E4088"/>
    <w:rsid w:val="006E40C1"/>
    <w:rsid w:val="006E4128"/>
    <w:rsid w:val="006E426A"/>
    <w:rsid w:val="006E4871"/>
    <w:rsid w:val="006E4A87"/>
    <w:rsid w:val="006E582F"/>
    <w:rsid w:val="006E5B14"/>
    <w:rsid w:val="006E6CD8"/>
    <w:rsid w:val="006E6F42"/>
    <w:rsid w:val="006E709F"/>
    <w:rsid w:val="006E732F"/>
    <w:rsid w:val="006E7929"/>
    <w:rsid w:val="006E7EA0"/>
    <w:rsid w:val="006E7FB3"/>
    <w:rsid w:val="006F0051"/>
    <w:rsid w:val="006F0E20"/>
    <w:rsid w:val="006F13A5"/>
    <w:rsid w:val="006F1845"/>
    <w:rsid w:val="006F1BAB"/>
    <w:rsid w:val="006F1D31"/>
    <w:rsid w:val="006F2142"/>
    <w:rsid w:val="006F2256"/>
    <w:rsid w:val="006F2339"/>
    <w:rsid w:val="006F305C"/>
    <w:rsid w:val="006F308D"/>
    <w:rsid w:val="006F36E4"/>
    <w:rsid w:val="006F3702"/>
    <w:rsid w:val="006F37AA"/>
    <w:rsid w:val="006F3972"/>
    <w:rsid w:val="006F3AFD"/>
    <w:rsid w:val="006F3C04"/>
    <w:rsid w:val="006F461E"/>
    <w:rsid w:val="006F47AD"/>
    <w:rsid w:val="006F493B"/>
    <w:rsid w:val="006F4CD7"/>
    <w:rsid w:val="006F52C8"/>
    <w:rsid w:val="006F5941"/>
    <w:rsid w:val="006F6033"/>
    <w:rsid w:val="006F6400"/>
    <w:rsid w:val="006F67CB"/>
    <w:rsid w:val="006F69A5"/>
    <w:rsid w:val="006F6E3F"/>
    <w:rsid w:val="006F7150"/>
    <w:rsid w:val="006F785E"/>
    <w:rsid w:val="006F7A48"/>
    <w:rsid w:val="006F7F79"/>
    <w:rsid w:val="00700206"/>
    <w:rsid w:val="007004A4"/>
    <w:rsid w:val="007008FA"/>
    <w:rsid w:val="00700A21"/>
    <w:rsid w:val="00700B85"/>
    <w:rsid w:val="00700C8A"/>
    <w:rsid w:val="00700D7C"/>
    <w:rsid w:val="00700F24"/>
    <w:rsid w:val="007013C0"/>
    <w:rsid w:val="0070195A"/>
    <w:rsid w:val="00701B80"/>
    <w:rsid w:val="00701E91"/>
    <w:rsid w:val="0070216B"/>
    <w:rsid w:val="0070216C"/>
    <w:rsid w:val="007024E6"/>
    <w:rsid w:val="007025A5"/>
    <w:rsid w:val="00703A93"/>
    <w:rsid w:val="00703E07"/>
    <w:rsid w:val="007050EF"/>
    <w:rsid w:val="007051F8"/>
    <w:rsid w:val="007059DF"/>
    <w:rsid w:val="00705E93"/>
    <w:rsid w:val="0070606B"/>
    <w:rsid w:val="00706B5E"/>
    <w:rsid w:val="007079DE"/>
    <w:rsid w:val="00707A93"/>
    <w:rsid w:val="00710283"/>
    <w:rsid w:val="0071098E"/>
    <w:rsid w:val="00710FE1"/>
    <w:rsid w:val="0071172A"/>
    <w:rsid w:val="00711A1A"/>
    <w:rsid w:val="00711CD6"/>
    <w:rsid w:val="00711D15"/>
    <w:rsid w:val="00711FFD"/>
    <w:rsid w:val="0071268B"/>
    <w:rsid w:val="00713008"/>
    <w:rsid w:val="00713559"/>
    <w:rsid w:val="00713660"/>
    <w:rsid w:val="0071368B"/>
    <w:rsid w:val="007137D1"/>
    <w:rsid w:val="0071495C"/>
    <w:rsid w:val="00715559"/>
    <w:rsid w:val="00715E49"/>
    <w:rsid w:val="00715EDA"/>
    <w:rsid w:val="00715F88"/>
    <w:rsid w:val="00716178"/>
    <w:rsid w:val="00716624"/>
    <w:rsid w:val="0071668C"/>
    <w:rsid w:val="00716CEC"/>
    <w:rsid w:val="00716F75"/>
    <w:rsid w:val="00716F99"/>
    <w:rsid w:val="007175F4"/>
    <w:rsid w:val="00717C81"/>
    <w:rsid w:val="00717C85"/>
    <w:rsid w:val="00720284"/>
    <w:rsid w:val="00720382"/>
    <w:rsid w:val="00720790"/>
    <w:rsid w:val="00720BB0"/>
    <w:rsid w:val="00720F89"/>
    <w:rsid w:val="00720FA6"/>
    <w:rsid w:val="0072141E"/>
    <w:rsid w:val="007214E4"/>
    <w:rsid w:val="00721613"/>
    <w:rsid w:val="00721FA5"/>
    <w:rsid w:val="00722F3B"/>
    <w:rsid w:val="0072302D"/>
    <w:rsid w:val="007230A0"/>
    <w:rsid w:val="007233AF"/>
    <w:rsid w:val="0072349E"/>
    <w:rsid w:val="007236DC"/>
    <w:rsid w:val="00723C31"/>
    <w:rsid w:val="00723EA4"/>
    <w:rsid w:val="00724288"/>
    <w:rsid w:val="0072475F"/>
    <w:rsid w:val="00724A92"/>
    <w:rsid w:val="00724D5D"/>
    <w:rsid w:val="00724EBC"/>
    <w:rsid w:val="0072518E"/>
    <w:rsid w:val="00725992"/>
    <w:rsid w:val="007259BD"/>
    <w:rsid w:val="00726406"/>
    <w:rsid w:val="00726648"/>
    <w:rsid w:val="00730ABC"/>
    <w:rsid w:val="00730B4A"/>
    <w:rsid w:val="007315E7"/>
    <w:rsid w:val="007316A3"/>
    <w:rsid w:val="00731C11"/>
    <w:rsid w:val="00732144"/>
    <w:rsid w:val="00732217"/>
    <w:rsid w:val="00732600"/>
    <w:rsid w:val="00732712"/>
    <w:rsid w:val="00732F43"/>
    <w:rsid w:val="007330FE"/>
    <w:rsid w:val="00733258"/>
    <w:rsid w:val="0073393D"/>
    <w:rsid w:val="00733A97"/>
    <w:rsid w:val="007342BE"/>
    <w:rsid w:val="0073479D"/>
    <w:rsid w:val="00734DFD"/>
    <w:rsid w:val="00734E23"/>
    <w:rsid w:val="0073518C"/>
    <w:rsid w:val="00735510"/>
    <w:rsid w:val="00735640"/>
    <w:rsid w:val="0073586C"/>
    <w:rsid w:val="00736733"/>
    <w:rsid w:val="0073673A"/>
    <w:rsid w:val="00736B97"/>
    <w:rsid w:val="00736DBB"/>
    <w:rsid w:val="007373E0"/>
    <w:rsid w:val="00740309"/>
    <w:rsid w:val="00740665"/>
    <w:rsid w:val="00740F26"/>
    <w:rsid w:val="0074100D"/>
    <w:rsid w:val="00742203"/>
    <w:rsid w:val="00742AEE"/>
    <w:rsid w:val="00742B38"/>
    <w:rsid w:val="00742B41"/>
    <w:rsid w:val="007434A4"/>
    <w:rsid w:val="00743544"/>
    <w:rsid w:val="00743FB7"/>
    <w:rsid w:val="007440E9"/>
    <w:rsid w:val="00745935"/>
    <w:rsid w:val="007464D5"/>
    <w:rsid w:val="00746B6A"/>
    <w:rsid w:val="00746FD3"/>
    <w:rsid w:val="007471CE"/>
    <w:rsid w:val="0074731A"/>
    <w:rsid w:val="007473E3"/>
    <w:rsid w:val="00747743"/>
    <w:rsid w:val="00747952"/>
    <w:rsid w:val="00747ABB"/>
    <w:rsid w:val="00747FC1"/>
    <w:rsid w:val="0075064F"/>
    <w:rsid w:val="0075070A"/>
    <w:rsid w:val="00750BD1"/>
    <w:rsid w:val="007510AE"/>
    <w:rsid w:val="007513A1"/>
    <w:rsid w:val="0075166D"/>
    <w:rsid w:val="007517C6"/>
    <w:rsid w:val="00751975"/>
    <w:rsid w:val="00751CD7"/>
    <w:rsid w:val="00751D79"/>
    <w:rsid w:val="007521FF"/>
    <w:rsid w:val="007523E4"/>
    <w:rsid w:val="00752D03"/>
    <w:rsid w:val="00752DE4"/>
    <w:rsid w:val="00753293"/>
    <w:rsid w:val="00753CC9"/>
    <w:rsid w:val="00754034"/>
    <w:rsid w:val="0075427C"/>
    <w:rsid w:val="00754723"/>
    <w:rsid w:val="00754C5D"/>
    <w:rsid w:val="007556C7"/>
    <w:rsid w:val="00755803"/>
    <w:rsid w:val="007570EC"/>
    <w:rsid w:val="007573FA"/>
    <w:rsid w:val="00757417"/>
    <w:rsid w:val="007579EE"/>
    <w:rsid w:val="00757B4A"/>
    <w:rsid w:val="0076005F"/>
    <w:rsid w:val="007603C5"/>
    <w:rsid w:val="00760419"/>
    <w:rsid w:val="00760446"/>
    <w:rsid w:val="00760587"/>
    <w:rsid w:val="0076097B"/>
    <w:rsid w:val="00760A0F"/>
    <w:rsid w:val="00760A49"/>
    <w:rsid w:val="00760D3A"/>
    <w:rsid w:val="00761042"/>
    <w:rsid w:val="00761BD3"/>
    <w:rsid w:val="00761CDB"/>
    <w:rsid w:val="00762199"/>
    <w:rsid w:val="007622B3"/>
    <w:rsid w:val="0076309E"/>
    <w:rsid w:val="007633A8"/>
    <w:rsid w:val="00763414"/>
    <w:rsid w:val="00763642"/>
    <w:rsid w:val="0076454B"/>
    <w:rsid w:val="00764918"/>
    <w:rsid w:val="007649D2"/>
    <w:rsid w:val="00765163"/>
    <w:rsid w:val="007654AE"/>
    <w:rsid w:val="00765713"/>
    <w:rsid w:val="0076581D"/>
    <w:rsid w:val="007675DE"/>
    <w:rsid w:val="0077065D"/>
    <w:rsid w:val="0077088A"/>
    <w:rsid w:val="00770A9A"/>
    <w:rsid w:val="00770B83"/>
    <w:rsid w:val="00770DC8"/>
    <w:rsid w:val="00772100"/>
    <w:rsid w:val="007721B5"/>
    <w:rsid w:val="00773225"/>
    <w:rsid w:val="0077331E"/>
    <w:rsid w:val="007739AC"/>
    <w:rsid w:val="00773D8B"/>
    <w:rsid w:val="007744DE"/>
    <w:rsid w:val="00774618"/>
    <w:rsid w:val="00774B54"/>
    <w:rsid w:val="00774B5E"/>
    <w:rsid w:val="00774B94"/>
    <w:rsid w:val="00774DE4"/>
    <w:rsid w:val="0077509F"/>
    <w:rsid w:val="00775181"/>
    <w:rsid w:val="00775366"/>
    <w:rsid w:val="0077552E"/>
    <w:rsid w:val="00775EE3"/>
    <w:rsid w:val="007774D9"/>
    <w:rsid w:val="00780054"/>
    <w:rsid w:val="00780619"/>
    <w:rsid w:val="00780CC1"/>
    <w:rsid w:val="00780DCC"/>
    <w:rsid w:val="00780FFB"/>
    <w:rsid w:val="007817B5"/>
    <w:rsid w:val="00781B50"/>
    <w:rsid w:val="00781DEC"/>
    <w:rsid w:val="00781FB8"/>
    <w:rsid w:val="00782108"/>
    <w:rsid w:val="00782B38"/>
    <w:rsid w:val="00782B8A"/>
    <w:rsid w:val="0078365D"/>
    <w:rsid w:val="007838CE"/>
    <w:rsid w:val="00783D91"/>
    <w:rsid w:val="007846E7"/>
    <w:rsid w:val="00784852"/>
    <w:rsid w:val="0078489A"/>
    <w:rsid w:val="007848E4"/>
    <w:rsid w:val="00784D5B"/>
    <w:rsid w:val="00785427"/>
    <w:rsid w:val="0078569B"/>
    <w:rsid w:val="00786926"/>
    <w:rsid w:val="00786946"/>
    <w:rsid w:val="00786B61"/>
    <w:rsid w:val="00787406"/>
    <w:rsid w:val="007877D6"/>
    <w:rsid w:val="007878A9"/>
    <w:rsid w:val="00787CD1"/>
    <w:rsid w:val="00787D88"/>
    <w:rsid w:val="007902F4"/>
    <w:rsid w:val="00790848"/>
    <w:rsid w:val="0079099A"/>
    <w:rsid w:val="00790AE5"/>
    <w:rsid w:val="00790E66"/>
    <w:rsid w:val="00791151"/>
    <w:rsid w:val="007911A4"/>
    <w:rsid w:val="00791C9A"/>
    <w:rsid w:val="00792938"/>
    <w:rsid w:val="00792BF6"/>
    <w:rsid w:val="00792D8D"/>
    <w:rsid w:val="00792DAD"/>
    <w:rsid w:val="00792E9A"/>
    <w:rsid w:val="00793099"/>
    <w:rsid w:val="007934EC"/>
    <w:rsid w:val="00793791"/>
    <w:rsid w:val="007938D0"/>
    <w:rsid w:val="00793A57"/>
    <w:rsid w:val="00794E5C"/>
    <w:rsid w:val="00794EF4"/>
    <w:rsid w:val="00794FA3"/>
    <w:rsid w:val="00795166"/>
    <w:rsid w:val="007952E3"/>
    <w:rsid w:val="007956DE"/>
    <w:rsid w:val="00796317"/>
    <w:rsid w:val="00796397"/>
    <w:rsid w:val="00796666"/>
    <w:rsid w:val="00796701"/>
    <w:rsid w:val="00796807"/>
    <w:rsid w:val="00796CD0"/>
    <w:rsid w:val="00796F34"/>
    <w:rsid w:val="0079709B"/>
    <w:rsid w:val="007977D2"/>
    <w:rsid w:val="00797CB0"/>
    <w:rsid w:val="007A0B1C"/>
    <w:rsid w:val="007A0CCB"/>
    <w:rsid w:val="007A13F6"/>
    <w:rsid w:val="007A1511"/>
    <w:rsid w:val="007A2ABF"/>
    <w:rsid w:val="007A3144"/>
    <w:rsid w:val="007A5377"/>
    <w:rsid w:val="007A53A9"/>
    <w:rsid w:val="007A591A"/>
    <w:rsid w:val="007A5C67"/>
    <w:rsid w:val="007A62E1"/>
    <w:rsid w:val="007A746B"/>
    <w:rsid w:val="007A7CEA"/>
    <w:rsid w:val="007A7F2F"/>
    <w:rsid w:val="007B0926"/>
    <w:rsid w:val="007B0BE7"/>
    <w:rsid w:val="007B0FEE"/>
    <w:rsid w:val="007B1503"/>
    <w:rsid w:val="007B1761"/>
    <w:rsid w:val="007B19B2"/>
    <w:rsid w:val="007B1B72"/>
    <w:rsid w:val="007B1CEE"/>
    <w:rsid w:val="007B1D41"/>
    <w:rsid w:val="007B1D5A"/>
    <w:rsid w:val="007B1ED4"/>
    <w:rsid w:val="007B2413"/>
    <w:rsid w:val="007B268C"/>
    <w:rsid w:val="007B2EA6"/>
    <w:rsid w:val="007B2F81"/>
    <w:rsid w:val="007B36FA"/>
    <w:rsid w:val="007B384C"/>
    <w:rsid w:val="007B3D2E"/>
    <w:rsid w:val="007B3E96"/>
    <w:rsid w:val="007B4042"/>
    <w:rsid w:val="007B41DD"/>
    <w:rsid w:val="007B4257"/>
    <w:rsid w:val="007B496D"/>
    <w:rsid w:val="007B555D"/>
    <w:rsid w:val="007B557E"/>
    <w:rsid w:val="007B568B"/>
    <w:rsid w:val="007B5B38"/>
    <w:rsid w:val="007B5C8C"/>
    <w:rsid w:val="007B60D5"/>
    <w:rsid w:val="007B6147"/>
    <w:rsid w:val="007B6541"/>
    <w:rsid w:val="007B6946"/>
    <w:rsid w:val="007B72D6"/>
    <w:rsid w:val="007B7928"/>
    <w:rsid w:val="007B7CA2"/>
    <w:rsid w:val="007B7D91"/>
    <w:rsid w:val="007B7FF2"/>
    <w:rsid w:val="007C0246"/>
    <w:rsid w:val="007C05B6"/>
    <w:rsid w:val="007C0977"/>
    <w:rsid w:val="007C0B7B"/>
    <w:rsid w:val="007C1019"/>
    <w:rsid w:val="007C1292"/>
    <w:rsid w:val="007C1997"/>
    <w:rsid w:val="007C1E74"/>
    <w:rsid w:val="007C2A2F"/>
    <w:rsid w:val="007C3023"/>
    <w:rsid w:val="007C34DF"/>
    <w:rsid w:val="007C42E3"/>
    <w:rsid w:val="007C52FD"/>
    <w:rsid w:val="007C5CB6"/>
    <w:rsid w:val="007C60DA"/>
    <w:rsid w:val="007C6114"/>
    <w:rsid w:val="007C635E"/>
    <w:rsid w:val="007C6533"/>
    <w:rsid w:val="007C677F"/>
    <w:rsid w:val="007C6E13"/>
    <w:rsid w:val="007C6E71"/>
    <w:rsid w:val="007C6ED6"/>
    <w:rsid w:val="007C79F8"/>
    <w:rsid w:val="007D0AB3"/>
    <w:rsid w:val="007D0B90"/>
    <w:rsid w:val="007D1183"/>
    <w:rsid w:val="007D2DC7"/>
    <w:rsid w:val="007D3075"/>
    <w:rsid w:val="007D32A8"/>
    <w:rsid w:val="007D33F8"/>
    <w:rsid w:val="007D3618"/>
    <w:rsid w:val="007D3A5D"/>
    <w:rsid w:val="007D4C66"/>
    <w:rsid w:val="007D4FC6"/>
    <w:rsid w:val="007D56ED"/>
    <w:rsid w:val="007D571C"/>
    <w:rsid w:val="007D58EB"/>
    <w:rsid w:val="007D5911"/>
    <w:rsid w:val="007D677F"/>
    <w:rsid w:val="007D6BFA"/>
    <w:rsid w:val="007D6DB9"/>
    <w:rsid w:val="007D6E9B"/>
    <w:rsid w:val="007D6F7C"/>
    <w:rsid w:val="007D728B"/>
    <w:rsid w:val="007D72F8"/>
    <w:rsid w:val="007D7590"/>
    <w:rsid w:val="007D7877"/>
    <w:rsid w:val="007D792E"/>
    <w:rsid w:val="007D7CFF"/>
    <w:rsid w:val="007D7DF9"/>
    <w:rsid w:val="007D7EF1"/>
    <w:rsid w:val="007E0122"/>
    <w:rsid w:val="007E03E7"/>
    <w:rsid w:val="007E0E91"/>
    <w:rsid w:val="007E1251"/>
    <w:rsid w:val="007E140F"/>
    <w:rsid w:val="007E1A8E"/>
    <w:rsid w:val="007E2098"/>
    <w:rsid w:val="007E3375"/>
    <w:rsid w:val="007E36D1"/>
    <w:rsid w:val="007E3A98"/>
    <w:rsid w:val="007E3DD7"/>
    <w:rsid w:val="007E40A9"/>
    <w:rsid w:val="007E40F7"/>
    <w:rsid w:val="007E4136"/>
    <w:rsid w:val="007E4173"/>
    <w:rsid w:val="007E48EF"/>
    <w:rsid w:val="007E4940"/>
    <w:rsid w:val="007E49DB"/>
    <w:rsid w:val="007E56BC"/>
    <w:rsid w:val="007E59A4"/>
    <w:rsid w:val="007E5AA0"/>
    <w:rsid w:val="007E5FDA"/>
    <w:rsid w:val="007E60FB"/>
    <w:rsid w:val="007E6657"/>
    <w:rsid w:val="007E6E85"/>
    <w:rsid w:val="007E7295"/>
    <w:rsid w:val="007E737D"/>
    <w:rsid w:val="007E7AC9"/>
    <w:rsid w:val="007F05D0"/>
    <w:rsid w:val="007F0AD0"/>
    <w:rsid w:val="007F1D81"/>
    <w:rsid w:val="007F1F1D"/>
    <w:rsid w:val="007F21F0"/>
    <w:rsid w:val="007F26EC"/>
    <w:rsid w:val="007F27D0"/>
    <w:rsid w:val="007F2ADD"/>
    <w:rsid w:val="007F30A7"/>
    <w:rsid w:val="007F35C8"/>
    <w:rsid w:val="007F379F"/>
    <w:rsid w:val="007F3C35"/>
    <w:rsid w:val="007F3C36"/>
    <w:rsid w:val="007F3D02"/>
    <w:rsid w:val="007F3E21"/>
    <w:rsid w:val="007F44F7"/>
    <w:rsid w:val="007F4AAC"/>
    <w:rsid w:val="007F4FB7"/>
    <w:rsid w:val="007F5125"/>
    <w:rsid w:val="007F52D1"/>
    <w:rsid w:val="007F5357"/>
    <w:rsid w:val="007F5483"/>
    <w:rsid w:val="007F5638"/>
    <w:rsid w:val="007F57A5"/>
    <w:rsid w:val="007F58BD"/>
    <w:rsid w:val="007F60D4"/>
    <w:rsid w:val="007F61EA"/>
    <w:rsid w:val="007F6336"/>
    <w:rsid w:val="007F6407"/>
    <w:rsid w:val="007F653B"/>
    <w:rsid w:val="007F705A"/>
    <w:rsid w:val="0080030E"/>
    <w:rsid w:val="00800A8F"/>
    <w:rsid w:val="00800C1E"/>
    <w:rsid w:val="00800DB8"/>
    <w:rsid w:val="00801536"/>
    <w:rsid w:val="008019E4"/>
    <w:rsid w:val="00801DE1"/>
    <w:rsid w:val="008028DF"/>
    <w:rsid w:val="00803A0E"/>
    <w:rsid w:val="00803DB3"/>
    <w:rsid w:val="008042E0"/>
    <w:rsid w:val="00804A61"/>
    <w:rsid w:val="0080519E"/>
    <w:rsid w:val="0080613A"/>
    <w:rsid w:val="008061CA"/>
    <w:rsid w:val="00806AED"/>
    <w:rsid w:val="008071BF"/>
    <w:rsid w:val="00807AE4"/>
    <w:rsid w:val="00807DD3"/>
    <w:rsid w:val="00810591"/>
    <w:rsid w:val="00810A26"/>
    <w:rsid w:val="00810A80"/>
    <w:rsid w:val="00810FD9"/>
    <w:rsid w:val="008110FE"/>
    <w:rsid w:val="00811350"/>
    <w:rsid w:val="00811F60"/>
    <w:rsid w:val="00812001"/>
    <w:rsid w:val="0081321A"/>
    <w:rsid w:val="008132F7"/>
    <w:rsid w:val="008141ED"/>
    <w:rsid w:val="008149E2"/>
    <w:rsid w:val="00814B96"/>
    <w:rsid w:val="00814FB9"/>
    <w:rsid w:val="00815277"/>
    <w:rsid w:val="008155AC"/>
    <w:rsid w:val="008158DB"/>
    <w:rsid w:val="00815AAF"/>
    <w:rsid w:val="00815C1C"/>
    <w:rsid w:val="00816389"/>
    <w:rsid w:val="008163F5"/>
    <w:rsid w:val="008165F1"/>
    <w:rsid w:val="00816BDB"/>
    <w:rsid w:val="00816E15"/>
    <w:rsid w:val="00817762"/>
    <w:rsid w:val="0082052C"/>
    <w:rsid w:val="00820B1A"/>
    <w:rsid w:val="00821253"/>
    <w:rsid w:val="008213F4"/>
    <w:rsid w:val="00821AD7"/>
    <w:rsid w:val="00821E53"/>
    <w:rsid w:val="008224ED"/>
    <w:rsid w:val="0082267F"/>
    <w:rsid w:val="00822C4C"/>
    <w:rsid w:val="008238B5"/>
    <w:rsid w:val="00823E32"/>
    <w:rsid w:val="00824685"/>
    <w:rsid w:val="00824C1E"/>
    <w:rsid w:val="00824DB6"/>
    <w:rsid w:val="008253E8"/>
    <w:rsid w:val="00825878"/>
    <w:rsid w:val="008265A0"/>
    <w:rsid w:val="00826C9B"/>
    <w:rsid w:val="00826EA0"/>
    <w:rsid w:val="00826EFD"/>
    <w:rsid w:val="0082707E"/>
    <w:rsid w:val="0082712B"/>
    <w:rsid w:val="00827594"/>
    <w:rsid w:val="008277AC"/>
    <w:rsid w:val="00827E60"/>
    <w:rsid w:val="00827FD9"/>
    <w:rsid w:val="0083040D"/>
    <w:rsid w:val="008308EC"/>
    <w:rsid w:val="008309D4"/>
    <w:rsid w:val="0083141B"/>
    <w:rsid w:val="00831BAB"/>
    <w:rsid w:val="00831D6F"/>
    <w:rsid w:val="00832210"/>
    <w:rsid w:val="008322BD"/>
    <w:rsid w:val="00832D93"/>
    <w:rsid w:val="008335C1"/>
    <w:rsid w:val="00833BC2"/>
    <w:rsid w:val="00833C6A"/>
    <w:rsid w:val="00833C8F"/>
    <w:rsid w:val="00833DD5"/>
    <w:rsid w:val="00833E43"/>
    <w:rsid w:val="008343BF"/>
    <w:rsid w:val="00834B68"/>
    <w:rsid w:val="0083586F"/>
    <w:rsid w:val="00835BA1"/>
    <w:rsid w:val="00836534"/>
    <w:rsid w:val="008368FE"/>
    <w:rsid w:val="00836A41"/>
    <w:rsid w:val="00837417"/>
    <w:rsid w:val="00837BDA"/>
    <w:rsid w:val="008405EC"/>
    <w:rsid w:val="00840B96"/>
    <w:rsid w:val="00841551"/>
    <w:rsid w:val="00841D0A"/>
    <w:rsid w:val="00841FC9"/>
    <w:rsid w:val="0084204E"/>
    <w:rsid w:val="008423A0"/>
    <w:rsid w:val="008428EC"/>
    <w:rsid w:val="00843159"/>
    <w:rsid w:val="008432CB"/>
    <w:rsid w:val="00843451"/>
    <w:rsid w:val="00843895"/>
    <w:rsid w:val="008443F5"/>
    <w:rsid w:val="00844522"/>
    <w:rsid w:val="00844C43"/>
    <w:rsid w:val="00844F07"/>
    <w:rsid w:val="00845077"/>
    <w:rsid w:val="00845DD4"/>
    <w:rsid w:val="008466F0"/>
    <w:rsid w:val="00846FE0"/>
    <w:rsid w:val="00847AB0"/>
    <w:rsid w:val="00847B20"/>
    <w:rsid w:val="008507F3"/>
    <w:rsid w:val="0085094D"/>
    <w:rsid w:val="0085142B"/>
    <w:rsid w:val="00851606"/>
    <w:rsid w:val="0085183A"/>
    <w:rsid w:val="00852B1F"/>
    <w:rsid w:val="00852BE3"/>
    <w:rsid w:val="00852C5A"/>
    <w:rsid w:val="00852F5B"/>
    <w:rsid w:val="0085364F"/>
    <w:rsid w:val="00853CBF"/>
    <w:rsid w:val="0085423A"/>
    <w:rsid w:val="0085452F"/>
    <w:rsid w:val="00855272"/>
    <w:rsid w:val="00855695"/>
    <w:rsid w:val="00855974"/>
    <w:rsid w:val="0085629B"/>
    <w:rsid w:val="00856A2C"/>
    <w:rsid w:val="00856A93"/>
    <w:rsid w:val="00856CDE"/>
    <w:rsid w:val="008571BA"/>
    <w:rsid w:val="008571D4"/>
    <w:rsid w:val="00857656"/>
    <w:rsid w:val="008603D3"/>
    <w:rsid w:val="0086069F"/>
    <w:rsid w:val="008606FD"/>
    <w:rsid w:val="008613EF"/>
    <w:rsid w:val="00861607"/>
    <w:rsid w:val="00861B9A"/>
    <w:rsid w:val="00862196"/>
    <w:rsid w:val="0086219E"/>
    <w:rsid w:val="008623D5"/>
    <w:rsid w:val="00862E50"/>
    <w:rsid w:val="0086371F"/>
    <w:rsid w:val="008638A7"/>
    <w:rsid w:val="00863B22"/>
    <w:rsid w:val="00863C9E"/>
    <w:rsid w:val="0086407F"/>
    <w:rsid w:val="008641F8"/>
    <w:rsid w:val="00864468"/>
    <w:rsid w:val="008644B7"/>
    <w:rsid w:val="008645AF"/>
    <w:rsid w:val="008647F9"/>
    <w:rsid w:val="00864ACE"/>
    <w:rsid w:val="008650F8"/>
    <w:rsid w:val="00865184"/>
    <w:rsid w:val="00865C94"/>
    <w:rsid w:val="00865DD9"/>
    <w:rsid w:val="00866416"/>
    <w:rsid w:val="00866552"/>
    <w:rsid w:val="00866FCF"/>
    <w:rsid w:val="008679C0"/>
    <w:rsid w:val="00867E75"/>
    <w:rsid w:val="00870206"/>
    <w:rsid w:val="008702EE"/>
    <w:rsid w:val="00870394"/>
    <w:rsid w:val="0087039F"/>
    <w:rsid w:val="008703C2"/>
    <w:rsid w:val="008707D7"/>
    <w:rsid w:val="00870D61"/>
    <w:rsid w:val="00870FD7"/>
    <w:rsid w:val="00871632"/>
    <w:rsid w:val="00871931"/>
    <w:rsid w:val="00871A3F"/>
    <w:rsid w:val="00871AD6"/>
    <w:rsid w:val="00871D14"/>
    <w:rsid w:val="00871D31"/>
    <w:rsid w:val="00871F02"/>
    <w:rsid w:val="00872665"/>
    <w:rsid w:val="00872742"/>
    <w:rsid w:val="00872D48"/>
    <w:rsid w:val="00872DA4"/>
    <w:rsid w:val="00872F38"/>
    <w:rsid w:val="008736C5"/>
    <w:rsid w:val="00873E02"/>
    <w:rsid w:val="00873E22"/>
    <w:rsid w:val="0087422B"/>
    <w:rsid w:val="0087437D"/>
    <w:rsid w:val="008747AE"/>
    <w:rsid w:val="00874F95"/>
    <w:rsid w:val="00875203"/>
    <w:rsid w:val="00875F6E"/>
    <w:rsid w:val="00876132"/>
    <w:rsid w:val="00876C64"/>
    <w:rsid w:val="00877275"/>
    <w:rsid w:val="008776C0"/>
    <w:rsid w:val="0087782A"/>
    <w:rsid w:val="00877F62"/>
    <w:rsid w:val="008800E4"/>
    <w:rsid w:val="008805A1"/>
    <w:rsid w:val="00880751"/>
    <w:rsid w:val="00880B7D"/>
    <w:rsid w:val="00880F8D"/>
    <w:rsid w:val="00881A26"/>
    <w:rsid w:val="00881B56"/>
    <w:rsid w:val="00881CA0"/>
    <w:rsid w:val="00881F0F"/>
    <w:rsid w:val="00882C04"/>
    <w:rsid w:val="00882C89"/>
    <w:rsid w:val="0088356A"/>
    <w:rsid w:val="008836FB"/>
    <w:rsid w:val="0088384B"/>
    <w:rsid w:val="00883DE9"/>
    <w:rsid w:val="00884F69"/>
    <w:rsid w:val="0088514D"/>
    <w:rsid w:val="008857FA"/>
    <w:rsid w:val="00885FE5"/>
    <w:rsid w:val="00886C14"/>
    <w:rsid w:val="008870DF"/>
    <w:rsid w:val="008872D3"/>
    <w:rsid w:val="00887335"/>
    <w:rsid w:val="008879E9"/>
    <w:rsid w:val="00887AA1"/>
    <w:rsid w:val="00887C90"/>
    <w:rsid w:val="00890195"/>
    <w:rsid w:val="00890845"/>
    <w:rsid w:val="00890C9A"/>
    <w:rsid w:val="00890CC6"/>
    <w:rsid w:val="00890E3C"/>
    <w:rsid w:val="00890EA9"/>
    <w:rsid w:val="0089182C"/>
    <w:rsid w:val="008919DB"/>
    <w:rsid w:val="00891A9E"/>
    <w:rsid w:val="00891B71"/>
    <w:rsid w:val="008927A0"/>
    <w:rsid w:val="00892B01"/>
    <w:rsid w:val="00892C64"/>
    <w:rsid w:val="008934A9"/>
    <w:rsid w:val="0089379D"/>
    <w:rsid w:val="0089430E"/>
    <w:rsid w:val="008948C7"/>
    <w:rsid w:val="008949BA"/>
    <w:rsid w:val="00894D47"/>
    <w:rsid w:val="00896458"/>
    <w:rsid w:val="00896626"/>
    <w:rsid w:val="008966D4"/>
    <w:rsid w:val="00896798"/>
    <w:rsid w:val="008968AE"/>
    <w:rsid w:val="008970E3"/>
    <w:rsid w:val="0089737D"/>
    <w:rsid w:val="008976A4"/>
    <w:rsid w:val="00897773"/>
    <w:rsid w:val="00897F6C"/>
    <w:rsid w:val="008A048B"/>
    <w:rsid w:val="008A0C8F"/>
    <w:rsid w:val="008A0E37"/>
    <w:rsid w:val="008A1015"/>
    <w:rsid w:val="008A11E1"/>
    <w:rsid w:val="008A1B63"/>
    <w:rsid w:val="008A1BD1"/>
    <w:rsid w:val="008A2447"/>
    <w:rsid w:val="008A2CFF"/>
    <w:rsid w:val="008A3286"/>
    <w:rsid w:val="008A3408"/>
    <w:rsid w:val="008A347C"/>
    <w:rsid w:val="008A3645"/>
    <w:rsid w:val="008A40B2"/>
    <w:rsid w:val="008A4316"/>
    <w:rsid w:val="008A49F4"/>
    <w:rsid w:val="008A4CB2"/>
    <w:rsid w:val="008A5C8C"/>
    <w:rsid w:val="008A5E27"/>
    <w:rsid w:val="008A6548"/>
    <w:rsid w:val="008A6833"/>
    <w:rsid w:val="008A690C"/>
    <w:rsid w:val="008A6C89"/>
    <w:rsid w:val="008A7D95"/>
    <w:rsid w:val="008B0047"/>
    <w:rsid w:val="008B0B61"/>
    <w:rsid w:val="008B0E4B"/>
    <w:rsid w:val="008B0F0C"/>
    <w:rsid w:val="008B2137"/>
    <w:rsid w:val="008B288C"/>
    <w:rsid w:val="008B2C36"/>
    <w:rsid w:val="008B2D8B"/>
    <w:rsid w:val="008B3177"/>
    <w:rsid w:val="008B3690"/>
    <w:rsid w:val="008B3C2C"/>
    <w:rsid w:val="008B3CF0"/>
    <w:rsid w:val="008B44D3"/>
    <w:rsid w:val="008B4E50"/>
    <w:rsid w:val="008B509D"/>
    <w:rsid w:val="008B5186"/>
    <w:rsid w:val="008B51DB"/>
    <w:rsid w:val="008B52C3"/>
    <w:rsid w:val="008B55F8"/>
    <w:rsid w:val="008B6670"/>
    <w:rsid w:val="008B681D"/>
    <w:rsid w:val="008B693A"/>
    <w:rsid w:val="008B761E"/>
    <w:rsid w:val="008B76AE"/>
    <w:rsid w:val="008B7EB0"/>
    <w:rsid w:val="008B7F96"/>
    <w:rsid w:val="008C00DB"/>
    <w:rsid w:val="008C0DC2"/>
    <w:rsid w:val="008C183A"/>
    <w:rsid w:val="008C19AB"/>
    <w:rsid w:val="008C2511"/>
    <w:rsid w:val="008C2631"/>
    <w:rsid w:val="008C27C6"/>
    <w:rsid w:val="008C2B4F"/>
    <w:rsid w:val="008C2EDC"/>
    <w:rsid w:val="008C335A"/>
    <w:rsid w:val="008C33EC"/>
    <w:rsid w:val="008C3F68"/>
    <w:rsid w:val="008C427F"/>
    <w:rsid w:val="008C48A1"/>
    <w:rsid w:val="008C4945"/>
    <w:rsid w:val="008C4BD6"/>
    <w:rsid w:val="008C527C"/>
    <w:rsid w:val="008C5646"/>
    <w:rsid w:val="008C5737"/>
    <w:rsid w:val="008C5DA0"/>
    <w:rsid w:val="008C6272"/>
    <w:rsid w:val="008C65EB"/>
    <w:rsid w:val="008C677D"/>
    <w:rsid w:val="008C6C80"/>
    <w:rsid w:val="008C6F0C"/>
    <w:rsid w:val="008C70F7"/>
    <w:rsid w:val="008C72AA"/>
    <w:rsid w:val="008C74F5"/>
    <w:rsid w:val="008C7547"/>
    <w:rsid w:val="008D0E81"/>
    <w:rsid w:val="008D1705"/>
    <w:rsid w:val="008D1CF3"/>
    <w:rsid w:val="008D1EBA"/>
    <w:rsid w:val="008D2033"/>
    <w:rsid w:val="008D2FB7"/>
    <w:rsid w:val="008D338C"/>
    <w:rsid w:val="008D390F"/>
    <w:rsid w:val="008D486A"/>
    <w:rsid w:val="008D52DE"/>
    <w:rsid w:val="008D552A"/>
    <w:rsid w:val="008D582F"/>
    <w:rsid w:val="008D6A1D"/>
    <w:rsid w:val="008D6E8C"/>
    <w:rsid w:val="008D7547"/>
    <w:rsid w:val="008D78A2"/>
    <w:rsid w:val="008E019F"/>
    <w:rsid w:val="008E0380"/>
    <w:rsid w:val="008E06D5"/>
    <w:rsid w:val="008E0D6F"/>
    <w:rsid w:val="008E10B2"/>
    <w:rsid w:val="008E12EE"/>
    <w:rsid w:val="008E1554"/>
    <w:rsid w:val="008E1835"/>
    <w:rsid w:val="008E1B6D"/>
    <w:rsid w:val="008E251A"/>
    <w:rsid w:val="008E27C2"/>
    <w:rsid w:val="008E3106"/>
    <w:rsid w:val="008E31DD"/>
    <w:rsid w:val="008E3490"/>
    <w:rsid w:val="008E355F"/>
    <w:rsid w:val="008E4727"/>
    <w:rsid w:val="008E4ED1"/>
    <w:rsid w:val="008E5310"/>
    <w:rsid w:val="008E562F"/>
    <w:rsid w:val="008E5C1F"/>
    <w:rsid w:val="008E6D2F"/>
    <w:rsid w:val="008E7428"/>
    <w:rsid w:val="008E7842"/>
    <w:rsid w:val="008F0459"/>
    <w:rsid w:val="008F0894"/>
    <w:rsid w:val="008F08EA"/>
    <w:rsid w:val="008F0C64"/>
    <w:rsid w:val="008F0EBC"/>
    <w:rsid w:val="008F1069"/>
    <w:rsid w:val="008F15D7"/>
    <w:rsid w:val="008F165E"/>
    <w:rsid w:val="008F17B9"/>
    <w:rsid w:val="008F194D"/>
    <w:rsid w:val="008F19A0"/>
    <w:rsid w:val="008F19B4"/>
    <w:rsid w:val="008F1BB8"/>
    <w:rsid w:val="008F2096"/>
    <w:rsid w:val="008F2362"/>
    <w:rsid w:val="008F2451"/>
    <w:rsid w:val="008F2F73"/>
    <w:rsid w:val="008F3357"/>
    <w:rsid w:val="008F3FF3"/>
    <w:rsid w:val="008F4431"/>
    <w:rsid w:val="008F45C4"/>
    <w:rsid w:val="008F4712"/>
    <w:rsid w:val="008F486A"/>
    <w:rsid w:val="008F5291"/>
    <w:rsid w:val="008F5693"/>
    <w:rsid w:val="008F5733"/>
    <w:rsid w:val="008F5853"/>
    <w:rsid w:val="008F5E11"/>
    <w:rsid w:val="008F5F49"/>
    <w:rsid w:val="008F6495"/>
    <w:rsid w:val="008F665F"/>
    <w:rsid w:val="008F68B9"/>
    <w:rsid w:val="008F6FAB"/>
    <w:rsid w:val="008F6FFA"/>
    <w:rsid w:val="008F7176"/>
    <w:rsid w:val="008F795B"/>
    <w:rsid w:val="008F7B3D"/>
    <w:rsid w:val="008F7B8A"/>
    <w:rsid w:val="008F7E54"/>
    <w:rsid w:val="008F7F77"/>
    <w:rsid w:val="00900031"/>
    <w:rsid w:val="0090004A"/>
    <w:rsid w:val="009011B2"/>
    <w:rsid w:val="00901804"/>
    <w:rsid w:val="00901C35"/>
    <w:rsid w:val="00901C95"/>
    <w:rsid w:val="00901CCD"/>
    <w:rsid w:val="00902441"/>
    <w:rsid w:val="00902512"/>
    <w:rsid w:val="00902C1B"/>
    <w:rsid w:val="00902CA5"/>
    <w:rsid w:val="00902DE3"/>
    <w:rsid w:val="00902E76"/>
    <w:rsid w:val="0090383A"/>
    <w:rsid w:val="0090403D"/>
    <w:rsid w:val="00904182"/>
    <w:rsid w:val="009046BA"/>
    <w:rsid w:val="00904D59"/>
    <w:rsid w:val="00905A72"/>
    <w:rsid w:val="00905F6E"/>
    <w:rsid w:val="00905FEF"/>
    <w:rsid w:val="00906AF7"/>
    <w:rsid w:val="00906F14"/>
    <w:rsid w:val="00907201"/>
    <w:rsid w:val="009078F9"/>
    <w:rsid w:val="00907B1B"/>
    <w:rsid w:val="00907C61"/>
    <w:rsid w:val="00907D58"/>
    <w:rsid w:val="00910320"/>
    <w:rsid w:val="0091033D"/>
    <w:rsid w:val="0091089B"/>
    <w:rsid w:val="00910BED"/>
    <w:rsid w:val="00910E9A"/>
    <w:rsid w:val="00910F27"/>
    <w:rsid w:val="00910F70"/>
    <w:rsid w:val="0091104D"/>
    <w:rsid w:val="0091140F"/>
    <w:rsid w:val="0091170C"/>
    <w:rsid w:val="00911D16"/>
    <w:rsid w:val="00912142"/>
    <w:rsid w:val="00912295"/>
    <w:rsid w:val="009126EC"/>
    <w:rsid w:val="00912D5B"/>
    <w:rsid w:val="00912DA1"/>
    <w:rsid w:val="009132ED"/>
    <w:rsid w:val="00913747"/>
    <w:rsid w:val="00913A83"/>
    <w:rsid w:val="00913CBB"/>
    <w:rsid w:val="00913CF3"/>
    <w:rsid w:val="00913E1F"/>
    <w:rsid w:val="009141F1"/>
    <w:rsid w:val="00914E41"/>
    <w:rsid w:val="00914F84"/>
    <w:rsid w:val="0091550C"/>
    <w:rsid w:val="00915AE4"/>
    <w:rsid w:val="00915C10"/>
    <w:rsid w:val="00916406"/>
    <w:rsid w:val="00916D52"/>
    <w:rsid w:val="0091724A"/>
    <w:rsid w:val="00917315"/>
    <w:rsid w:val="0091735E"/>
    <w:rsid w:val="00920360"/>
    <w:rsid w:val="009205D3"/>
    <w:rsid w:val="009206D3"/>
    <w:rsid w:val="009211C1"/>
    <w:rsid w:val="00921B4A"/>
    <w:rsid w:val="00921DF4"/>
    <w:rsid w:val="0092262A"/>
    <w:rsid w:val="00922A16"/>
    <w:rsid w:val="00923C81"/>
    <w:rsid w:val="00923F4C"/>
    <w:rsid w:val="00924623"/>
    <w:rsid w:val="00924B91"/>
    <w:rsid w:val="00924E54"/>
    <w:rsid w:val="00924FF0"/>
    <w:rsid w:val="00925FB8"/>
    <w:rsid w:val="00926656"/>
    <w:rsid w:val="00927CDF"/>
    <w:rsid w:val="00930051"/>
    <w:rsid w:val="00930339"/>
    <w:rsid w:val="00930493"/>
    <w:rsid w:val="0093110D"/>
    <w:rsid w:val="0093143C"/>
    <w:rsid w:val="0093185E"/>
    <w:rsid w:val="00931B33"/>
    <w:rsid w:val="00931BBC"/>
    <w:rsid w:val="00932B3E"/>
    <w:rsid w:val="00933126"/>
    <w:rsid w:val="00933B20"/>
    <w:rsid w:val="00933E3C"/>
    <w:rsid w:val="009348F0"/>
    <w:rsid w:val="00935288"/>
    <w:rsid w:val="0093570E"/>
    <w:rsid w:val="009357ED"/>
    <w:rsid w:val="00935EC6"/>
    <w:rsid w:val="0093625C"/>
    <w:rsid w:val="00936676"/>
    <w:rsid w:val="009367DF"/>
    <w:rsid w:val="0093722B"/>
    <w:rsid w:val="009372C1"/>
    <w:rsid w:val="00937AA9"/>
    <w:rsid w:val="00937AB1"/>
    <w:rsid w:val="00940112"/>
    <w:rsid w:val="00940309"/>
    <w:rsid w:val="0094042F"/>
    <w:rsid w:val="009405AF"/>
    <w:rsid w:val="00940679"/>
    <w:rsid w:val="0094068D"/>
    <w:rsid w:val="00940D03"/>
    <w:rsid w:val="00941205"/>
    <w:rsid w:val="00941466"/>
    <w:rsid w:val="009415C8"/>
    <w:rsid w:val="009419B9"/>
    <w:rsid w:val="00941CAD"/>
    <w:rsid w:val="009430C8"/>
    <w:rsid w:val="0094380A"/>
    <w:rsid w:val="00943D64"/>
    <w:rsid w:val="00943EB8"/>
    <w:rsid w:val="009443D8"/>
    <w:rsid w:val="0094440F"/>
    <w:rsid w:val="0094449B"/>
    <w:rsid w:val="009454ED"/>
    <w:rsid w:val="009465FF"/>
    <w:rsid w:val="009469AA"/>
    <w:rsid w:val="00946FCE"/>
    <w:rsid w:val="0094720D"/>
    <w:rsid w:val="0094781E"/>
    <w:rsid w:val="00947920"/>
    <w:rsid w:val="00950888"/>
    <w:rsid w:val="00950A01"/>
    <w:rsid w:val="00950CE7"/>
    <w:rsid w:val="00950D20"/>
    <w:rsid w:val="0095193F"/>
    <w:rsid w:val="0095235F"/>
    <w:rsid w:val="0095291D"/>
    <w:rsid w:val="00952F56"/>
    <w:rsid w:val="009532F2"/>
    <w:rsid w:val="009533C2"/>
    <w:rsid w:val="009536A0"/>
    <w:rsid w:val="00953A52"/>
    <w:rsid w:val="00953FB6"/>
    <w:rsid w:val="009548C7"/>
    <w:rsid w:val="0095498F"/>
    <w:rsid w:val="00954A3F"/>
    <w:rsid w:val="00955102"/>
    <w:rsid w:val="00955BCE"/>
    <w:rsid w:val="00956168"/>
    <w:rsid w:val="0095626D"/>
    <w:rsid w:val="009563B3"/>
    <w:rsid w:val="00956A94"/>
    <w:rsid w:val="00956F0F"/>
    <w:rsid w:val="00957325"/>
    <w:rsid w:val="009579C9"/>
    <w:rsid w:val="00957D37"/>
    <w:rsid w:val="00961B52"/>
    <w:rsid w:val="00961C44"/>
    <w:rsid w:val="00961D9F"/>
    <w:rsid w:val="009620A8"/>
    <w:rsid w:val="00962597"/>
    <w:rsid w:val="009626D4"/>
    <w:rsid w:val="009626F1"/>
    <w:rsid w:val="00962835"/>
    <w:rsid w:val="0096284E"/>
    <w:rsid w:val="00962B9E"/>
    <w:rsid w:val="00962C26"/>
    <w:rsid w:val="00963219"/>
    <w:rsid w:val="00963374"/>
    <w:rsid w:val="0096398E"/>
    <w:rsid w:val="00964373"/>
    <w:rsid w:val="0096463A"/>
    <w:rsid w:val="00964733"/>
    <w:rsid w:val="00964803"/>
    <w:rsid w:val="00964A93"/>
    <w:rsid w:val="00965861"/>
    <w:rsid w:val="009658FF"/>
    <w:rsid w:val="00965BED"/>
    <w:rsid w:val="0096665D"/>
    <w:rsid w:val="00966B19"/>
    <w:rsid w:val="00966EC9"/>
    <w:rsid w:val="00966FF0"/>
    <w:rsid w:val="009672DA"/>
    <w:rsid w:val="009673B1"/>
    <w:rsid w:val="00967407"/>
    <w:rsid w:val="0096759F"/>
    <w:rsid w:val="00967A16"/>
    <w:rsid w:val="00967F25"/>
    <w:rsid w:val="009701BE"/>
    <w:rsid w:val="00970314"/>
    <w:rsid w:val="00972021"/>
    <w:rsid w:val="009722CC"/>
    <w:rsid w:val="0097274C"/>
    <w:rsid w:val="0097282D"/>
    <w:rsid w:val="00972CBE"/>
    <w:rsid w:val="009731BB"/>
    <w:rsid w:val="00973513"/>
    <w:rsid w:val="009735E6"/>
    <w:rsid w:val="00973806"/>
    <w:rsid w:val="009747C3"/>
    <w:rsid w:val="009748EE"/>
    <w:rsid w:val="00974908"/>
    <w:rsid w:val="009749F9"/>
    <w:rsid w:val="00974A39"/>
    <w:rsid w:val="00974CB8"/>
    <w:rsid w:val="009750B4"/>
    <w:rsid w:val="00975281"/>
    <w:rsid w:val="009758C3"/>
    <w:rsid w:val="00976020"/>
    <w:rsid w:val="0097619D"/>
    <w:rsid w:val="0097635E"/>
    <w:rsid w:val="009765C7"/>
    <w:rsid w:val="00976976"/>
    <w:rsid w:val="009769EA"/>
    <w:rsid w:val="009769EE"/>
    <w:rsid w:val="00976A1D"/>
    <w:rsid w:val="00976AC0"/>
    <w:rsid w:val="00976D95"/>
    <w:rsid w:val="009775E4"/>
    <w:rsid w:val="0097768C"/>
    <w:rsid w:val="00980402"/>
    <w:rsid w:val="00980A04"/>
    <w:rsid w:val="009812A6"/>
    <w:rsid w:val="00981754"/>
    <w:rsid w:val="00981C71"/>
    <w:rsid w:val="00983058"/>
    <w:rsid w:val="00983136"/>
    <w:rsid w:val="00983618"/>
    <w:rsid w:val="00983702"/>
    <w:rsid w:val="00983FD7"/>
    <w:rsid w:val="0098449F"/>
    <w:rsid w:val="00984906"/>
    <w:rsid w:val="00985350"/>
    <w:rsid w:val="00985599"/>
    <w:rsid w:val="00985735"/>
    <w:rsid w:val="00985DCB"/>
    <w:rsid w:val="0098604D"/>
    <w:rsid w:val="009862A4"/>
    <w:rsid w:val="00986447"/>
    <w:rsid w:val="009865DB"/>
    <w:rsid w:val="00986A20"/>
    <w:rsid w:val="00986A3C"/>
    <w:rsid w:val="00986B2E"/>
    <w:rsid w:val="00987AA9"/>
    <w:rsid w:val="00987AB4"/>
    <w:rsid w:val="00987AC8"/>
    <w:rsid w:val="00990A0A"/>
    <w:rsid w:val="00991091"/>
    <w:rsid w:val="00991237"/>
    <w:rsid w:val="009914A5"/>
    <w:rsid w:val="009914EE"/>
    <w:rsid w:val="00991FAC"/>
    <w:rsid w:val="00991FF7"/>
    <w:rsid w:val="00993136"/>
    <w:rsid w:val="009932BF"/>
    <w:rsid w:val="00993697"/>
    <w:rsid w:val="00993A63"/>
    <w:rsid w:val="00993D41"/>
    <w:rsid w:val="00994037"/>
    <w:rsid w:val="009940F2"/>
    <w:rsid w:val="0099420C"/>
    <w:rsid w:val="00994232"/>
    <w:rsid w:val="00994344"/>
    <w:rsid w:val="00994403"/>
    <w:rsid w:val="00994690"/>
    <w:rsid w:val="009957A0"/>
    <w:rsid w:val="00995842"/>
    <w:rsid w:val="00995C44"/>
    <w:rsid w:val="00996732"/>
    <w:rsid w:val="0099685F"/>
    <w:rsid w:val="00996BD8"/>
    <w:rsid w:val="00996E56"/>
    <w:rsid w:val="009971C5"/>
    <w:rsid w:val="009976A0"/>
    <w:rsid w:val="00997759"/>
    <w:rsid w:val="00997B80"/>
    <w:rsid w:val="00997F87"/>
    <w:rsid w:val="009A0097"/>
    <w:rsid w:val="009A0774"/>
    <w:rsid w:val="009A0D83"/>
    <w:rsid w:val="009A17B1"/>
    <w:rsid w:val="009A180E"/>
    <w:rsid w:val="009A1891"/>
    <w:rsid w:val="009A1B61"/>
    <w:rsid w:val="009A20BA"/>
    <w:rsid w:val="009A2296"/>
    <w:rsid w:val="009A278E"/>
    <w:rsid w:val="009A38BA"/>
    <w:rsid w:val="009A39C3"/>
    <w:rsid w:val="009A41EC"/>
    <w:rsid w:val="009A44D6"/>
    <w:rsid w:val="009A46F1"/>
    <w:rsid w:val="009A496C"/>
    <w:rsid w:val="009A4E9B"/>
    <w:rsid w:val="009A5386"/>
    <w:rsid w:val="009A5410"/>
    <w:rsid w:val="009A54B5"/>
    <w:rsid w:val="009A5D22"/>
    <w:rsid w:val="009A62B1"/>
    <w:rsid w:val="009A6486"/>
    <w:rsid w:val="009A650B"/>
    <w:rsid w:val="009A6A4F"/>
    <w:rsid w:val="009A6DE0"/>
    <w:rsid w:val="009A6FD8"/>
    <w:rsid w:val="009A7C1D"/>
    <w:rsid w:val="009B0091"/>
    <w:rsid w:val="009B0103"/>
    <w:rsid w:val="009B132A"/>
    <w:rsid w:val="009B1BD0"/>
    <w:rsid w:val="009B1C64"/>
    <w:rsid w:val="009B1F71"/>
    <w:rsid w:val="009B204D"/>
    <w:rsid w:val="009B2458"/>
    <w:rsid w:val="009B2545"/>
    <w:rsid w:val="009B2E78"/>
    <w:rsid w:val="009B317B"/>
    <w:rsid w:val="009B3D63"/>
    <w:rsid w:val="009B3EB9"/>
    <w:rsid w:val="009B3F9E"/>
    <w:rsid w:val="009B4720"/>
    <w:rsid w:val="009B497E"/>
    <w:rsid w:val="009B4B67"/>
    <w:rsid w:val="009B4B95"/>
    <w:rsid w:val="009B5631"/>
    <w:rsid w:val="009B5A66"/>
    <w:rsid w:val="009B5B8D"/>
    <w:rsid w:val="009B6B92"/>
    <w:rsid w:val="009B6C2A"/>
    <w:rsid w:val="009B6E52"/>
    <w:rsid w:val="009B7002"/>
    <w:rsid w:val="009B7666"/>
    <w:rsid w:val="009B76BF"/>
    <w:rsid w:val="009B7773"/>
    <w:rsid w:val="009C018F"/>
    <w:rsid w:val="009C02CB"/>
    <w:rsid w:val="009C04F0"/>
    <w:rsid w:val="009C0E59"/>
    <w:rsid w:val="009C13D7"/>
    <w:rsid w:val="009C1597"/>
    <w:rsid w:val="009C16D0"/>
    <w:rsid w:val="009C202E"/>
    <w:rsid w:val="009C25A5"/>
    <w:rsid w:val="009C2603"/>
    <w:rsid w:val="009C309E"/>
    <w:rsid w:val="009C3109"/>
    <w:rsid w:val="009C33F2"/>
    <w:rsid w:val="009C49AB"/>
    <w:rsid w:val="009C4D65"/>
    <w:rsid w:val="009C560E"/>
    <w:rsid w:val="009C5694"/>
    <w:rsid w:val="009C6179"/>
    <w:rsid w:val="009C6371"/>
    <w:rsid w:val="009C64F5"/>
    <w:rsid w:val="009C6BC5"/>
    <w:rsid w:val="009C6FE4"/>
    <w:rsid w:val="009C7092"/>
    <w:rsid w:val="009C7124"/>
    <w:rsid w:val="009C71CF"/>
    <w:rsid w:val="009C73C1"/>
    <w:rsid w:val="009C7DCE"/>
    <w:rsid w:val="009D002D"/>
    <w:rsid w:val="009D003F"/>
    <w:rsid w:val="009D01C7"/>
    <w:rsid w:val="009D045F"/>
    <w:rsid w:val="009D08C5"/>
    <w:rsid w:val="009D0D8B"/>
    <w:rsid w:val="009D1644"/>
    <w:rsid w:val="009D1AAB"/>
    <w:rsid w:val="009D1B02"/>
    <w:rsid w:val="009D1CC0"/>
    <w:rsid w:val="009D2406"/>
    <w:rsid w:val="009D2989"/>
    <w:rsid w:val="009D2A13"/>
    <w:rsid w:val="009D2BCE"/>
    <w:rsid w:val="009D3BED"/>
    <w:rsid w:val="009D40D0"/>
    <w:rsid w:val="009D49E7"/>
    <w:rsid w:val="009D4A0A"/>
    <w:rsid w:val="009D4BAA"/>
    <w:rsid w:val="009D4C0D"/>
    <w:rsid w:val="009D55BA"/>
    <w:rsid w:val="009D583B"/>
    <w:rsid w:val="009D602A"/>
    <w:rsid w:val="009D6354"/>
    <w:rsid w:val="009D6D7F"/>
    <w:rsid w:val="009D6E72"/>
    <w:rsid w:val="009D7146"/>
    <w:rsid w:val="009D715A"/>
    <w:rsid w:val="009D75BD"/>
    <w:rsid w:val="009E0683"/>
    <w:rsid w:val="009E0B4C"/>
    <w:rsid w:val="009E1D78"/>
    <w:rsid w:val="009E2049"/>
    <w:rsid w:val="009E20C3"/>
    <w:rsid w:val="009E286F"/>
    <w:rsid w:val="009E3075"/>
    <w:rsid w:val="009E370B"/>
    <w:rsid w:val="009E399A"/>
    <w:rsid w:val="009E3A60"/>
    <w:rsid w:val="009E40F6"/>
    <w:rsid w:val="009E44C7"/>
    <w:rsid w:val="009E4E26"/>
    <w:rsid w:val="009E505E"/>
    <w:rsid w:val="009E5331"/>
    <w:rsid w:val="009E5498"/>
    <w:rsid w:val="009E5630"/>
    <w:rsid w:val="009E5690"/>
    <w:rsid w:val="009E58FC"/>
    <w:rsid w:val="009E5A23"/>
    <w:rsid w:val="009E5AA2"/>
    <w:rsid w:val="009E5D05"/>
    <w:rsid w:val="009E65AC"/>
    <w:rsid w:val="009E6BB4"/>
    <w:rsid w:val="009E6E73"/>
    <w:rsid w:val="009E7B12"/>
    <w:rsid w:val="009E7C06"/>
    <w:rsid w:val="009E7EBB"/>
    <w:rsid w:val="009F0330"/>
    <w:rsid w:val="009F0556"/>
    <w:rsid w:val="009F0CD5"/>
    <w:rsid w:val="009F117B"/>
    <w:rsid w:val="009F13ED"/>
    <w:rsid w:val="009F1418"/>
    <w:rsid w:val="009F165D"/>
    <w:rsid w:val="009F1663"/>
    <w:rsid w:val="009F19D4"/>
    <w:rsid w:val="009F1E17"/>
    <w:rsid w:val="009F1ED5"/>
    <w:rsid w:val="009F255F"/>
    <w:rsid w:val="009F2996"/>
    <w:rsid w:val="009F2EBB"/>
    <w:rsid w:val="009F30A5"/>
    <w:rsid w:val="009F32B6"/>
    <w:rsid w:val="009F380F"/>
    <w:rsid w:val="009F396E"/>
    <w:rsid w:val="009F46D4"/>
    <w:rsid w:val="009F49A0"/>
    <w:rsid w:val="009F4DB4"/>
    <w:rsid w:val="009F50F7"/>
    <w:rsid w:val="009F5172"/>
    <w:rsid w:val="009F52B5"/>
    <w:rsid w:val="009F591D"/>
    <w:rsid w:val="009F631E"/>
    <w:rsid w:val="009F6B0E"/>
    <w:rsid w:val="009F735D"/>
    <w:rsid w:val="009F7633"/>
    <w:rsid w:val="009F76F1"/>
    <w:rsid w:val="009F78B6"/>
    <w:rsid w:val="009F7913"/>
    <w:rsid w:val="009F7F59"/>
    <w:rsid w:val="00A001ED"/>
    <w:rsid w:val="00A005C6"/>
    <w:rsid w:val="00A015EF"/>
    <w:rsid w:val="00A0202E"/>
    <w:rsid w:val="00A02284"/>
    <w:rsid w:val="00A02CDA"/>
    <w:rsid w:val="00A02D7E"/>
    <w:rsid w:val="00A0353A"/>
    <w:rsid w:val="00A04129"/>
    <w:rsid w:val="00A04CCC"/>
    <w:rsid w:val="00A04D54"/>
    <w:rsid w:val="00A04E6F"/>
    <w:rsid w:val="00A04EB0"/>
    <w:rsid w:val="00A05068"/>
    <w:rsid w:val="00A05159"/>
    <w:rsid w:val="00A051A0"/>
    <w:rsid w:val="00A05B2F"/>
    <w:rsid w:val="00A060DF"/>
    <w:rsid w:val="00A063A3"/>
    <w:rsid w:val="00A06414"/>
    <w:rsid w:val="00A0647B"/>
    <w:rsid w:val="00A06C12"/>
    <w:rsid w:val="00A075E2"/>
    <w:rsid w:val="00A10620"/>
    <w:rsid w:val="00A108F7"/>
    <w:rsid w:val="00A10917"/>
    <w:rsid w:val="00A117CD"/>
    <w:rsid w:val="00A11989"/>
    <w:rsid w:val="00A11AC3"/>
    <w:rsid w:val="00A1216C"/>
    <w:rsid w:val="00A12CF0"/>
    <w:rsid w:val="00A13052"/>
    <w:rsid w:val="00A13074"/>
    <w:rsid w:val="00A1363C"/>
    <w:rsid w:val="00A136D2"/>
    <w:rsid w:val="00A13877"/>
    <w:rsid w:val="00A13CA9"/>
    <w:rsid w:val="00A140C5"/>
    <w:rsid w:val="00A1411D"/>
    <w:rsid w:val="00A1442F"/>
    <w:rsid w:val="00A1449E"/>
    <w:rsid w:val="00A144AA"/>
    <w:rsid w:val="00A14A21"/>
    <w:rsid w:val="00A14ECB"/>
    <w:rsid w:val="00A150A5"/>
    <w:rsid w:val="00A1576D"/>
    <w:rsid w:val="00A15D97"/>
    <w:rsid w:val="00A15F1E"/>
    <w:rsid w:val="00A16708"/>
    <w:rsid w:val="00A17712"/>
    <w:rsid w:val="00A17EE4"/>
    <w:rsid w:val="00A17FCB"/>
    <w:rsid w:val="00A202B7"/>
    <w:rsid w:val="00A205F2"/>
    <w:rsid w:val="00A20721"/>
    <w:rsid w:val="00A20977"/>
    <w:rsid w:val="00A21473"/>
    <w:rsid w:val="00A2152A"/>
    <w:rsid w:val="00A216D2"/>
    <w:rsid w:val="00A21856"/>
    <w:rsid w:val="00A21F3D"/>
    <w:rsid w:val="00A22455"/>
    <w:rsid w:val="00A224CB"/>
    <w:rsid w:val="00A2301E"/>
    <w:rsid w:val="00A2310D"/>
    <w:rsid w:val="00A236C5"/>
    <w:rsid w:val="00A237A4"/>
    <w:rsid w:val="00A24593"/>
    <w:rsid w:val="00A2461D"/>
    <w:rsid w:val="00A2462A"/>
    <w:rsid w:val="00A24E89"/>
    <w:rsid w:val="00A253B8"/>
    <w:rsid w:val="00A2541F"/>
    <w:rsid w:val="00A2567D"/>
    <w:rsid w:val="00A25B7F"/>
    <w:rsid w:val="00A25C3F"/>
    <w:rsid w:val="00A25CCB"/>
    <w:rsid w:val="00A25D29"/>
    <w:rsid w:val="00A261D8"/>
    <w:rsid w:val="00A269B0"/>
    <w:rsid w:val="00A26ABF"/>
    <w:rsid w:val="00A270D1"/>
    <w:rsid w:val="00A2774F"/>
    <w:rsid w:val="00A27858"/>
    <w:rsid w:val="00A27AA4"/>
    <w:rsid w:val="00A30495"/>
    <w:rsid w:val="00A306B4"/>
    <w:rsid w:val="00A30D77"/>
    <w:rsid w:val="00A30E47"/>
    <w:rsid w:val="00A30EFA"/>
    <w:rsid w:val="00A3179D"/>
    <w:rsid w:val="00A317DC"/>
    <w:rsid w:val="00A31A68"/>
    <w:rsid w:val="00A31DF6"/>
    <w:rsid w:val="00A323D2"/>
    <w:rsid w:val="00A32845"/>
    <w:rsid w:val="00A32B2E"/>
    <w:rsid w:val="00A32B55"/>
    <w:rsid w:val="00A32C1B"/>
    <w:rsid w:val="00A32D39"/>
    <w:rsid w:val="00A32F80"/>
    <w:rsid w:val="00A33EFC"/>
    <w:rsid w:val="00A34214"/>
    <w:rsid w:val="00A342F0"/>
    <w:rsid w:val="00A34574"/>
    <w:rsid w:val="00A348A4"/>
    <w:rsid w:val="00A34C1D"/>
    <w:rsid w:val="00A34CB6"/>
    <w:rsid w:val="00A35032"/>
    <w:rsid w:val="00A353E4"/>
    <w:rsid w:val="00A35521"/>
    <w:rsid w:val="00A358A2"/>
    <w:rsid w:val="00A35CE7"/>
    <w:rsid w:val="00A35E1B"/>
    <w:rsid w:val="00A36155"/>
    <w:rsid w:val="00A370B0"/>
    <w:rsid w:val="00A371A9"/>
    <w:rsid w:val="00A374B8"/>
    <w:rsid w:val="00A378C4"/>
    <w:rsid w:val="00A37C56"/>
    <w:rsid w:val="00A37D18"/>
    <w:rsid w:val="00A40D42"/>
    <w:rsid w:val="00A40DE0"/>
    <w:rsid w:val="00A414E5"/>
    <w:rsid w:val="00A41BF5"/>
    <w:rsid w:val="00A42184"/>
    <w:rsid w:val="00A425B0"/>
    <w:rsid w:val="00A42604"/>
    <w:rsid w:val="00A4264C"/>
    <w:rsid w:val="00A42CB1"/>
    <w:rsid w:val="00A433DF"/>
    <w:rsid w:val="00A433F8"/>
    <w:rsid w:val="00A43925"/>
    <w:rsid w:val="00A439A0"/>
    <w:rsid w:val="00A43C8D"/>
    <w:rsid w:val="00A43D73"/>
    <w:rsid w:val="00A446B8"/>
    <w:rsid w:val="00A44EC7"/>
    <w:rsid w:val="00A44FE2"/>
    <w:rsid w:val="00A45364"/>
    <w:rsid w:val="00A466B8"/>
    <w:rsid w:val="00A46CAD"/>
    <w:rsid w:val="00A46CC4"/>
    <w:rsid w:val="00A46E10"/>
    <w:rsid w:val="00A46E61"/>
    <w:rsid w:val="00A46EE2"/>
    <w:rsid w:val="00A47698"/>
    <w:rsid w:val="00A478F2"/>
    <w:rsid w:val="00A50654"/>
    <w:rsid w:val="00A5093F"/>
    <w:rsid w:val="00A50B36"/>
    <w:rsid w:val="00A51056"/>
    <w:rsid w:val="00A5121E"/>
    <w:rsid w:val="00A5153E"/>
    <w:rsid w:val="00A52139"/>
    <w:rsid w:val="00A5218F"/>
    <w:rsid w:val="00A522C5"/>
    <w:rsid w:val="00A527FA"/>
    <w:rsid w:val="00A52B89"/>
    <w:rsid w:val="00A53FF4"/>
    <w:rsid w:val="00A54002"/>
    <w:rsid w:val="00A549D3"/>
    <w:rsid w:val="00A54E96"/>
    <w:rsid w:val="00A5545D"/>
    <w:rsid w:val="00A554CD"/>
    <w:rsid w:val="00A5588B"/>
    <w:rsid w:val="00A55D2B"/>
    <w:rsid w:val="00A56435"/>
    <w:rsid w:val="00A5686A"/>
    <w:rsid w:val="00A5698E"/>
    <w:rsid w:val="00A56D2E"/>
    <w:rsid w:val="00A572FB"/>
    <w:rsid w:val="00A57EF4"/>
    <w:rsid w:val="00A60112"/>
    <w:rsid w:val="00A60553"/>
    <w:rsid w:val="00A60714"/>
    <w:rsid w:val="00A60DD5"/>
    <w:rsid w:val="00A6167C"/>
    <w:rsid w:val="00A61C0B"/>
    <w:rsid w:val="00A61DC1"/>
    <w:rsid w:val="00A6291E"/>
    <w:rsid w:val="00A62EF6"/>
    <w:rsid w:val="00A62FAB"/>
    <w:rsid w:val="00A63227"/>
    <w:rsid w:val="00A635E9"/>
    <w:rsid w:val="00A63C34"/>
    <w:rsid w:val="00A63D67"/>
    <w:rsid w:val="00A63EC1"/>
    <w:rsid w:val="00A63F8F"/>
    <w:rsid w:val="00A647D1"/>
    <w:rsid w:val="00A64CA1"/>
    <w:rsid w:val="00A64F0F"/>
    <w:rsid w:val="00A654FA"/>
    <w:rsid w:val="00A65503"/>
    <w:rsid w:val="00A656D5"/>
    <w:rsid w:val="00A658BD"/>
    <w:rsid w:val="00A66240"/>
    <w:rsid w:val="00A668D4"/>
    <w:rsid w:val="00A66917"/>
    <w:rsid w:val="00A66A8C"/>
    <w:rsid w:val="00A66E44"/>
    <w:rsid w:val="00A673C4"/>
    <w:rsid w:val="00A673EF"/>
    <w:rsid w:val="00A67522"/>
    <w:rsid w:val="00A67939"/>
    <w:rsid w:val="00A67D03"/>
    <w:rsid w:val="00A67E4A"/>
    <w:rsid w:val="00A67E7A"/>
    <w:rsid w:val="00A7123D"/>
    <w:rsid w:val="00A7131E"/>
    <w:rsid w:val="00A71AB5"/>
    <w:rsid w:val="00A71D5F"/>
    <w:rsid w:val="00A720EC"/>
    <w:rsid w:val="00A7232F"/>
    <w:rsid w:val="00A727EC"/>
    <w:rsid w:val="00A72F9E"/>
    <w:rsid w:val="00A73636"/>
    <w:rsid w:val="00A73F4B"/>
    <w:rsid w:val="00A7443B"/>
    <w:rsid w:val="00A74BFE"/>
    <w:rsid w:val="00A74C75"/>
    <w:rsid w:val="00A74C7C"/>
    <w:rsid w:val="00A755C9"/>
    <w:rsid w:val="00A75A7E"/>
    <w:rsid w:val="00A75BC2"/>
    <w:rsid w:val="00A76495"/>
    <w:rsid w:val="00A76542"/>
    <w:rsid w:val="00A76687"/>
    <w:rsid w:val="00A7671B"/>
    <w:rsid w:val="00A768C3"/>
    <w:rsid w:val="00A76B9C"/>
    <w:rsid w:val="00A76BDC"/>
    <w:rsid w:val="00A76F86"/>
    <w:rsid w:val="00A7774D"/>
    <w:rsid w:val="00A7779C"/>
    <w:rsid w:val="00A77964"/>
    <w:rsid w:val="00A7797C"/>
    <w:rsid w:val="00A80149"/>
    <w:rsid w:val="00A80541"/>
    <w:rsid w:val="00A8080C"/>
    <w:rsid w:val="00A80F48"/>
    <w:rsid w:val="00A815DB"/>
    <w:rsid w:val="00A81814"/>
    <w:rsid w:val="00A81A96"/>
    <w:rsid w:val="00A81BC1"/>
    <w:rsid w:val="00A81D15"/>
    <w:rsid w:val="00A824A5"/>
    <w:rsid w:val="00A82B79"/>
    <w:rsid w:val="00A82C78"/>
    <w:rsid w:val="00A83172"/>
    <w:rsid w:val="00A833BD"/>
    <w:rsid w:val="00A83993"/>
    <w:rsid w:val="00A83F18"/>
    <w:rsid w:val="00A84792"/>
    <w:rsid w:val="00A849AB"/>
    <w:rsid w:val="00A84B2F"/>
    <w:rsid w:val="00A84E3D"/>
    <w:rsid w:val="00A850C7"/>
    <w:rsid w:val="00A852C4"/>
    <w:rsid w:val="00A85671"/>
    <w:rsid w:val="00A857A2"/>
    <w:rsid w:val="00A86044"/>
    <w:rsid w:val="00A86239"/>
    <w:rsid w:val="00A866C1"/>
    <w:rsid w:val="00A86CFD"/>
    <w:rsid w:val="00A86E35"/>
    <w:rsid w:val="00A87025"/>
    <w:rsid w:val="00A871B2"/>
    <w:rsid w:val="00A872FA"/>
    <w:rsid w:val="00A87355"/>
    <w:rsid w:val="00A873A1"/>
    <w:rsid w:val="00A87995"/>
    <w:rsid w:val="00A9023B"/>
    <w:rsid w:val="00A9092B"/>
    <w:rsid w:val="00A91A62"/>
    <w:rsid w:val="00A92094"/>
    <w:rsid w:val="00A928B8"/>
    <w:rsid w:val="00A92A12"/>
    <w:rsid w:val="00A92A8C"/>
    <w:rsid w:val="00A92F28"/>
    <w:rsid w:val="00A931BA"/>
    <w:rsid w:val="00A93873"/>
    <w:rsid w:val="00A93A95"/>
    <w:rsid w:val="00A94EDE"/>
    <w:rsid w:val="00A94FFC"/>
    <w:rsid w:val="00A952B9"/>
    <w:rsid w:val="00A95305"/>
    <w:rsid w:val="00A95680"/>
    <w:rsid w:val="00A96008"/>
    <w:rsid w:val="00A960BE"/>
    <w:rsid w:val="00A960DD"/>
    <w:rsid w:val="00A964BD"/>
    <w:rsid w:val="00A96761"/>
    <w:rsid w:val="00A96CE0"/>
    <w:rsid w:val="00A96F95"/>
    <w:rsid w:val="00AA04D5"/>
    <w:rsid w:val="00AA093C"/>
    <w:rsid w:val="00AA09D1"/>
    <w:rsid w:val="00AA0C36"/>
    <w:rsid w:val="00AA0CDE"/>
    <w:rsid w:val="00AA0D65"/>
    <w:rsid w:val="00AA0FFB"/>
    <w:rsid w:val="00AA10EC"/>
    <w:rsid w:val="00AA1191"/>
    <w:rsid w:val="00AA1265"/>
    <w:rsid w:val="00AA1D5F"/>
    <w:rsid w:val="00AA1E2A"/>
    <w:rsid w:val="00AA1E3C"/>
    <w:rsid w:val="00AA20DC"/>
    <w:rsid w:val="00AA21D4"/>
    <w:rsid w:val="00AA22CF"/>
    <w:rsid w:val="00AA34B0"/>
    <w:rsid w:val="00AA3C17"/>
    <w:rsid w:val="00AA3C6F"/>
    <w:rsid w:val="00AA3E97"/>
    <w:rsid w:val="00AA3FF0"/>
    <w:rsid w:val="00AA4271"/>
    <w:rsid w:val="00AA4608"/>
    <w:rsid w:val="00AA4E57"/>
    <w:rsid w:val="00AA4F0B"/>
    <w:rsid w:val="00AA5180"/>
    <w:rsid w:val="00AA5331"/>
    <w:rsid w:val="00AA5363"/>
    <w:rsid w:val="00AA64D8"/>
    <w:rsid w:val="00AA6691"/>
    <w:rsid w:val="00AA678A"/>
    <w:rsid w:val="00AA74B5"/>
    <w:rsid w:val="00AA7683"/>
    <w:rsid w:val="00AA7C63"/>
    <w:rsid w:val="00AA7DFC"/>
    <w:rsid w:val="00AA7FDE"/>
    <w:rsid w:val="00AB097D"/>
    <w:rsid w:val="00AB0AA1"/>
    <w:rsid w:val="00AB0CD6"/>
    <w:rsid w:val="00AB15D9"/>
    <w:rsid w:val="00AB22B5"/>
    <w:rsid w:val="00AB32DD"/>
    <w:rsid w:val="00AB368B"/>
    <w:rsid w:val="00AB3980"/>
    <w:rsid w:val="00AB410B"/>
    <w:rsid w:val="00AB43FC"/>
    <w:rsid w:val="00AB4734"/>
    <w:rsid w:val="00AB4836"/>
    <w:rsid w:val="00AB4AAD"/>
    <w:rsid w:val="00AB4F9E"/>
    <w:rsid w:val="00AB540F"/>
    <w:rsid w:val="00AB587A"/>
    <w:rsid w:val="00AB589B"/>
    <w:rsid w:val="00AB5BEA"/>
    <w:rsid w:val="00AB5EEC"/>
    <w:rsid w:val="00AB7D9A"/>
    <w:rsid w:val="00AB7DE6"/>
    <w:rsid w:val="00AC0231"/>
    <w:rsid w:val="00AC05A7"/>
    <w:rsid w:val="00AC08D6"/>
    <w:rsid w:val="00AC0AAE"/>
    <w:rsid w:val="00AC120C"/>
    <w:rsid w:val="00AC20A4"/>
    <w:rsid w:val="00AC31BC"/>
    <w:rsid w:val="00AC3729"/>
    <w:rsid w:val="00AC3BEC"/>
    <w:rsid w:val="00AC41F3"/>
    <w:rsid w:val="00AC455F"/>
    <w:rsid w:val="00AC4719"/>
    <w:rsid w:val="00AC5549"/>
    <w:rsid w:val="00AC5A28"/>
    <w:rsid w:val="00AC5C70"/>
    <w:rsid w:val="00AC5EC2"/>
    <w:rsid w:val="00AC6946"/>
    <w:rsid w:val="00AC6A9E"/>
    <w:rsid w:val="00AC7072"/>
    <w:rsid w:val="00AC722A"/>
    <w:rsid w:val="00AC778E"/>
    <w:rsid w:val="00AC7943"/>
    <w:rsid w:val="00AC7B71"/>
    <w:rsid w:val="00AD001C"/>
    <w:rsid w:val="00AD03B6"/>
    <w:rsid w:val="00AD04CD"/>
    <w:rsid w:val="00AD0638"/>
    <w:rsid w:val="00AD0974"/>
    <w:rsid w:val="00AD0FD4"/>
    <w:rsid w:val="00AD1050"/>
    <w:rsid w:val="00AD10CA"/>
    <w:rsid w:val="00AD116D"/>
    <w:rsid w:val="00AD1864"/>
    <w:rsid w:val="00AD2A12"/>
    <w:rsid w:val="00AD2F82"/>
    <w:rsid w:val="00AD3103"/>
    <w:rsid w:val="00AD3449"/>
    <w:rsid w:val="00AD3498"/>
    <w:rsid w:val="00AD35BA"/>
    <w:rsid w:val="00AD3DC6"/>
    <w:rsid w:val="00AD46DD"/>
    <w:rsid w:val="00AD483F"/>
    <w:rsid w:val="00AD5185"/>
    <w:rsid w:val="00AD5270"/>
    <w:rsid w:val="00AD658B"/>
    <w:rsid w:val="00AD68B0"/>
    <w:rsid w:val="00AD6929"/>
    <w:rsid w:val="00AD6A9D"/>
    <w:rsid w:val="00AD6DDE"/>
    <w:rsid w:val="00AD6FEB"/>
    <w:rsid w:val="00AD76AA"/>
    <w:rsid w:val="00AD7858"/>
    <w:rsid w:val="00AD7B6E"/>
    <w:rsid w:val="00AD7CC2"/>
    <w:rsid w:val="00AD7D31"/>
    <w:rsid w:val="00AE0314"/>
    <w:rsid w:val="00AE19DB"/>
    <w:rsid w:val="00AE1F7E"/>
    <w:rsid w:val="00AE1F97"/>
    <w:rsid w:val="00AE2836"/>
    <w:rsid w:val="00AE2BCC"/>
    <w:rsid w:val="00AE31A1"/>
    <w:rsid w:val="00AE31A7"/>
    <w:rsid w:val="00AE3AF7"/>
    <w:rsid w:val="00AE40F9"/>
    <w:rsid w:val="00AE4462"/>
    <w:rsid w:val="00AE4547"/>
    <w:rsid w:val="00AE47E0"/>
    <w:rsid w:val="00AE4D64"/>
    <w:rsid w:val="00AE5360"/>
    <w:rsid w:val="00AE54C3"/>
    <w:rsid w:val="00AE562C"/>
    <w:rsid w:val="00AE5634"/>
    <w:rsid w:val="00AE5A78"/>
    <w:rsid w:val="00AE5AB1"/>
    <w:rsid w:val="00AE5AD1"/>
    <w:rsid w:val="00AE6343"/>
    <w:rsid w:val="00AE6624"/>
    <w:rsid w:val="00AE6B69"/>
    <w:rsid w:val="00AE6D3F"/>
    <w:rsid w:val="00AE706F"/>
    <w:rsid w:val="00AE7EF6"/>
    <w:rsid w:val="00AF073E"/>
    <w:rsid w:val="00AF08A8"/>
    <w:rsid w:val="00AF10B9"/>
    <w:rsid w:val="00AF11BB"/>
    <w:rsid w:val="00AF13E7"/>
    <w:rsid w:val="00AF14DD"/>
    <w:rsid w:val="00AF1542"/>
    <w:rsid w:val="00AF157E"/>
    <w:rsid w:val="00AF1BD1"/>
    <w:rsid w:val="00AF1E11"/>
    <w:rsid w:val="00AF1F00"/>
    <w:rsid w:val="00AF28D4"/>
    <w:rsid w:val="00AF2E8E"/>
    <w:rsid w:val="00AF3602"/>
    <w:rsid w:val="00AF3683"/>
    <w:rsid w:val="00AF39A2"/>
    <w:rsid w:val="00AF3C5A"/>
    <w:rsid w:val="00AF444B"/>
    <w:rsid w:val="00AF4698"/>
    <w:rsid w:val="00AF57B9"/>
    <w:rsid w:val="00AF5916"/>
    <w:rsid w:val="00AF5A45"/>
    <w:rsid w:val="00AF5B14"/>
    <w:rsid w:val="00AF5D29"/>
    <w:rsid w:val="00AF5DF8"/>
    <w:rsid w:val="00AF6C42"/>
    <w:rsid w:val="00AF7267"/>
    <w:rsid w:val="00AF7DF9"/>
    <w:rsid w:val="00AF7F5B"/>
    <w:rsid w:val="00AF7FC1"/>
    <w:rsid w:val="00B00282"/>
    <w:rsid w:val="00B00F4B"/>
    <w:rsid w:val="00B00FAD"/>
    <w:rsid w:val="00B010C6"/>
    <w:rsid w:val="00B01231"/>
    <w:rsid w:val="00B016A5"/>
    <w:rsid w:val="00B01B57"/>
    <w:rsid w:val="00B01DDA"/>
    <w:rsid w:val="00B0204C"/>
    <w:rsid w:val="00B025CB"/>
    <w:rsid w:val="00B03864"/>
    <w:rsid w:val="00B03872"/>
    <w:rsid w:val="00B03B05"/>
    <w:rsid w:val="00B03E6E"/>
    <w:rsid w:val="00B042CF"/>
    <w:rsid w:val="00B0496E"/>
    <w:rsid w:val="00B04FE3"/>
    <w:rsid w:val="00B051EE"/>
    <w:rsid w:val="00B056BD"/>
    <w:rsid w:val="00B06361"/>
    <w:rsid w:val="00B069F5"/>
    <w:rsid w:val="00B06DD4"/>
    <w:rsid w:val="00B07009"/>
    <w:rsid w:val="00B070B3"/>
    <w:rsid w:val="00B0710E"/>
    <w:rsid w:val="00B071E2"/>
    <w:rsid w:val="00B0740A"/>
    <w:rsid w:val="00B0745E"/>
    <w:rsid w:val="00B07A0D"/>
    <w:rsid w:val="00B07E28"/>
    <w:rsid w:val="00B07E2E"/>
    <w:rsid w:val="00B103B0"/>
    <w:rsid w:val="00B10908"/>
    <w:rsid w:val="00B10DED"/>
    <w:rsid w:val="00B11491"/>
    <w:rsid w:val="00B11D1B"/>
    <w:rsid w:val="00B12754"/>
    <w:rsid w:val="00B12FB7"/>
    <w:rsid w:val="00B132D8"/>
    <w:rsid w:val="00B13319"/>
    <w:rsid w:val="00B13428"/>
    <w:rsid w:val="00B1351F"/>
    <w:rsid w:val="00B13794"/>
    <w:rsid w:val="00B1415B"/>
    <w:rsid w:val="00B146A2"/>
    <w:rsid w:val="00B14C06"/>
    <w:rsid w:val="00B14E92"/>
    <w:rsid w:val="00B14F28"/>
    <w:rsid w:val="00B1585E"/>
    <w:rsid w:val="00B159C5"/>
    <w:rsid w:val="00B16467"/>
    <w:rsid w:val="00B165E7"/>
    <w:rsid w:val="00B16745"/>
    <w:rsid w:val="00B16E02"/>
    <w:rsid w:val="00B16FDB"/>
    <w:rsid w:val="00B17451"/>
    <w:rsid w:val="00B1755C"/>
    <w:rsid w:val="00B176E0"/>
    <w:rsid w:val="00B17A26"/>
    <w:rsid w:val="00B17CD2"/>
    <w:rsid w:val="00B17EB5"/>
    <w:rsid w:val="00B17ECC"/>
    <w:rsid w:val="00B202A7"/>
    <w:rsid w:val="00B202FE"/>
    <w:rsid w:val="00B21C15"/>
    <w:rsid w:val="00B22258"/>
    <w:rsid w:val="00B226B1"/>
    <w:rsid w:val="00B22C10"/>
    <w:rsid w:val="00B22ED9"/>
    <w:rsid w:val="00B2390D"/>
    <w:rsid w:val="00B23C44"/>
    <w:rsid w:val="00B23D4D"/>
    <w:rsid w:val="00B24857"/>
    <w:rsid w:val="00B2519B"/>
    <w:rsid w:val="00B2585B"/>
    <w:rsid w:val="00B258EA"/>
    <w:rsid w:val="00B25BFC"/>
    <w:rsid w:val="00B262D7"/>
    <w:rsid w:val="00B266AB"/>
    <w:rsid w:val="00B270EB"/>
    <w:rsid w:val="00B275BF"/>
    <w:rsid w:val="00B27E19"/>
    <w:rsid w:val="00B30279"/>
    <w:rsid w:val="00B305ED"/>
    <w:rsid w:val="00B3073E"/>
    <w:rsid w:val="00B30A0B"/>
    <w:rsid w:val="00B3104E"/>
    <w:rsid w:val="00B31142"/>
    <w:rsid w:val="00B31194"/>
    <w:rsid w:val="00B32309"/>
    <w:rsid w:val="00B32D42"/>
    <w:rsid w:val="00B33F96"/>
    <w:rsid w:val="00B34138"/>
    <w:rsid w:val="00B34418"/>
    <w:rsid w:val="00B344BE"/>
    <w:rsid w:val="00B34527"/>
    <w:rsid w:val="00B3472A"/>
    <w:rsid w:val="00B34BE3"/>
    <w:rsid w:val="00B351BC"/>
    <w:rsid w:val="00B355E2"/>
    <w:rsid w:val="00B3570F"/>
    <w:rsid w:val="00B35DBC"/>
    <w:rsid w:val="00B3605F"/>
    <w:rsid w:val="00B360BC"/>
    <w:rsid w:val="00B364C9"/>
    <w:rsid w:val="00B36688"/>
    <w:rsid w:val="00B36857"/>
    <w:rsid w:val="00B36C26"/>
    <w:rsid w:val="00B36FF8"/>
    <w:rsid w:val="00B3728F"/>
    <w:rsid w:val="00B37353"/>
    <w:rsid w:val="00B374A7"/>
    <w:rsid w:val="00B404FF"/>
    <w:rsid w:val="00B40BA6"/>
    <w:rsid w:val="00B41340"/>
    <w:rsid w:val="00B41428"/>
    <w:rsid w:val="00B4178D"/>
    <w:rsid w:val="00B4216D"/>
    <w:rsid w:val="00B425CB"/>
    <w:rsid w:val="00B4292D"/>
    <w:rsid w:val="00B430DC"/>
    <w:rsid w:val="00B4379F"/>
    <w:rsid w:val="00B437C1"/>
    <w:rsid w:val="00B43C59"/>
    <w:rsid w:val="00B44261"/>
    <w:rsid w:val="00B4435E"/>
    <w:rsid w:val="00B445C7"/>
    <w:rsid w:val="00B447A6"/>
    <w:rsid w:val="00B44D01"/>
    <w:rsid w:val="00B44EAC"/>
    <w:rsid w:val="00B45104"/>
    <w:rsid w:val="00B453C6"/>
    <w:rsid w:val="00B45D96"/>
    <w:rsid w:val="00B45F7D"/>
    <w:rsid w:val="00B4674C"/>
    <w:rsid w:val="00B4697F"/>
    <w:rsid w:val="00B46D51"/>
    <w:rsid w:val="00B46D63"/>
    <w:rsid w:val="00B46E3C"/>
    <w:rsid w:val="00B474EB"/>
    <w:rsid w:val="00B500D1"/>
    <w:rsid w:val="00B500E0"/>
    <w:rsid w:val="00B508E4"/>
    <w:rsid w:val="00B50FF5"/>
    <w:rsid w:val="00B51087"/>
    <w:rsid w:val="00B52330"/>
    <w:rsid w:val="00B52A0D"/>
    <w:rsid w:val="00B530B1"/>
    <w:rsid w:val="00B5341F"/>
    <w:rsid w:val="00B5368E"/>
    <w:rsid w:val="00B53B44"/>
    <w:rsid w:val="00B53FFE"/>
    <w:rsid w:val="00B547FC"/>
    <w:rsid w:val="00B54BF6"/>
    <w:rsid w:val="00B54BF8"/>
    <w:rsid w:val="00B54CAF"/>
    <w:rsid w:val="00B54E97"/>
    <w:rsid w:val="00B54EC9"/>
    <w:rsid w:val="00B5520D"/>
    <w:rsid w:val="00B5527F"/>
    <w:rsid w:val="00B5558B"/>
    <w:rsid w:val="00B55D7F"/>
    <w:rsid w:val="00B55FE3"/>
    <w:rsid w:val="00B561CC"/>
    <w:rsid w:val="00B56275"/>
    <w:rsid w:val="00B56609"/>
    <w:rsid w:val="00B56704"/>
    <w:rsid w:val="00B56886"/>
    <w:rsid w:val="00B57477"/>
    <w:rsid w:val="00B578FC"/>
    <w:rsid w:val="00B57D4C"/>
    <w:rsid w:val="00B6000A"/>
    <w:rsid w:val="00B6041E"/>
    <w:rsid w:val="00B60AAB"/>
    <w:rsid w:val="00B60DB8"/>
    <w:rsid w:val="00B60EE4"/>
    <w:rsid w:val="00B613A8"/>
    <w:rsid w:val="00B6194D"/>
    <w:rsid w:val="00B627ED"/>
    <w:rsid w:val="00B631BD"/>
    <w:rsid w:val="00B63BAB"/>
    <w:rsid w:val="00B640CF"/>
    <w:rsid w:val="00B645CB"/>
    <w:rsid w:val="00B65044"/>
    <w:rsid w:val="00B6526B"/>
    <w:rsid w:val="00B65651"/>
    <w:rsid w:val="00B65886"/>
    <w:rsid w:val="00B65BAD"/>
    <w:rsid w:val="00B65C96"/>
    <w:rsid w:val="00B65E1A"/>
    <w:rsid w:val="00B65F09"/>
    <w:rsid w:val="00B66913"/>
    <w:rsid w:val="00B67011"/>
    <w:rsid w:val="00B679A2"/>
    <w:rsid w:val="00B67F02"/>
    <w:rsid w:val="00B700C6"/>
    <w:rsid w:val="00B70A07"/>
    <w:rsid w:val="00B70B95"/>
    <w:rsid w:val="00B70D02"/>
    <w:rsid w:val="00B70E26"/>
    <w:rsid w:val="00B70E2F"/>
    <w:rsid w:val="00B70F78"/>
    <w:rsid w:val="00B715D5"/>
    <w:rsid w:val="00B718A2"/>
    <w:rsid w:val="00B71C39"/>
    <w:rsid w:val="00B71D7F"/>
    <w:rsid w:val="00B71E35"/>
    <w:rsid w:val="00B7257B"/>
    <w:rsid w:val="00B728C9"/>
    <w:rsid w:val="00B7294D"/>
    <w:rsid w:val="00B7321E"/>
    <w:rsid w:val="00B7369E"/>
    <w:rsid w:val="00B73CA0"/>
    <w:rsid w:val="00B73DD9"/>
    <w:rsid w:val="00B741E1"/>
    <w:rsid w:val="00B74352"/>
    <w:rsid w:val="00B746E7"/>
    <w:rsid w:val="00B75209"/>
    <w:rsid w:val="00B7564F"/>
    <w:rsid w:val="00B75A2E"/>
    <w:rsid w:val="00B75C8D"/>
    <w:rsid w:val="00B75FC3"/>
    <w:rsid w:val="00B761C7"/>
    <w:rsid w:val="00B762CD"/>
    <w:rsid w:val="00B7673C"/>
    <w:rsid w:val="00B76816"/>
    <w:rsid w:val="00B76D99"/>
    <w:rsid w:val="00B777E3"/>
    <w:rsid w:val="00B77831"/>
    <w:rsid w:val="00B77A39"/>
    <w:rsid w:val="00B8034F"/>
    <w:rsid w:val="00B80882"/>
    <w:rsid w:val="00B811A6"/>
    <w:rsid w:val="00B81608"/>
    <w:rsid w:val="00B81EED"/>
    <w:rsid w:val="00B8284D"/>
    <w:rsid w:val="00B82AF1"/>
    <w:rsid w:val="00B82EE3"/>
    <w:rsid w:val="00B830D2"/>
    <w:rsid w:val="00B8362E"/>
    <w:rsid w:val="00B83C8D"/>
    <w:rsid w:val="00B83F3E"/>
    <w:rsid w:val="00B83FE7"/>
    <w:rsid w:val="00B84B50"/>
    <w:rsid w:val="00B84DC5"/>
    <w:rsid w:val="00B84F64"/>
    <w:rsid w:val="00B854CE"/>
    <w:rsid w:val="00B854D4"/>
    <w:rsid w:val="00B859C2"/>
    <w:rsid w:val="00B85B75"/>
    <w:rsid w:val="00B85EA1"/>
    <w:rsid w:val="00B8656D"/>
    <w:rsid w:val="00B86A60"/>
    <w:rsid w:val="00B86FD7"/>
    <w:rsid w:val="00B87822"/>
    <w:rsid w:val="00B906A9"/>
    <w:rsid w:val="00B90D09"/>
    <w:rsid w:val="00B90D44"/>
    <w:rsid w:val="00B90D56"/>
    <w:rsid w:val="00B912F7"/>
    <w:rsid w:val="00B916DB"/>
    <w:rsid w:val="00B921E8"/>
    <w:rsid w:val="00B922FC"/>
    <w:rsid w:val="00B9234F"/>
    <w:rsid w:val="00B92686"/>
    <w:rsid w:val="00B927D3"/>
    <w:rsid w:val="00B92A14"/>
    <w:rsid w:val="00B935E3"/>
    <w:rsid w:val="00B939D8"/>
    <w:rsid w:val="00B9408A"/>
    <w:rsid w:val="00B954D2"/>
    <w:rsid w:val="00B957AF"/>
    <w:rsid w:val="00B95DDE"/>
    <w:rsid w:val="00B95EB3"/>
    <w:rsid w:val="00B961A1"/>
    <w:rsid w:val="00B96644"/>
    <w:rsid w:val="00B96A42"/>
    <w:rsid w:val="00B976B9"/>
    <w:rsid w:val="00B97B96"/>
    <w:rsid w:val="00BA0203"/>
    <w:rsid w:val="00BA0E69"/>
    <w:rsid w:val="00BA10A2"/>
    <w:rsid w:val="00BA1A7E"/>
    <w:rsid w:val="00BA1B87"/>
    <w:rsid w:val="00BA21C0"/>
    <w:rsid w:val="00BA2674"/>
    <w:rsid w:val="00BA26CB"/>
    <w:rsid w:val="00BA2909"/>
    <w:rsid w:val="00BA3021"/>
    <w:rsid w:val="00BA3EF2"/>
    <w:rsid w:val="00BA4BD0"/>
    <w:rsid w:val="00BA50EB"/>
    <w:rsid w:val="00BA54AD"/>
    <w:rsid w:val="00BA56C5"/>
    <w:rsid w:val="00BA59B8"/>
    <w:rsid w:val="00BA64B7"/>
    <w:rsid w:val="00BA68CB"/>
    <w:rsid w:val="00BA72A6"/>
    <w:rsid w:val="00BA75EA"/>
    <w:rsid w:val="00BA7749"/>
    <w:rsid w:val="00BA78B3"/>
    <w:rsid w:val="00BA7B0C"/>
    <w:rsid w:val="00BB0459"/>
    <w:rsid w:val="00BB0855"/>
    <w:rsid w:val="00BB09EF"/>
    <w:rsid w:val="00BB0CF9"/>
    <w:rsid w:val="00BB0E20"/>
    <w:rsid w:val="00BB17E3"/>
    <w:rsid w:val="00BB1A44"/>
    <w:rsid w:val="00BB266C"/>
    <w:rsid w:val="00BB2934"/>
    <w:rsid w:val="00BB2C09"/>
    <w:rsid w:val="00BB332D"/>
    <w:rsid w:val="00BB3666"/>
    <w:rsid w:val="00BB3960"/>
    <w:rsid w:val="00BB3972"/>
    <w:rsid w:val="00BB3DC9"/>
    <w:rsid w:val="00BB3EAD"/>
    <w:rsid w:val="00BB420C"/>
    <w:rsid w:val="00BB4496"/>
    <w:rsid w:val="00BB485D"/>
    <w:rsid w:val="00BB4C36"/>
    <w:rsid w:val="00BB4CCC"/>
    <w:rsid w:val="00BB582F"/>
    <w:rsid w:val="00BB58E6"/>
    <w:rsid w:val="00BB58EE"/>
    <w:rsid w:val="00BB5939"/>
    <w:rsid w:val="00BB5A70"/>
    <w:rsid w:val="00BB5C5F"/>
    <w:rsid w:val="00BB64CC"/>
    <w:rsid w:val="00BB6CEA"/>
    <w:rsid w:val="00BB7124"/>
    <w:rsid w:val="00BC0576"/>
    <w:rsid w:val="00BC0927"/>
    <w:rsid w:val="00BC0C00"/>
    <w:rsid w:val="00BC0CE1"/>
    <w:rsid w:val="00BC0E84"/>
    <w:rsid w:val="00BC10C7"/>
    <w:rsid w:val="00BC1B09"/>
    <w:rsid w:val="00BC1BC4"/>
    <w:rsid w:val="00BC1DF3"/>
    <w:rsid w:val="00BC22BB"/>
    <w:rsid w:val="00BC2600"/>
    <w:rsid w:val="00BC268C"/>
    <w:rsid w:val="00BC28AB"/>
    <w:rsid w:val="00BC28E4"/>
    <w:rsid w:val="00BC299E"/>
    <w:rsid w:val="00BC2E8F"/>
    <w:rsid w:val="00BC3346"/>
    <w:rsid w:val="00BC38EB"/>
    <w:rsid w:val="00BC392E"/>
    <w:rsid w:val="00BC3B6E"/>
    <w:rsid w:val="00BC3B97"/>
    <w:rsid w:val="00BC3D94"/>
    <w:rsid w:val="00BC3E92"/>
    <w:rsid w:val="00BC4045"/>
    <w:rsid w:val="00BC413D"/>
    <w:rsid w:val="00BC462A"/>
    <w:rsid w:val="00BC50A2"/>
    <w:rsid w:val="00BC5ABD"/>
    <w:rsid w:val="00BC5AC6"/>
    <w:rsid w:val="00BC5C62"/>
    <w:rsid w:val="00BC6006"/>
    <w:rsid w:val="00BC6C18"/>
    <w:rsid w:val="00BC760D"/>
    <w:rsid w:val="00BC77ED"/>
    <w:rsid w:val="00BC7B8B"/>
    <w:rsid w:val="00BD0075"/>
    <w:rsid w:val="00BD0421"/>
    <w:rsid w:val="00BD055B"/>
    <w:rsid w:val="00BD0D6F"/>
    <w:rsid w:val="00BD1137"/>
    <w:rsid w:val="00BD129C"/>
    <w:rsid w:val="00BD160B"/>
    <w:rsid w:val="00BD163E"/>
    <w:rsid w:val="00BD1AD6"/>
    <w:rsid w:val="00BD2296"/>
    <w:rsid w:val="00BD366A"/>
    <w:rsid w:val="00BD47A9"/>
    <w:rsid w:val="00BD48F0"/>
    <w:rsid w:val="00BD4A6D"/>
    <w:rsid w:val="00BD5356"/>
    <w:rsid w:val="00BD5BBB"/>
    <w:rsid w:val="00BD610D"/>
    <w:rsid w:val="00BD6386"/>
    <w:rsid w:val="00BD63DB"/>
    <w:rsid w:val="00BD6BA6"/>
    <w:rsid w:val="00BD703C"/>
    <w:rsid w:val="00BD71B0"/>
    <w:rsid w:val="00BD71C5"/>
    <w:rsid w:val="00BD749B"/>
    <w:rsid w:val="00BD750B"/>
    <w:rsid w:val="00BD76AF"/>
    <w:rsid w:val="00BD76E6"/>
    <w:rsid w:val="00BD78D5"/>
    <w:rsid w:val="00BE0011"/>
    <w:rsid w:val="00BE0C5B"/>
    <w:rsid w:val="00BE1341"/>
    <w:rsid w:val="00BE15A0"/>
    <w:rsid w:val="00BE17D8"/>
    <w:rsid w:val="00BE1BED"/>
    <w:rsid w:val="00BE1C05"/>
    <w:rsid w:val="00BE287C"/>
    <w:rsid w:val="00BE2A75"/>
    <w:rsid w:val="00BE2F2F"/>
    <w:rsid w:val="00BE3006"/>
    <w:rsid w:val="00BE3632"/>
    <w:rsid w:val="00BE3B9A"/>
    <w:rsid w:val="00BE47D4"/>
    <w:rsid w:val="00BE5216"/>
    <w:rsid w:val="00BE52CA"/>
    <w:rsid w:val="00BE52F5"/>
    <w:rsid w:val="00BE5676"/>
    <w:rsid w:val="00BE5A11"/>
    <w:rsid w:val="00BE627B"/>
    <w:rsid w:val="00BE643C"/>
    <w:rsid w:val="00BE6812"/>
    <w:rsid w:val="00BE6CA8"/>
    <w:rsid w:val="00BE6F2A"/>
    <w:rsid w:val="00BE7480"/>
    <w:rsid w:val="00BE7B82"/>
    <w:rsid w:val="00BF001A"/>
    <w:rsid w:val="00BF0055"/>
    <w:rsid w:val="00BF059B"/>
    <w:rsid w:val="00BF072F"/>
    <w:rsid w:val="00BF0753"/>
    <w:rsid w:val="00BF14A8"/>
    <w:rsid w:val="00BF19B0"/>
    <w:rsid w:val="00BF1BAC"/>
    <w:rsid w:val="00BF1DCB"/>
    <w:rsid w:val="00BF2481"/>
    <w:rsid w:val="00BF28E3"/>
    <w:rsid w:val="00BF2974"/>
    <w:rsid w:val="00BF2CD7"/>
    <w:rsid w:val="00BF2EBF"/>
    <w:rsid w:val="00BF2FA9"/>
    <w:rsid w:val="00BF33FC"/>
    <w:rsid w:val="00BF4054"/>
    <w:rsid w:val="00BF4A8A"/>
    <w:rsid w:val="00BF50E7"/>
    <w:rsid w:val="00BF552D"/>
    <w:rsid w:val="00BF57A2"/>
    <w:rsid w:val="00BF5BEB"/>
    <w:rsid w:val="00BF5C85"/>
    <w:rsid w:val="00BF6425"/>
    <w:rsid w:val="00BF65EA"/>
    <w:rsid w:val="00BF6F81"/>
    <w:rsid w:val="00BF79BA"/>
    <w:rsid w:val="00BF7FFD"/>
    <w:rsid w:val="00C000D8"/>
    <w:rsid w:val="00C000DE"/>
    <w:rsid w:val="00C0034F"/>
    <w:rsid w:val="00C003B0"/>
    <w:rsid w:val="00C00641"/>
    <w:rsid w:val="00C016E2"/>
    <w:rsid w:val="00C02045"/>
    <w:rsid w:val="00C0303B"/>
    <w:rsid w:val="00C03537"/>
    <w:rsid w:val="00C03653"/>
    <w:rsid w:val="00C03EEC"/>
    <w:rsid w:val="00C04138"/>
    <w:rsid w:val="00C0474A"/>
    <w:rsid w:val="00C05129"/>
    <w:rsid w:val="00C0571E"/>
    <w:rsid w:val="00C05B27"/>
    <w:rsid w:val="00C05C0C"/>
    <w:rsid w:val="00C05DCE"/>
    <w:rsid w:val="00C05E02"/>
    <w:rsid w:val="00C0650E"/>
    <w:rsid w:val="00C0658C"/>
    <w:rsid w:val="00C06885"/>
    <w:rsid w:val="00C068F0"/>
    <w:rsid w:val="00C06C96"/>
    <w:rsid w:val="00C06F6B"/>
    <w:rsid w:val="00C06F8D"/>
    <w:rsid w:val="00C071FA"/>
    <w:rsid w:val="00C07365"/>
    <w:rsid w:val="00C0748E"/>
    <w:rsid w:val="00C0771D"/>
    <w:rsid w:val="00C10228"/>
    <w:rsid w:val="00C104A1"/>
    <w:rsid w:val="00C10AC7"/>
    <w:rsid w:val="00C1121D"/>
    <w:rsid w:val="00C11595"/>
    <w:rsid w:val="00C11A4E"/>
    <w:rsid w:val="00C11F6F"/>
    <w:rsid w:val="00C121D0"/>
    <w:rsid w:val="00C1231E"/>
    <w:rsid w:val="00C123FA"/>
    <w:rsid w:val="00C12504"/>
    <w:rsid w:val="00C12627"/>
    <w:rsid w:val="00C12D36"/>
    <w:rsid w:val="00C13B05"/>
    <w:rsid w:val="00C13D56"/>
    <w:rsid w:val="00C13EC0"/>
    <w:rsid w:val="00C14950"/>
    <w:rsid w:val="00C149AE"/>
    <w:rsid w:val="00C14F9D"/>
    <w:rsid w:val="00C15062"/>
    <w:rsid w:val="00C158CE"/>
    <w:rsid w:val="00C15A76"/>
    <w:rsid w:val="00C15ACE"/>
    <w:rsid w:val="00C16062"/>
    <w:rsid w:val="00C161A9"/>
    <w:rsid w:val="00C165B7"/>
    <w:rsid w:val="00C166DB"/>
    <w:rsid w:val="00C16CD6"/>
    <w:rsid w:val="00C1719F"/>
    <w:rsid w:val="00C17DE2"/>
    <w:rsid w:val="00C2015E"/>
    <w:rsid w:val="00C202B5"/>
    <w:rsid w:val="00C20CDC"/>
    <w:rsid w:val="00C20E73"/>
    <w:rsid w:val="00C2125C"/>
    <w:rsid w:val="00C2139B"/>
    <w:rsid w:val="00C21497"/>
    <w:rsid w:val="00C21C48"/>
    <w:rsid w:val="00C2214F"/>
    <w:rsid w:val="00C22357"/>
    <w:rsid w:val="00C23014"/>
    <w:rsid w:val="00C230EA"/>
    <w:rsid w:val="00C23420"/>
    <w:rsid w:val="00C23B4B"/>
    <w:rsid w:val="00C24669"/>
    <w:rsid w:val="00C249F1"/>
    <w:rsid w:val="00C24F2A"/>
    <w:rsid w:val="00C251B0"/>
    <w:rsid w:val="00C2550C"/>
    <w:rsid w:val="00C258C3"/>
    <w:rsid w:val="00C25C9C"/>
    <w:rsid w:val="00C25EA2"/>
    <w:rsid w:val="00C2638C"/>
    <w:rsid w:val="00C26D7B"/>
    <w:rsid w:val="00C26DE0"/>
    <w:rsid w:val="00C26E4F"/>
    <w:rsid w:val="00C26FEC"/>
    <w:rsid w:val="00C27A40"/>
    <w:rsid w:val="00C30736"/>
    <w:rsid w:val="00C30EAD"/>
    <w:rsid w:val="00C3181C"/>
    <w:rsid w:val="00C31B02"/>
    <w:rsid w:val="00C31E41"/>
    <w:rsid w:val="00C31F06"/>
    <w:rsid w:val="00C323FA"/>
    <w:rsid w:val="00C32983"/>
    <w:rsid w:val="00C32A88"/>
    <w:rsid w:val="00C32F77"/>
    <w:rsid w:val="00C32FAE"/>
    <w:rsid w:val="00C3372E"/>
    <w:rsid w:val="00C33854"/>
    <w:rsid w:val="00C33DA0"/>
    <w:rsid w:val="00C34402"/>
    <w:rsid w:val="00C3489C"/>
    <w:rsid w:val="00C34DB6"/>
    <w:rsid w:val="00C351C5"/>
    <w:rsid w:val="00C35363"/>
    <w:rsid w:val="00C35893"/>
    <w:rsid w:val="00C359EA"/>
    <w:rsid w:val="00C35C4A"/>
    <w:rsid w:val="00C35E32"/>
    <w:rsid w:val="00C36162"/>
    <w:rsid w:val="00C3693F"/>
    <w:rsid w:val="00C36983"/>
    <w:rsid w:val="00C36ABD"/>
    <w:rsid w:val="00C36DD6"/>
    <w:rsid w:val="00C36EA5"/>
    <w:rsid w:val="00C36EC7"/>
    <w:rsid w:val="00C3700C"/>
    <w:rsid w:val="00C3711E"/>
    <w:rsid w:val="00C37B9D"/>
    <w:rsid w:val="00C37BD4"/>
    <w:rsid w:val="00C40AAF"/>
    <w:rsid w:val="00C40DBD"/>
    <w:rsid w:val="00C40FDB"/>
    <w:rsid w:val="00C4145C"/>
    <w:rsid w:val="00C4155B"/>
    <w:rsid w:val="00C41756"/>
    <w:rsid w:val="00C41B22"/>
    <w:rsid w:val="00C42117"/>
    <w:rsid w:val="00C423A2"/>
    <w:rsid w:val="00C42477"/>
    <w:rsid w:val="00C4276B"/>
    <w:rsid w:val="00C427FD"/>
    <w:rsid w:val="00C42AD0"/>
    <w:rsid w:val="00C43898"/>
    <w:rsid w:val="00C4393C"/>
    <w:rsid w:val="00C43F27"/>
    <w:rsid w:val="00C44296"/>
    <w:rsid w:val="00C44BD1"/>
    <w:rsid w:val="00C45603"/>
    <w:rsid w:val="00C4568F"/>
    <w:rsid w:val="00C46023"/>
    <w:rsid w:val="00C46735"/>
    <w:rsid w:val="00C46B3C"/>
    <w:rsid w:val="00C46B5F"/>
    <w:rsid w:val="00C47161"/>
    <w:rsid w:val="00C471A5"/>
    <w:rsid w:val="00C4738F"/>
    <w:rsid w:val="00C47CEB"/>
    <w:rsid w:val="00C47ECB"/>
    <w:rsid w:val="00C47EFB"/>
    <w:rsid w:val="00C47F74"/>
    <w:rsid w:val="00C500FE"/>
    <w:rsid w:val="00C51306"/>
    <w:rsid w:val="00C5131C"/>
    <w:rsid w:val="00C51A3B"/>
    <w:rsid w:val="00C51AF2"/>
    <w:rsid w:val="00C51CC3"/>
    <w:rsid w:val="00C521BB"/>
    <w:rsid w:val="00C52253"/>
    <w:rsid w:val="00C5263A"/>
    <w:rsid w:val="00C5272C"/>
    <w:rsid w:val="00C52A74"/>
    <w:rsid w:val="00C52A7D"/>
    <w:rsid w:val="00C52BE8"/>
    <w:rsid w:val="00C52E05"/>
    <w:rsid w:val="00C5303F"/>
    <w:rsid w:val="00C531AE"/>
    <w:rsid w:val="00C53A4D"/>
    <w:rsid w:val="00C53FF2"/>
    <w:rsid w:val="00C5416E"/>
    <w:rsid w:val="00C542A6"/>
    <w:rsid w:val="00C54378"/>
    <w:rsid w:val="00C544EF"/>
    <w:rsid w:val="00C549A4"/>
    <w:rsid w:val="00C549DF"/>
    <w:rsid w:val="00C54E60"/>
    <w:rsid w:val="00C54EF1"/>
    <w:rsid w:val="00C55149"/>
    <w:rsid w:val="00C55489"/>
    <w:rsid w:val="00C55DD1"/>
    <w:rsid w:val="00C55E3D"/>
    <w:rsid w:val="00C56765"/>
    <w:rsid w:val="00C57F5C"/>
    <w:rsid w:val="00C606BD"/>
    <w:rsid w:val="00C6074A"/>
    <w:rsid w:val="00C607FD"/>
    <w:rsid w:val="00C60B7F"/>
    <w:rsid w:val="00C611BD"/>
    <w:rsid w:val="00C612E7"/>
    <w:rsid w:val="00C61B52"/>
    <w:rsid w:val="00C61E56"/>
    <w:rsid w:val="00C6215A"/>
    <w:rsid w:val="00C6248B"/>
    <w:rsid w:val="00C6291B"/>
    <w:rsid w:val="00C635D6"/>
    <w:rsid w:val="00C6391A"/>
    <w:rsid w:val="00C63E07"/>
    <w:rsid w:val="00C64027"/>
    <w:rsid w:val="00C644BD"/>
    <w:rsid w:val="00C646F9"/>
    <w:rsid w:val="00C647BD"/>
    <w:rsid w:val="00C64B44"/>
    <w:rsid w:val="00C64BBA"/>
    <w:rsid w:val="00C651FC"/>
    <w:rsid w:val="00C673C6"/>
    <w:rsid w:val="00C6742B"/>
    <w:rsid w:val="00C67B01"/>
    <w:rsid w:val="00C7041F"/>
    <w:rsid w:val="00C705F0"/>
    <w:rsid w:val="00C7078E"/>
    <w:rsid w:val="00C708A9"/>
    <w:rsid w:val="00C70995"/>
    <w:rsid w:val="00C70CA7"/>
    <w:rsid w:val="00C710BB"/>
    <w:rsid w:val="00C718B9"/>
    <w:rsid w:val="00C71F0E"/>
    <w:rsid w:val="00C72330"/>
    <w:rsid w:val="00C7261E"/>
    <w:rsid w:val="00C7279B"/>
    <w:rsid w:val="00C728AD"/>
    <w:rsid w:val="00C72DE3"/>
    <w:rsid w:val="00C734FE"/>
    <w:rsid w:val="00C73569"/>
    <w:rsid w:val="00C735BC"/>
    <w:rsid w:val="00C738D2"/>
    <w:rsid w:val="00C73AE7"/>
    <w:rsid w:val="00C74210"/>
    <w:rsid w:val="00C752D6"/>
    <w:rsid w:val="00C75729"/>
    <w:rsid w:val="00C75820"/>
    <w:rsid w:val="00C759BB"/>
    <w:rsid w:val="00C75A4A"/>
    <w:rsid w:val="00C75A99"/>
    <w:rsid w:val="00C764DF"/>
    <w:rsid w:val="00C76B11"/>
    <w:rsid w:val="00C76CDE"/>
    <w:rsid w:val="00C76E1D"/>
    <w:rsid w:val="00C77040"/>
    <w:rsid w:val="00C77238"/>
    <w:rsid w:val="00C77441"/>
    <w:rsid w:val="00C77943"/>
    <w:rsid w:val="00C779CD"/>
    <w:rsid w:val="00C77ABA"/>
    <w:rsid w:val="00C77D5E"/>
    <w:rsid w:val="00C77DA4"/>
    <w:rsid w:val="00C77E42"/>
    <w:rsid w:val="00C80384"/>
    <w:rsid w:val="00C8099D"/>
    <w:rsid w:val="00C80C96"/>
    <w:rsid w:val="00C81F06"/>
    <w:rsid w:val="00C81FEB"/>
    <w:rsid w:val="00C827E2"/>
    <w:rsid w:val="00C82D3D"/>
    <w:rsid w:val="00C82D55"/>
    <w:rsid w:val="00C82E29"/>
    <w:rsid w:val="00C83593"/>
    <w:rsid w:val="00C835B3"/>
    <w:rsid w:val="00C8361A"/>
    <w:rsid w:val="00C83801"/>
    <w:rsid w:val="00C83A5B"/>
    <w:rsid w:val="00C83A92"/>
    <w:rsid w:val="00C83F56"/>
    <w:rsid w:val="00C84063"/>
    <w:rsid w:val="00C84A5E"/>
    <w:rsid w:val="00C84A72"/>
    <w:rsid w:val="00C84B1E"/>
    <w:rsid w:val="00C84B24"/>
    <w:rsid w:val="00C84C8F"/>
    <w:rsid w:val="00C84C97"/>
    <w:rsid w:val="00C85B54"/>
    <w:rsid w:val="00C85BA1"/>
    <w:rsid w:val="00C86346"/>
    <w:rsid w:val="00C8641E"/>
    <w:rsid w:val="00C864A3"/>
    <w:rsid w:val="00C86946"/>
    <w:rsid w:val="00C86AE1"/>
    <w:rsid w:val="00C87177"/>
    <w:rsid w:val="00C87E4B"/>
    <w:rsid w:val="00C9074A"/>
    <w:rsid w:val="00C90C09"/>
    <w:rsid w:val="00C91173"/>
    <w:rsid w:val="00C91474"/>
    <w:rsid w:val="00C914BA"/>
    <w:rsid w:val="00C9188C"/>
    <w:rsid w:val="00C91A2F"/>
    <w:rsid w:val="00C9274C"/>
    <w:rsid w:val="00C92E84"/>
    <w:rsid w:val="00C930C8"/>
    <w:rsid w:val="00C93843"/>
    <w:rsid w:val="00C93947"/>
    <w:rsid w:val="00C93F2A"/>
    <w:rsid w:val="00C946DF"/>
    <w:rsid w:val="00C95281"/>
    <w:rsid w:val="00C9576F"/>
    <w:rsid w:val="00C95A24"/>
    <w:rsid w:val="00C95B4E"/>
    <w:rsid w:val="00C96308"/>
    <w:rsid w:val="00C963D7"/>
    <w:rsid w:val="00C967CD"/>
    <w:rsid w:val="00C96A9C"/>
    <w:rsid w:val="00C96D4E"/>
    <w:rsid w:val="00C96E7A"/>
    <w:rsid w:val="00C96E7D"/>
    <w:rsid w:val="00C96FBB"/>
    <w:rsid w:val="00C9725B"/>
    <w:rsid w:val="00C9767B"/>
    <w:rsid w:val="00C97930"/>
    <w:rsid w:val="00C97A85"/>
    <w:rsid w:val="00CA0085"/>
    <w:rsid w:val="00CA0215"/>
    <w:rsid w:val="00CA0EF5"/>
    <w:rsid w:val="00CA10C3"/>
    <w:rsid w:val="00CA1824"/>
    <w:rsid w:val="00CA183A"/>
    <w:rsid w:val="00CA1DCA"/>
    <w:rsid w:val="00CA1DF5"/>
    <w:rsid w:val="00CA23BA"/>
    <w:rsid w:val="00CA2560"/>
    <w:rsid w:val="00CA27A1"/>
    <w:rsid w:val="00CA2834"/>
    <w:rsid w:val="00CA360E"/>
    <w:rsid w:val="00CA4A23"/>
    <w:rsid w:val="00CA5097"/>
    <w:rsid w:val="00CA609F"/>
    <w:rsid w:val="00CA625C"/>
    <w:rsid w:val="00CA64DD"/>
    <w:rsid w:val="00CA6792"/>
    <w:rsid w:val="00CA699F"/>
    <w:rsid w:val="00CA725C"/>
    <w:rsid w:val="00CA739E"/>
    <w:rsid w:val="00CA7738"/>
    <w:rsid w:val="00CA7BF0"/>
    <w:rsid w:val="00CB0596"/>
    <w:rsid w:val="00CB0802"/>
    <w:rsid w:val="00CB0C55"/>
    <w:rsid w:val="00CB0CFC"/>
    <w:rsid w:val="00CB0D57"/>
    <w:rsid w:val="00CB0FAD"/>
    <w:rsid w:val="00CB1142"/>
    <w:rsid w:val="00CB1BD8"/>
    <w:rsid w:val="00CB1D82"/>
    <w:rsid w:val="00CB1EAE"/>
    <w:rsid w:val="00CB216A"/>
    <w:rsid w:val="00CB2694"/>
    <w:rsid w:val="00CB2F67"/>
    <w:rsid w:val="00CB3CBB"/>
    <w:rsid w:val="00CB44EB"/>
    <w:rsid w:val="00CB44F5"/>
    <w:rsid w:val="00CB4B5D"/>
    <w:rsid w:val="00CB5293"/>
    <w:rsid w:val="00CB531D"/>
    <w:rsid w:val="00CB5EFA"/>
    <w:rsid w:val="00CB63A1"/>
    <w:rsid w:val="00CB72BC"/>
    <w:rsid w:val="00CB73AF"/>
    <w:rsid w:val="00CB7E4F"/>
    <w:rsid w:val="00CC03B4"/>
    <w:rsid w:val="00CC12B2"/>
    <w:rsid w:val="00CC20EA"/>
    <w:rsid w:val="00CC228B"/>
    <w:rsid w:val="00CC295F"/>
    <w:rsid w:val="00CC32E1"/>
    <w:rsid w:val="00CC3E0A"/>
    <w:rsid w:val="00CC4700"/>
    <w:rsid w:val="00CC4873"/>
    <w:rsid w:val="00CC5B62"/>
    <w:rsid w:val="00CC5F3D"/>
    <w:rsid w:val="00CC61C2"/>
    <w:rsid w:val="00CC6898"/>
    <w:rsid w:val="00CC7127"/>
    <w:rsid w:val="00CD021C"/>
    <w:rsid w:val="00CD03D2"/>
    <w:rsid w:val="00CD0C89"/>
    <w:rsid w:val="00CD12A4"/>
    <w:rsid w:val="00CD12CC"/>
    <w:rsid w:val="00CD1321"/>
    <w:rsid w:val="00CD1BC5"/>
    <w:rsid w:val="00CD1CE9"/>
    <w:rsid w:val="00CD1E88"/>
    <w:rsid w:val="00CD1F16"/>
    <w:rsid w:val="00CD1FEE"/>
    <w:rsid w:val="00CD2133"/>
    <w:rsid w:val="00CD2C29"/>
    <w:rsid w:val="00CD324D"/>
    <w:rsid w:val="00CD390E"/>
    <w:rsid w:val="00CD3D57"/>
    <w:rsid w:val="00CD4398"/>
    <w:rsid w:val="00CD4485"/>
    <w:rsid w:val="00CD46EB"/>
    <w:rsid w:val="00CD4922"/>
    <w:rsid w:val="00CD4BDB"/>
    <w:rsid w:val="00CD4D56"/>
    <w:rsid w:val="00CD4DF9"/>
    <w:rsid w:val="00CD5741"/>
    <w:rsid w:val="00CD5EF8"/>
    <w:rsid w:val="00CD6079"/>
    <w:rsid w:val="00CD6546"/>
    <w:rsid w:val="00CD6809"/>
    <w:rsid w:val="00CD789B"/>
    <w:rsid w:val="00CE0378"/>
    <w:rsid w:val="00CE04B7"/>
    <w:rsid w:val="00CE0FEB"/>
    <w:rsid w:val="00CE1318"/>
    <w:rsid w:val="00CE13CB"/>
    <w:rsid w:val="00CE23BC"/>
    <w:rsid w:val="00CE242F"/>
    <w:rsid w:val="00CE2A11"/>
    <w:rsid w:val="00CE2AA6"/>
    <w:rsid w:val="00CE3319"/>
    <w:rsid w:val="00CE3D14"/>
    <w:rsid w:val="00CE3ECB"/>
    <w:rsid w:val="00CE5747"/>
    <w:rsid w:val="00CE5961"/>
    <w:rsid w:val="00CE5DD0"/>
    <w:rsid w:val="00CE62FD"/>
    <w:rsid w:val="00CE6A21"/>
    <w:rsid w:val="00CE72C2"/>
    <w:rsid w:val="00CE72D9"/>
    <w:rsid w:val="00CE7617"/>
    <w:rsid w:val="00CE7658"/>
    <w:rsid w:val="00CE773F"/>
    <w:rsid w:val="00CE7CBB"/>
    <w:rsid w:val="00CE7D4E"/>
    <w:rsid w:val="00CE7E24"/>
    <w:rsid w:val="00CF023C"/>
    <w:rsid w:val="00CF0948"/>
    <w:rsid w:val="00CF0B0C"/>
    <w:rsid w:val="00CF10D8"/>
    <w:rsid w:val="00CF1835"/>
    <w:rsid w:val="00CF1BA0"/>
    <w:rsid w:val="00CF21B5"/>
    <w:rsid w:val="00CF249F"/>
    <w:rsid w:val="00CF27ED"/>
    <w:rsid w:val="00CF2CA0"/>
    <w:rsid w:val="00CF2D73"/>
    <w:rsid w:val="00CF33CC"/>
    <w:rsid w:val="00CF3824"/>
    <w:rsid w:val="00CF403B"/>
    <w:rsid w:val="00CF4212"/>
    <w:rsid w:val="00CF448F"/>
    <w:rsid w:val="00CF6A22"/>
    <w:rsid w:val="00CF6C17"/>
    <w:rsid w:val="00CF715D"/>
    <w:rsid w:val="00CF7CCE"/>
    <w:rsid w:val="00CF7CDD"/>
    <w:rsid w:val="00D0009C"/>
    <w:rsid w:val="00D0125C"/>
    <w:rsid w:val="00D0135C"/>
    <w:rsid w:val="00D01550"/>
    <w:rsid w:val="00D015DD"/>
    <w:rsid w:val="00D015EE"/>
    <w:rsid w:val="00D017AF"/>
    <w:rsid w:val="00D01FF8"/>
    <w:rsid w:val="00D02040"/>
    <w:rsid w:val="00D020A4"/>
    <w:rsid w:val="00D02810"/>
    <w:rsid w:val="00D02DBA"/>
    <w:rsid w:val="00D02EB4"/>
    <w:rsid w:val="00D038E1"/>
    <w:rsid w:val="00D039B8"/>
    <w:rsid w:val="00D03B9A"/>
    <w:rsid w:val="00D047A6"/>
    <w:rsid w:val="00D04B5B"/>
    <w:rsid w:val="00D0524D"/>
    <w:rsid w:val="00D061C3"/>
    <w:rsid w:val="00D076AB"/>
    <w:rsid w:val="00D07975"/>
    <w:rsid w:val="00D07A0A"/>
    <w:rsid w:val="00D07AE8"/>
    <w:rsid w:val="00D1062B"/>
    <w:rsid w:val="00D10B52"/>
    <w:rsid w:val="00D10DDF"/>
    <w:rsid w:val="00D10E95"/>
    <w:rsid w:val="00D11515"/>
    <w:rsid w:val="00D11558"/>
    <w:rsid w:val="00D11611"/>
    <w:rsid w:val="00D117FA"/>
    <w:rsid w:val="00D11DE9"/>
    <w:rsid w:val="00D12048"/>
    <w:rsid w:val="00D122DD"/>
    <w:rsid w:val="00D122DE"/>
    <w:rsid w:val="00D134AB"/>
    <w:rsid w:val="00D13510"/>
    <w:rsid w:val="00D139E9"/>
    <w:rsid w:val="00D13AC9"/>
    <w:rsid w:val="00D13D54"/>
    <w:rsid w:val="00D1435B"/>
    <w:rsid w:val="00D14770"/>
    <w:rsid w:val="00D14F01"/>
    <w:rsid w:val="00D150C9"/>
    <w:rsid w:val="00D152E1"/>
    <w:rsid w:val="00D1546F"/>
    <w:rsid w:val="00D1565C"/>
    <w:rsid w:val="00D15CE2"/>
    <w:rsid w:val="00D15D73"/>
    <w:rsid w:val="00D15DE2"/>
    <w:rsid w:val="00D16108"/>
    <w:rsid w:val="00D16727"/>
    <w:rsid w:val="00D167AE"/>
    <w:rsid w:val="00D168B4"/>
    <w:rsid w:val="00D16A48"/>
    <w:rsid w:val="00D17E20"/>
    <w:rsid w:val="00D206E6"/>
    <w:rsid w:val="00D20805"/>
    <w:rsid w:val="00D20E16"/>
    <w:rsid w:val="00D20E6C"/>
    <w:rsid w:val="00D21562"/>
    <w:rsid w:val="00D2165B"/>
    <w:rsid w:val="00D218B7"/>
    <w:rsid w:val="00D21A76"/>
    <w:rsid w:val="00D21B7A"/>
    <w:rsid w:val="00D21BED"/>
    <w:rsid w:val="00D22A04"/>
    <w:rsid w:val="00D22D00"/>
    <w:rsid w:val="00D22ED4"/>
    <w:rsid w:val="00D23AFA"/>
    <w:rsid w:val="00D23EE4"/>
    <w:rsid w:val="00D25630"/>
    <w:rsid w:val="00D25A9F"/>
    <w:rsid w:val="00D2605B"/>
    <w:rsid w:val="00D260B0"/>
    <w:rsid w:val="00D26140"/>
    <w:rsid w:val="00D26454"/>
    <w:rsid w:val="00D272D7"/>
    <w:rsid w:val="00D273F9"/>
    <w:rsid w:val="00D27510"/>
    <w:rsid w:val="00D27A12"/>
    <w:rsid w:val="00D30808"/>
    <w:rsid w:val="00D30877"/>
    <w:rsid w:val="00D308B6"/>
    <w:rsid w:val="00D30A83"/>
    <w:rsid w:val="00D31027"/>
    <w:rsid w:val="00D31041"/>
    <w:rsid w:val="00D31F69"/>
    <w:rsid w:val="00D32447"/>
    <w:rsid w:val="00D32A2B"/>
    <w:rsid w:val="00D32BA8"/>
    <w:rsid w:val="00D33629"/>
    <w:rsid w:val="00D33B1D"/>
    <w:rsid w:val="00D34360"/>
    <w:rsid w:val="00D34548"/>
    <w:rsid w:val="00D345C4"/>
    <w:rsid w:val="00D34B1B"/>
    <w:rsid w:val="00D34F7D"/>
    <w:rsid w:val="00D358FF"/>
    <w:rsid w:val="00D35AF5"/>
    <w:rsid w:val="00D35ED7"/>
    <w:rsid w:val="00D36BF9"/>
    <w:rsid w:val="00D36C38"/>
    <w:rsid w:val="00D36C54"/>
    <w:rsid w:val="00D372EC"/>
    <w:rsid w:val="00D37354"/>
    <w:rsid w:val="00D3741A"/>
    <w:rsid w:val="00D37FAF"/>
    <w:rsid w:val="00D4010B"/>
    <w:rsid w:val="00D40C0F"/>
    <w:rsid w:val="00D40D28"/>
    <w:rsid w:val="00D40DB8"/>
    <w:rsid w:val="00D40DE4"/>
    <w:rsid w:val="00D40FDE"/>
    <w:rsid w:val="00D413D4"/>
    <w:rsid w:val="00D41474"/>
    <w:rsid w:val="00D4159A"/>
    <w:rsid w:val="00D416B3"/>
    <w:rsid w:val="00D41EFF"/>
    <w:rsid w:val="00D421CC"/>
    <w:rsid w:val="00D4225C"/>
    <w:rsid w:val="00D4275C"/>
    <w:rsid w:val="00D42863"/>
    <w:rsid w:val="00D428F3"/>
    <w:rsid w:val="00D43009"/>
    <w:rsid w:val="00D4374B"/>
    <w:rsid w:val="00D43A2D"/>
    <w:rsid w:val="00D43E71"/>
    <w:rsid w:val="00D43F15"/>
    <w:rsid w:val="00D44140"/>
    <w:rsid w:val="00D44496"/>
    <w:rsid w:val="00D448AC"/>
    <w:rsid w:val="00D44C64"/>
    <w:rsid w:val="00D44FCB"/>
    <w:rsid w:val="00D453E4"/>
    <w:rsid w:val="00D4577E"/>
    <w:rsid w:val="00D45D10"/>
    <w:rsid w:val="00D45ECA"/>
    <w:rsid w:val="00D46138"/>
    <w:rsid w:val="00D463B6"/>
    <w:rsid w:val="00D468AA"/>
    <w:rsid w:val="00D46AAB"/>
    <w:rsid w:val="00D46F40"/>
    <w:rsid w:val="00D4726C"/>
    <w:rsid w:val="00D47D3B"/>
    <w:rsid w:val="00D50010"/>
    <w:rsid w:val="00D501C8"/>
    <w:rsid w:val="00D50308"/>
    <w:rsid w:val="00D50312"/>
    <w:rsid w:val="00D506D1"/>
    <w:rsid w:val="00D5127D"/>
    <w:rsid w:val="00D514FF"/>
    <w:rsid w:val="00D51FFC"/>
    <w:rsid w:val="00D521CC"/>
    <w:rsid w:val="00D52A9A"/>
    <w:rsid w:val="00D53206"/>
    <w:rsid w:val="00D532F8"/>
    <w:rsid w:val="00D53A9C"/>
    <w:rsid w:val="00D53AEB"/>
    <w:rsid w:val="00D542E5"/>
    <w:rsid w:val="00D54340"/>
    <w:rsid w:val="00D543BE"/>
    <w:rsid w:val="00D5461E"/>
    <w:rsid w:val="00D54950"/>
    <w:rsid w:val="00D55223"/>
    <w:rsid w:val="00D552AC"/>
    <w:rsid w:val="00D55BA6"/>
    <w:rsid w:val="00D55D7F"/>
    <w:rsid w:val="00D55E12"/>
    <w:rsid w:val="00D5609A"/>
    <w:rsid w:val="00D56511"/>
    <w:rsid w:val="00D5657D"/>
    <w:rsid w:val="00D56A91"/>
    <w:rsid w:val="00D56C07"/>
    <w:rsid w:val="00D572E2"/>
    <w:rsid w:val="00D573DB"/>
    <w:rsid w:val="00D5798F"/>
    <w:rsid w:val="00D6021B"/>
    <w:rsid w:val="00D602CC"/>
    <w:rsid w:val="00D602E5"/>
    <w:rsid w:val="00D606F4"/>
    <w:rsid w:val="00D609BA"/>
    <w:rsid w:val="00D60B0B"/>
    <w:rsid w:val="00D610E1"/>
    <w:rsid w:val="00D61B91"/>
    <w:rsid w:val="00D61FC3"/>
    <w:rsid w:val="00D6220B"/>
    <w:rsid w:val="00D6301E"/>
    <w:rsid w:val="00D632DC"/>
    <w:rsid w:val="00D6394A"/>
    <w:rsid w:val="00D64002"/>
    <w:rsid w:val="00D640E4"/>
    <w:rsid w:val="00D641BF"/>
    <w:rsid w:val="00D6461A"/>
    <w:rsid w:val="00D647BD"/>
    <w:rsid w:val="00D64B8A"/>
    <w:rsid w:val="00D64EA4"/>
    <w:rsid w:val="00D658B1"/>
    <w:rsid w:val="00D66749"/>
    <w:rsid w:val="00D669A1"/>
    <w:rsid w:val="00D66A35"/>
    <w:rsid w:val="00D6730B"/>
    <w:rsid w:val="00D67374"/>
    <w:rsid w:val="00D67742"/>
    <w:rsid w:val="00D67899"/>
    <w:rsid w:val="00D6796A"/>
    <w:rsid w:val="00D67B0B"/>
    <w:rsid w:val="00D67E26"/>
    <w:rsid w:val="00D67EDF"/>
    <w:rsid w:val="00D7070E"/>
    <w:rsid w:val="00D70983"/>
    <w:rsid w:val="00D70CCD"/>
    <w:rsid w:val="00D70D36"/>
    <w:rsid w:val="00D71C9F"/>
    <w:rsid w:val="00D72307"/>
    <w:rsid w:val="00D7275B"/>
    <w:rsid w:val="00D72B7B"/>
    <w:rsid w:val="00D73BAA"/>
    <w:rsid w:val="00D7437C"/>
    <w:rsid w:val="00D74A26"/>
    <w:rsid w:val="00D74A57"/>
    <w:rsid w:val="00D751FF"/>
    <w:rsid w:val="00D7606A"/>
    <w:rsid w:val="00D76473"/>
    <w:rsid w:val="00D76D1C"/>
    <w:rsid w:val="00D76F17"/>
    <w:rsid w:val="00D77316"/>
    <w:rsid w:val="00D77CE8"/>
    <w:rsid w:val="00D802CD"/>
    <w:rsid w:val="00D80588"/>
    <w:rsid w:val="00D80E37"/>
    <w:rsid w:val="00D812C9"/>
    <w:rsid w:val="00D81414"/>
    <w:rsid w:val="00D81453"/>
    <w:rsid w:val="00D81B08"/>
    <w:rsid w:val="00D81E08"/>
    <w:rsid w:val="00D82167"/>
    <w:rsid w:val="00D82250"/>
    <w:rsid w:val="00D82B11"/>
    <w:rsid w:val="00D83157"/>
    <w:rsid w:val="00D83683"/>
    <w:rsid w:val="00D83922"/>
    <w:rsid w:val="00D83AFF"/>
    <w:rsid w:val="00D83B5D"/>
    <w:rsid w:val="00D84A65"/>
    <w:rsid w:val="00D86114"/>
    <w:rsid w:val="00D8638E"/>
    <w:rsid w:val="00D8640B"/>
    <w:rsid w:val="00D86BF5"/>
    <w:rsid w:val="00D86FDC"/>
    <w:rsid w:val="00D87209"/>
    <w:rsid w:val="00D87C68"/>
    <w:rsid w:val="00D87D58"/>
    <w:rsid w:val="00D87F0F"/>
    <w:rsid w:val="00D9043B"/>
    <w:rsid w:val="00D9075E"/>
    <w:rsid w:val="00D90C42"/>
    <w:rsid w:val="00D915B2"/>
    <w:rsid w:val="00D91D2B"/>
    <w:rsid w:val="00D91EC7"/>
    <w:rsid w:val="00D92227"/>
    <w:rsid w:val="00D922DA"/>
    <w:rsid w:val="00D9306E"/>
    <w:rsid w:val="00D93421"/>
    <w:rsid w:val="00D9354C"/>
    <w:rsid w:val="00D938C9"/>
    <w:rsid w:val="00D94866"/>
    <w:rsid w:val="00D94B33"/>
    <w:rsid w:val="00D94B58"/>
    <w:rsid w:val="00D94BAE"/>
    <w:rsid w:val="00D9534E"/>
    <w:rsid w:val="00D965E2"/>
    <w:rsid w:val="00D96CD3"/>
    <w:rsid w:val="00D97673"/>
    <w:rsid w:val="00D9779D"/>
    <w:rsid w:val="00D97D20"/>
    <w:rsid w:val="00D97FDF"/>
    <w:rsid w:val="00DA00B5"/>
    <w:rsid w:val="00DA03C1"/>
    <w:rsid w:val="00DA055C"/>
    <w:rsid w:val="00DA13C2"/>
    <w:rsid w:val="00DA16DD"/>
    <w:rsid w:val="00DA173F"/>
    <w:rsid w:val="00DA18C3"/>
    <w:rsid w:val="00DA1B85"/>
    <w:rsid w:val="00DA1C4D"/>
    <w:rsid w:val="00DA1D6E"/>
    <w:rsid w:val="00DA2702"/>
    <w:rsid w:val="00DA2E81"/>
    <w:rsid w:val="00DA2E89"/>
    <w:rsid w:val="00DA3833"/>
    <w:rsid w:val="00DA3E51"/>
    <w:rsid w:val="00DA43AA"/>
    <w:rsid w:val="00DA46DF"/>
    <w:rsid w:val="00DA4B58"/>
    <w:rsid w:val="00DA4D84"/>
    <w:rsid w:val="00DA4F23"/>
    <w:rsid w:val="00DA53EC"/>
    <w:rsid w:val="00DA57B2"/>
    <w:rsid w:val="00DA5D4E"/>
    <w:rsid w:val="00DA5FF1"/>
    <w:rsid w:val="00DA62B8"/>
    <w:rsid w:val="00DA6A2A"/>
    <w:rsid w:val="00DA7B16"/>
    <w:rsid w:val="00DA7C53"/>
    <w:rsid w:val="00DB0978"/>
    <w:rsid w:val="00DB0995"/>
    <w:rsid w:val="00DB18FA"/>
    <w:rsid w:val="00DB1EC9"/>
    <w:rsid w:val="00DB21B3"/>
    <w:rsid w:val="00DB29F9"/>
    <w:rsid w:val="00DB2CD1"/>
    <w:rsid w:val="00DB2E99"/>
    <w:rsid w:val="00DB38FA"/>
    <w:rsid w:val="00DB3A3E"/>
    <w:rsid w:val="00DB4A97"/>
    <w:rsid w:val="00DB4EB3"/>
    <w:rsid w:val="00DB50F8"/>
    <w:rsid w:val="00DB520F"/>
    <w:rsid w:val="00DB53E9"/>
    <w:rsid w:val="00DB5ABB"/>
    <w:rsid w:val="00DB5D51"/>
    <w:rsid w:val="00DB604A"/>
    <w:rsid w:val="00DB6114"/>
    <w:rsid w:val="00DB739C"/>
    <w:rsid w:val="00DB752E"/>
    <w:rsid w:val="00DB7749"/>
    <w:rsid w:val="00DB7D22"/>
    <w:rsid w:val="00DB7F61"/>
    <w:rsid w:val="00DC023A"/>
    <w:rsid w:val="00DC02F7"/>
    <w:rsid w:val="00DC05C1"/>
    <w:rsid w:val="00DC098D"/>
    <w:rsid w:val="00DC0AF7"/>
    <w:rsid w:val="00DC0C85"/>
    <w:rsid w:val="00DC1280"/>
    <w:rsid w:val="00DC12EC"/>
    <w:rsid w:val="00DC16A7"/>
    <w:rsid w:val="00DC1807"/>
    <w:rsid w:val="00DC1BE4"/>
    <w:rsid w:val="00DC2173"/>
    <w:rsid w:val="00DC27AC"/>
    <w:rsid w:val="00DC2C9E"/>
    <w:rsid w:val="00DC2E46"/>
    <w:rsid w:val="00DC2FC9"/>
    <w:rsid w:val="00DC3A48"/>
    <w:rsid w:val="00DC3BA0"/>
    <w:rsid w:val="00DC473A"/>
    <w:rsid w:val="00DC487D"/>
    <w:rsid w:val="00DC543B"/>
    <w:rsid w:val="00DC6170"/>
    <w:rsid w:val="00DC65FA"/>
    <w:rsid w:val="00DC6A43"/>
    <w:rsid w:val="00DC6E35"/>
    <w:rsid w:val="00DC73D0"/>
    <w:rsid w:val="00DC772A"/>
    <w:rsid w:val="00DC7D9D"/>
    <w:rsid w:val="00DC7EE1"/>
    <w:rsid w:val="00DD06EA"/>
    <w:rsid w:val="00DD1C24"/>
    <w:rsid w:val="00DD2826"/>
    <w:rsid w:val="00DD2FE0"/>
    <w:rsid w:val="00DD358F"/>
    <w:rsid w:val="00DD3648"/>
    <w:rsid w:val="00DD472A"/>
    <w:rsid w:val="00DD4831"/>
    <w:rsid w:val="00DD4959"/>
    <w:rsid w:val="00DD4DDE"/>
    <w:rsid w:val="00DD5425"/>
    <w:rsid w:val="00DD5C93"/>
    <w:rsid w:val="00DD5F60"/>
    <w:rsid w:val="00DD606D"/>
    <w:rsid w:val="00DD664C"/>
    <w:rsid w:val="00DD6917"/>
    <w:rsid w:val="00DD6A07"/>
    <w:rsid w:val="00DD71F7"/>
    <w:rsid w:val="00DD7219"/>
    <w:rsid w:val="00DD7BBC"/>
    <w:rsid w:val="00DD7C45"/>
    <w:rsid w:val="00DD7F4F"/>
    <w:rsid w:val="00DE026A"/>
    <w:rsid w:val="00DE08A3"/>
    <w:rsid w:val="00DE08BC"/>
    <w:rsid w:val="00DE0C76"/>
    <w:rsid w:val="00DE0D93"/>
    <w:rsid w:val="00DE1239"/>
    <w:rsid w:val="00DE1C81"/>
    <w:rsid w:val="00DE2332"/>
    <w:rsid w:val="00DE30D0"/>
    <w:rsid w:val="00DE346D"/>
    <w:rsid w:val="00DE355F"/>
    <w:rsid w:val="00DE368A"/>
    <w:rsid w:val="00DE378F"/>
    <w:rsid w:val="00DE399D"/>
    <w:rsid w:val="00DE3A5F"/>
    <w:rsid w:val="00DE3AC1"/>
    <w:rsid w:val="00DE41FF"/>
    <w:rsid w:val="00DE49A4"/>
    <w:rsid w:val="00DE4C50"/>
    <w:rsid w:val="00DE503F"/>
    <w:rsid w:val="00DE5466"/>
    <w:rsid w:val="00DE5525"/>
    <w:rsid w:val="00DE5A11"/>
    <w:rsid w:val="00DE5DDD"/>
    <w:rsid w:val="00DE60FB"/>
    <w:rsid w:val="00DE66BE"/>
    <w:rsid w:val="00DE7029"/>
    <w:rsid w:val="00DE761A"/>
    <w:rsid w:val="00DE77A3"/>
    <w:rsid w:val="00DE7948"/>
    <w:rsid w:val="00DE7FD0"/>
    <w:rsid w:val="00DF00A0"/>
    <w:rsid w:val="00DF029E"/>
    <w:rsid w:val="00DF0DED"/>
    <w:rsid w:val="00DF11B5"/>
    <w:rsid w:val="00DF1BCC"/>
    <w:rsid w:val="00DF1C8A"/>
    <w:rsid w:val="00DF1DD2"/>
    <w:rsid w:val="00DF28BF"/>
    <w:rsid w:val="00DF2D3A"/>
    <w:rsid w:val="00DF3132"/>
    <w:rsid w:val="00DF31A3"/>
    <w:rsid w:val="00DF4B29"/>
    <w:rsid w:val="00DF4FC8"/>
    <w:rsid w:val="00DF5CA8"/>
    <w:rsid w:val="00DF65E2"/>
    <w:rsid w:val="00DF69F6"/>
    <w:rsid w:val="00DF6CA2"/>
    <w:rsid w:val="00DF6D54"/>
    <w:rsid w:val="00DF7AB2"/>
    <w:rsid w:val="00DF7BE8"/>
    <w:rsid w:val="00DF7D45"/>
    <w:rsid w:val="00E007E5"/>
    <w:rsid w:val="00E01538"/>
    <w:rsid w:val="00E01585"/>
    <w:rsid w:val="00E026D3"/>
    <w:rsid w:val="00E02896"/>
    <w:rsid w:val="00E029BA"/>
    <w:rsid w:val="00E02B05"/>
    <w:rsid w:val="00E03045"/>
    <w:rsid w:val="00E032EE"/>
    <w:rsid w:val="00E03AC5"/>
    <w:rsid w:val="00E03B83"/>
    <w:rsid w:val="00E03FC0"/>
    <w:rsid w:val="00E04068"/>
    <w:rsid w:val="00E043C9"/>
    <w:rsid w:val="00E05057"/>
    <w:rsid w:val="00E052EA"/>
    <w:rsid w:val="00E05714"/>
    <w:rsid w:val="00E05779"/>
    <w:rsid w:val="00E058CD"/>
    <w:rsid w:val="00E0596F"/>
    <w:rsid w:val="00E05BFA"/>
    <w:rsid w:val="00E062CD"/>
    <w:rsid w:val="00E0643C"/>
    <w:rsid w:val="00E06A7B"/>
    <w:rsid w:val="00E06B49"/>
    <w:rsid w:val="00E06D22"/>
    <w:rsid w:val="00E076A5"/>
    <w:rsid w:val="00E078E8"/>
    <w:rsid w:val="00E100CA"/>
    <w:rsid w:val="00E102E8"/>
    <w:rsid w:val="00E105CA"/>
    <w:rsid w:val="00E10CAB"/>
    <w:rsid w:val="00E114E5"/>
    <w:rsid w:val="00E11ED9"/>
    <w:rsid w:val="00E11EE3"/>
    <w:rsid w:val="00E11EE7"/>
    <w:rsid w:val="00E13996"/>
    <w:rsid w:val="00E139AD"/>
    <w:rsid w:val="00E13EFD"/>
    <w:rsid w:val="00E13FFE"/>
    <w:rsid w:val="00E140FF"/>
    <w:rsid w:val="00E1433A"/>
    <w:rsid w:val="00E14539"/>
    <w:rsid w:val="00E15424"/>
    <w:rsid w:val="00E158FE"/>
    <w:rsid w:val="00E161E5"/>
    <w:rsid w:val="00E161E9"/>
    <w:rsid w:val="00E17661"/>
    <w:rsid w:val="00E17698"/>
    <w:rsid w:val="00E17902"/>
    <w:rsid w:val="00E201F6"/>
    <w:rsid w:val="00E204F7"/>
    <w:rsid w:val="00E207E3"/>
    <w:rsid w:val="00E219E7"/>
    <w:rsid w:val="00E21DF2"/>
    <w:rsid w:val="00E21FDB"/>
    <w:rsid w:val="00E220D7"/>
    <w:rsid w:val="00E22341"/>
    <w:rsid w:val="00E223D9"/>
    <w:rsid w:val="00E228D9"/>
    <w:rsid w:val="00E2294B"/>
    <w:rsid w:val="00E23395"/>
    <w:rsid w:val="00E239A6"/>
    <w:rsid w:val="00E23B51"/>
    <w:rsid w:val="00E24702"/>
    <w:rsid w:val="00E24802"/>
    <w:rsid w:val="00E249A2"/>
    <w:rsid w:val="00E24C3C"/>
    <w:rsid w:val="00E24D47"/>
    <w:rsid w:val="00E25202"/>
    <w:rsid w:val="00E25BFE"/>
    <w:rsid w:val="00E2660F"/>
    <w:rsid w:val="00E268B8"/>
    <w:rsid w:val="00E2721B"/>
    <w:rsid w:val="00E2728A"/>
    <w:rsid w:val="00E2739A"/>
    <w:rsid w:val="00E273CA"/>
    <w:rsid w:val="00E27DDA"/>
    <w:rsid w:val="00E3086E"/>
    <w:rsid w:val="00E30BF7"/>
    <w:rsid w:val="00E30C04"/>
    <w:rsid w:val="00E317B8"/>
    <w:rsid w:val="00E31932"/>
    <w:rsid w:val="00E31EF1"/>
    <w:rsid w:val="00E32645"/>
    <w:rsid w:val="00E33011"/>
    <w:rsid w:val="00E334FF"/>
    <w:rsid w:val="00E336E5"/>
    <w:rsid w:val="00E3375A"/>
    <w:rsid w:val="00E33DCE"/>
    <w:rsid w:val="00E3403A"/>
    <w:rsid w:val="00E349BA"/>
    <w:rsid w:val="00E34E1C"/>
    <w:rsid w:val="00E3505C"/>
    <w:rsid w:val="00E3519C"/>
    <w:rsid w:val="00E35858"/>
    <w:rsid w:val="00E35C01"/>
    <w:rsid w:val="00E35EE1"/>
    <w:rsid w:val="00E362F0"/>
    <w:rsid w:val="00E36405"/>
    <w:rsid w:val="00E374D5"/>
    <w:rsid w:val="00E37564"/>
    <w:rsid w:val="00E40105"/>
    <w:rsid w:val="00E4066A"/>
    <w:rsid w:val="00E40683"/>
    <w:rsid w:val="00E409E6"/>
    <w:rsid w:val="00E40FA4"/>
    <w:rsid w:val="00E41282"/>
    <w:rsid w:val="00E4248A"/>
    <w:rsid w:val="00E424A0"/>
    <w:rsid w:val="00E4283E"/>
    <w:rsid w:val="00E428B0"/>
    <w:rsid w:val="00E4316D"/>
    <w:rsid w:val="00E4354E"/>
    <w:rsid w:val="00E43A90"/>
    <w:rsid w:val="00E43E88"/>
    <w:rsid w:val="00E446E5"/>
    <w:rsid w:val="00E44ABF"/>
    <w:rsid w:val="00E44C34"/>
    <w:rsid w:val="00E454AD"/>
    <w:rsid w:val="00E4573C"/>
    <w:rsid w:val="00E459A4"/>
    <w:rsid w:val="00E459E9"/>
    <w:rsid w:val="00E45EC4"/>
    <w:rsid w:val="00E45FB8"/>
    <w:rsid w:val="00E46857"/>
    <w:rsid w:val="00E47226"/>
    <w:rsid w:val="00E474E8"/>
    <w:rsid w:val="00E47C5F"/>
    <w:rsid w:val="00E507CB"/>
    <w:rsid w:val="00E5081C"/>
    <w:rsid w:val="00E508BF"/>
    <w:rsid w:val="00E5091B"/>
    <w:rsid w:val="00E50A63"/>
    <w:rsid w:val="00E50E59"/>
    <w:rsid w:val="00E51C86"/>
    <w:rsid w:val="00E520BA"/>
    <w:rsid w:val="00E522E6"/>
    <w:rsid w:val="00E52484"/>
    <w:rsid w:val="00E52814"/>
    <w:rsid w:val="00E528EA"/>
    <w:rsid w:val="00E529B1"/>
    <w:rsid w:val="00E52CC5"/>
    <w:rsid w:val="00E535A8"/>
    <w:rsid w:val="00E53671"/>
    <w:rsid w:val="00E5401C"/>
    <w:rsid w:val="00E54168"/>
    <w:rsid w:val="00E55298"/>
    <w:rsid w:val="00E55601"/>
    <w:rsid w:val="00E5582C"/>
    <w:rsid w:val="00E5620C"/>
    <w:rsid w:val="00E56319"/>
    <w:rsid w:val="00E56E3C"/>
    <w:rsid w:val="00E5752A"/>
    <w:rsid w:val="00E57859"/>
    <w:rsid w:val="00E57E1A"/>
    <w:rsid w:val="00E57F98"/>
    <w:rsid w:val="00E6060B"/>
    <w:rsid w:val="00E61142"/>
    <w:rsid w:val="00E61587"/>
    <w:rsid w:val="00E61BB0"/>
    <w:rsid w:val="00E61EC8"/>
    <w:rsid w:val="00E62274"/>
    <w:rsid w:val="00E624A0"/>
    <w:rsid w:val="00E62A56"/>
    <w:rsid w:val="00E633F1"/>
    <w:rsid w:val="00E636F5"/>
    <w:rsid w:val="00E636FD"/>
    <w:rsid w:val="00E6378B"/>
    <w:rsid w:val="00E64617"/>
    <w:rsid w:val="00E647F9"/>
    <w:rsid w:val="00E6542B"/>
    <w:rsid w:val="00E6548E"/>
    <w:rsid w:val="00E65D92"/>
    <w:rsid w:val="00E663CF"/>
    <w:rsid w:val="00E66418"/>
    <w:rsid w:val="00E66842"/>
    <w:rsid w:val="00E669D9"/>
    <w:rsid w:val="00E66D16"/>
    <w:rsid w:val="00E674F1"/>
    <w:rsid w:val="00E6763F"/>
    <w:rsid w:val="00E677BE"/>
    <w:rsid w:val="00E70037"/>
    <w:rsid w:val="00E70976"/>
    <w:rsid w:val="00E70A84"/>
    <w:rsid w:val="00E71356"/>
    <w:rsid w:val="00E7161D"/>
    <w:rsid w:val="00E71DBA"/>
    <w:rsid w:val="00E72188"/>
    <w:rsid w:val="00E72897"/>
    <w:rsid w:val="00E72BEB"/>
    <w:rsid w:val="00E72E41"/>
    <w:rsid w:val="00E73712"/>
    <w:rsid w:val="00E73AA5"/>
    <w:rsid w:val="00E73EAE"/>
    <w:rsid w:val="00E74254"/>
    <w:rsid w:val="00E7428F"/>
    <w:rsid w:val="00E7562E"/>
    <w:rsid w:val="00E75926"/>
    <w:rsid w:val="00E75C14"/>
    <w:rsid w:val="00E7629E"/>
    <w:rsid w:val="00E763A2"/>
    <w:rsid w:val="00E768D4"/>
    <w:rsid w:val="00E7696C"/>
    <w:rsid w:val="00E76DD1"/>
    <w:rsid w:val="00E7708D"/>
    <w:rsid w:val="00E771B7"/>
    <w:rsid w:val="00E778E9"/>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265E"/>
    <w:rsid w:val="00E82958"/>
    <w:rsid w:val="00E82D42"/>
    <w:rsid w:val="00E82E8A"/>
    <w:rsid w:val="00E83357"/>
    <w:rsid w:val="00E83405"/>
    <w:rsid w:val="00E838D1"/>
    <w:rsid w:val="00E847EA"/>
    <w:rsid w:val="00E84D86"/>
    <w:rsid w:val="00E84FD7"/>
    <w:rsid w:val="00E851A8"/>
    <w:rsid w:val="00E85646"/>
    <w:rsid w:val="00E85719"/>
    <w:rsid w:val="00E8576F"/>
    <w:rsid w:val="00E85B49"/>
    <w:rsid w:val="00E85DC1"/>
    <w:rsid w:val="00E86AC3"/>
    <w:rsid w:val="00E87076"/>
    <w:rsid w:val="00E87129"/>
    <w:rsid w:val="00E873AC"/>
    <w:rsid w:val="00E874A6"/>
    <w:rsid w:val="00E87C01"/>
    <w:rsid w:val="00E901B8"/>
    <w:rsid w:val="00E9026D"/>
    <w:rsid w:val="00E90644"/>
    <w:rsid w:val="00E906D0"/>
    <w:rsid w:val="00E910D5"/>
    <w:rsid w:val="00E916FE"/>
    <w:rsid w:val="00E91EF9"/>
    <w:rsid w:val="00E921BF"/>
    <w:rsid w:val="00E92996"/>
    <w:rsid w:val="00E92C50"/>
    <w:rsid w:val="00E93529"/>
    <w:rsid w:val="00E938D5"/>
    <w:rsid w:val="00E93DC1"/>
    <w:rsid w:val="00E93EB5"/>
    <w:rsid w:val="00E9424F"/>
    <w:rsid w:val="00E947C4"/>
    <w:rsid w:val="00E948C1"/>
    <w:rsid w:val="00E948E7"/>
    <w:rsid w:val="00E950A9"/>
    <w:rsid w:val="00E95D43"/>
    <w:rsid w:val="00E95F4F"/>
    <w:rsid w:val="00E96458"/>
    <w:rsid w:val="00E964E6"/>
    <w:rsid w:val="00E96B61"/>
    <w:rsid w:val="00E96F6A"/>
    <w:rsid w:val="00E973C1"/>
    <w:rsid w:val="00E975AC"/>
    <w:rsid w:val="00E97CD2"/>
    <w:rsid w:val="00E97E3B"/>
    <w:rsid w:val="00E97F71"/>
    <w:rsid w:val="00EA02AB"/>
    <w:rsid w:val="00EA0E5D"/>
    <w:rsid w:val="00EA16A9"/>
    <w:rsid w:val="00EA1C73"/>
    <w:rsid w:val="00EA24A7"/>
    <w:rsid w:val="00EA2794"/>
    <w:rsid w:val="00EA2E48"/>
    <w:rsid w:val="00EA2EAA"/>
    <w:rsid w:val="00EA2FE8"/>
    <w:rsid w:val="00EA3D57"/>
    <w:rsid w:val="00EA412C"/>
    <w:rsid w:val="00EA4281"/>
    <w:rsid w:val="00EA451B"/>
    <w:rsid w:val="00EA46E3"/>
    <w:rsid w:val="00EA4C0A"/>
    <w:rsid w:val="00EA4D2E"/>
    <w:rsid w:val="00EA4E95"/>
    <w:rsid w:val="00EA5469"/>
    <w:rsid w:val="00EA6198"/>
    <w:rsid w:val="00EA6699"/>
    <w:rsid w:val="00EA709E"/>
    <w:rsid w:val="00EA70C5"/>
    <w:rsid w:val="00EA71EE"/>
    <w:rsid w:val="00EB03A7"/>
    <w:rsid w:val="00EB064F"/>
    <w:rsid w:val="00EB06A7"/>
    <w:rsid w:val="00EB089A"/>
    <w:rsid w:val="00EB0BE1"/>
    <w:rsid w:val="00EB19BB"/>
    <w:rsid w:val="00EB1DEF"/>
    <w:rsid w:val="00EB286F"/>
    <w:rsid w:val="00EB37A2"/>
    <w:rsid w:val="00EB3A0A"/>
    <w:rsid w:val="00EB3B68"/>
    <w:rsid w:val="00EB453D"/>
    <w:rsid w:val="00EB52D0"/>
    <w:rsid w:val="00EB55B9"/>
    <w:rsid w:val="00EB59B9"/>
    <w:rsid w:val="00EB5C9E"/>
    <w:rsid w:val="00EB6933"/>
    <w:rsid w:val="00EB6952"/>
    <w:rsid w:val="00EB69AE"/>
    <w:rsid w:val="00EB6DF5"/>
    <w:rsid w:val="00EB6F21"/>
    <w:rsid w:val="00EB748E"/>
    <w:rsid w:val="00EB7827"/>
    <w:rsid w:val="00EB7AF2"/>
    <w:rsid w:val="00EC0117"/>
    <w:rsid w:val="00EC012C"/>
    <w:rsid w:val="00EC097A"/>
    <w:rsid w:val="00EC0A30"/>
    <w:rsid w:val="00EC18C8"/>
    <w:rsid w:val="00EC191D"/>
    <w:rsid w:val="00EC2A37"/>
    <w:rsid w:val="00EC3410"/>
    <w:rsid w:val="00EC39DA"/>
    <w:rsid w:val="00EC3BCE"/>
    <w:rsid w:val="00EC3E02"/>
    <w:rsid w:val="00EC3E9C"/>
    <w:rsid w:val="00EC3FD3"/>
    <w:rsid w:val="00EC4263"/>
    <w:rsid w:val="00EC489D"/>
    <w:rsid w:val="00EC4E76"/>
    <w:rsid w:val="00EC4FA5"/>
    <w:rsid w:val="00EC5485"/>
    <w:rsid w:val="00EC55AC"/>
    <w:rsid w:val="00EC5AF4"/>
    <w:rsid w:val="00EC5B04"/>
    <w:rsid w:val="00EC700D"/>
    <w:rsid w:val="00EC7030"/>
    <w:rsid w:val="00EC7207"/>
    <w:rsid w:val="00EC73FF"/>
    <w:rsid w:val="00EC7C35"/>
    <w:rsid w:val="00EC7CDB"/>
    <w:rsid w:val="00ED0560"/>
    <w:rsid w:val="00ED0AE2"/>
    <w:rsid w:val="00ED0C5F"/>
    <w:rsid w:val="00ED0DBF"/>
    <w:rsid w:val="00ED122C"/>
    <w:rsid w:val="00ED1526"/>
    <w:rsid w:val="00ED1BF4"/>
    <w:rsid w:val="00ED1C29"/>
    <w:rsid w:val="00ED1F7B"/>
    <w:rsid w:val="00ED20F3"/>
    <w:rsid w:val="00ED21D4"/>
    <w:rsid w:val="00ED2263"/>
    <w:rsid w:val="00ED2C72"/>
    <w:rsid w:val="00ED306B"/>
    <w:rsid w:val="00ED3681"/>
    <w:rsid w:val="00ED3719"/>
    <w:rsid w:val="00ED3A0A"/>
    <w:rsid w:val="00ED3D65"/>
    <w:rsid w:val="00ED3EE1"/>
    <w:rsid w:val="00ED3F20"/>
    <w:rsid w:val="00ED42ED"/>
    <w:rsid w:val="00ED48B1"/>
    <w:rsid w:val="00ED4D52"/>
    <w:rsid w:val="00ED501C"/>
    <w:rsid w:val="00ED592C"/>
    <w:rsid w:val="00ED5DF5"/>
    <w:rsid w:val="00ED5F9B"/>
    <w:rsid w:val="00ED606E"/>
    <w:rsid w:val="00ED625F"/>
    <w:rsid w:val="00ED628E"/>
    <w:rsid w:val="00ED65AF"/>
    <w:rsid w:val="00ED6723"/>
    <w:rsid w:val="00ED6F38"/>
    <w:rsid w:val="00ED7570"/>
    <w:rsid w:val="00ED7742"/>
    <w:rsid w:val="00ED7CA0"/>
    <w:rsid w:val="00ED7D36"/>
    <w:rsid w:val="00EE0CC9"/>
    <w:rsid w:val="00EE1A64"/>
    <w:rsid w:val="00EE1D4B"/>
    <w:rsid w:val="00EE2FAA"/>
    <w:rsid w:val="00EE3137"/>
    <w:rsid w:val="00EE34C5"/>
    <w:rsid w:val="00EE3C60"/>
    <w:rsid w:val="00EE3FDC"/>
    <w:rsid w:val="00EE4651"/>
    <w:rsid w:val="00EE4807"/>
    <w:rsid w:val="00EE48EB"/>
    <w:rsid w:val="00EE498F"/>
    <w:rsid w:val="00EE4AD3"/>
    <w:rsid w:val="00EE4D77"/>
    <w:rsid w:val="00EE4FBD"/>
    <w:rsid w:val="00EE50D5"/>
    <w:rsid w:val="00EE581B"/>
    <w:rsid w:val="00EE58B3"/>
    <w:rsid w:val="00EE5D4D"/>
    <w:rsid w:val="00EE6586"/>
    <w:rsid w:val="00EE6F28"/>
    <w:rsid w:val="00EE72A7"/>
    <w:rsid w:val="00EE7797"/>
    <w:rsid w:val="00EE77A8"/>
    <w:rsid w:val="00EE77F5"/>
    <w:rsid w:val="00EE7871"/>
    <w:rsid w:val="00EE7B7B"/>
    <w:rsid w:val="00EF006A"/>
    <w:rsid w:val="00EF057B"/>
    <w:rsid w:val="00EF0ECA"/>
    <w:rsid w:val="00EF127A"/>
    <w:rsid w:val="00EF134C"/>
    <w:rsid w:val="00EF21D9"/>
    <w:rsid w:val="00EF2ABF"/>
    <w:rsid w:val="00EF347E"/>
    <w:rsid w:val="00EF372A"/>
    <w:rsid w:val="00EF3F8F"/>
    <w:rsid w:val="00EF4134"/>
    <w:rsid w:val="00EF4296"/>
    <w:rsid w:val="00EF485B"/>
    <w:rsid w:val="00EF489B"/>
    <w:rsid w:val="00EF55D0"/>
    <w:rsid w:val="00EF576B"/>
    <w:rsid w:val="00EF581D"/>
    <w:rsid w:val="00EF59F1"/>
    <w:rsid w:val="00EF5BAA"/>
    <w:rsid w:val="00EF6275"/>
    <w:rsid w:val="00EF630B"/>
    <w:rsid w:val="00EF6525"/>
    <w:rsid w:val="00EF65F4"/>
    <w:rsid w:val="00EF6C84"/>
    <w:rsid w:val="00EF6E9C"/>
    <w:rsid w:val="00EF73C5"/>
    <w:rsid w:val="00EF7FD6"/>
    <w:rsid w:val="00F00523"/>
    <w:rsid w:val="00F00E11"/>
    <w:rsid w:val="00F01094"/>
    <w:rsid w:val="00F010FA"/>
    <w:rsid w:val="00F01114"/>
    <w:rsid w:val="00F018D7"/>
    <w:rsid w:val="00F01D04"/>
    <w:rsid w:val="00F02921"/>
    <w:rsid w:val="00F02B18"/>
    <w:rsid w:val="00F03202"/>
    <w:rsid w:val="00F03229"/>
    <w:rsid w:val="00F03521"/>
    <w:rsid w:val="00F036EC"/>
    <w:rsid w:val="00F040E5"/>
    <w:rsid w:val="00F0482E"/>
    <w:rsid w:val="00F063FA"/>
    <w:rsid w:val="00F06414"/>
    <w:rsid w:val="00F06736"/>
    <w:rsid w:val="00F06823"/>
    <w:rsid w:val="00F06F0F"/>
    <w:rsid w:val="00F070AF"/>
    <w:rsid w:val="00F1048A"/>
    <w:rsid w:val="00F1055C"/>
    <w:rsid w:val="00F10F99"/>
    <w:rsid w:val="00F1170E"/>
    <w:rsid w:val="00F119EB"/>
    <w:rsid w:val="00F11F03"/>
    <w:rsid w:val="00F12A0D"/>
    <w:rsid w:val="00F12CA2"/>
    <w:rsid w:val="00F13834"/>
    <w:rsid w:val="00F13943"/>
    <w:rsid w:val="00F1395B"/>
    <w:rsid w:val="00F13A8B"/>
    <w:rsid w:val="00F13F7C"/>
    <w:rsid w:val="00F142A3"/>
    <w:rsid w:val="00F142C6"/>
    <w:rsid w:val="00F14431"/>
    <w:rsid w:val="00F147B8"/>
    <w:rsid w:val="00F14D21"/>
    <w:rsid w:val="00F1540F"/>
    <w:rsid w:val="00F1544F"/>
    <w:rsid w:val="00F158A9"/>
    <w:rsid w:val="00F159ED"/>
    <w:rsid w:val="00F15CE5"/>
    <w:rsid w:val="00F15F93"/>
    <w:rsid w:val="00F1693B"/>
    <w:rsid w:val="00F17267"/>
    <w:rsid w:val="00F17B51"/>
    <w:rsid w:val="00F200D4"/>
    <w:rsid w:val="00F20606"/>
    <w:rsid w:val="00F2060B"/>
    <w:rsid w:val="00F20987"/>
    <w:rsid w:val="00F20A6C"/>
    <w:rsid w:val="00F21008"/>
    <w:rsid w:val="00F214E2"/>
    <w:rsid w:val="00F21533"/>
    <w:rsid w:val="00F21B5E"/>
    <w:rsid w:val="00F21D68"/>
    <w:rsid w:val="00F21E1A"/>
    <w:rsid w:val="00F220D8"/>
    <w:rsid w:val="00F2212C"/>
    <w:rsid w:val="00F226DE"/>
    <w:rsid w:val="00F2289E"/>
    <w:rsid w:val="00F232F8"/>
    <w:rsid w:val="00F23836"/>
    <w:rsid w:val="00F23D49"/>
    <w:rsid w:val="00F2431B"/>
    <w:rsid w:val="00F245A3"/>
    <w:rsid w:val="00F2546D"/>
    <w:rsid w:val="00F258E9"/>
    <w:rsid w:val="00F25AEC"/>
    <w:rsid w:val="00F25E01"/>
    <w:rsid w:val="00F26458"/>
    <w:rsid w:val="00F26E4E"/>
    <w:rsid w:val="00F26F3A"/>
    <w:rsid w:val="00F27371"/>
    <w:rsid w:val="00F27C94"/>
    <w:rsid w:val="00F30150"/>
    <w:rsid w:val="00F30338"/>
    <w:rsid w:val="00F307CA"/>
    <w:rsid w:val="00F312FF"/>
    <w:rsid w:val="00F31A10"/>
    <w:rsid w:val="00F321BE"/>
    <w:rsid w:val="00F3239C"/>
    <w:rsid w:val="00F32B0F"/>
    <w:rsid w:val="00F32D2C"/>
    <w:rsid w:val="00F32F78"/>
    <w:rsid w:val="00F33239"/>
    <w:rsid w:val="00F3335A"/>
    <w:rsid w:val="00F33DD5"/>
    <w:rsid w:val="00F344FE"/>
    <w:rsid w:val="00F34655"/>
    <w:rsid w:val="00F3465B"/>
    <w:rsid w:val="00F34F03"/>
    <w:rsid w:val="00F358EA"/>
    <w:rsid w:val="00F3650D"/>
    <w:rsid w:val="00F36AC3"/>
    <w:rsid w:val="00F36DC7"/>
    <w:rsid w:val="00F36F3A"/>
    <w:rsid w:val="00F3701B"/>
    <w:rsid w:val="00F37ADB"/>
    <w:rsid w:val="00F4004A"/>
    <w:rsid w:val="00F400D2"/>
    <w:rsid w:val="00F40803"/>
    <w:rsid w:val="00F40D17"/>
    <w:rsid w:val="00F40DF5"/>
    <w:rsid w:val="00F40F3F"/>
    <w:rsid w:val="00F410E9"/>
    <w:rsid w:val="00F41F6F"/>
    <w:rsid w:val="00F42357"/>
    <w:rsid w:val="00F426B7"/>
    <w:rsid w:val="00F427AA"/>
    <w:rsid w:val="00F4281F"/>
    <w:rsid w:val="00F42A4A"/>
    <w:rsid w:val="00F42AA7"/>
    <w:rsid w:val="00F42FF3"/>
    <w:rsid w:val="00F4341B"/>
    <w:rsid w:val="00F4348B"/>
    <w:rsid w:val="00F43604"/>
    <w:rsid w:val="00F43801"/>
    <w:rsid w:val="00F43D21"/>
    <w:rsid w:val="00F43D8F"/>
    <w:rsid w:val="00F44971"/>
    <w:rsid w:val="00F44D28"/>
    <w:rsid w:val="00F44D2D"/>
    <w:rsid w:val="00F46D83"/>
    <w:rsid w:val="00F46E8B"/>
    <w:rsid w:val="00F47281"/>
    <w:rsid w:val="00F47D2F"/>
    <w:rsid w:val="00F47EFA"/>
    <w:rsid w:val="00F505B2"/>
    <w:rsid w:val="00F50B85"/>
    <w:rsid w:val="00F511FC"/>
    <w:rsid w:val="00F517DB"/>
    <w:rsid w:val="00F520AA"/>
    <w:rsid w:val="00F5216D"/>
    <w:rsid w:val="00F52654"/>
    <w:rsid w:val="00F52A12"/>
    <w:rsid w:val="00F52F31"/>
    <w:rsid w:val="00F53A7E"/>
    <w:rsid w:val="00F53ADE"/>
    <w:rsid w:val="00F53F19"/>
    <w:rsid w:val="00F53F7B"/>
    <w:rsid w:val="00F544E7"/>
    <w:rsid w:val="00F54609"/>
    <w:rsid w:val="00F547D6"/>
    <w:rsid w:val="00F5481E"/>
    <w:rsid w:val="00F54BCE"/>
    <w:rsid w:val="00F555AF"/>
    <w:rsid w:val="00F559BE"/>
    <w:rsid w:val="00F55F9F"/>
    <w:rsid w:val="00F56066"/>
    <w:rsid w:val="00F6019C"/>
    <w:rsid w:val="00F6035C"/>
    <w:rsid w:val="00F60874"/>
    <w:rsid w:val="00F60D84"/>
    <w:rsid w:val="00F6159C"/>
    <w:rsid w:val="00F61887"/>
    <w:rsid w:val="00F6199B"/>
    <w:rsid w:val="00F62A77"/>
    <w:rsid w:val="00F6357B"/>
    <w:rsid w:val="00F637AA"/>
    <w:rsid w:val="00F63F07"/>
    <w:rsid w:val="00F64768"/>
    <w:rsid w:val="00F64C89"/>
    <w:rsid w:val="00F64D2C"/>
    <w:rsid w:val="00F655E0"/>
    <w:rsid w:val="00F65930"/>
    <w:rsid w:val="00F65B6C"/>
    <w:rsid w:val="00F66B5C"/>
    <w:rsid w:val="00F6745D"/>
    <w:rsid w:val="00F676A2"/>
    <w:rsid w:val="00F67746"/>
    <w:rsid w:val="00F6792E"/>
    <w:rsid w:val="00F701F9"/>
    <w:rsid w:val="00F70B21"/>
    <w:rsid w:val="00F71156"/>
    <w:rsid w:val="00F71782"/>
    <w:rsid w:val="00F71A77"/>
    <w:rsid w:val="00F71A7B"/>
    <w:rsid w:val="00F71A93"/>
    <w:rsid w:val="00F729BB"/>
    <w:rsid w:val="00F72F07"/>
    <w:rsid w:val="00F72FAE"/>
    <w:rsid w:val="00F73F43"/>
    <w:rsid w:val="00F740B8"/>
    <w:rsid w:val="00F74766"/>
    <w:rsid w:val="00F747F1"/>
    <w:rsid w:val="00F74C3A"/>
    <w:rsid w:val="00F7552C"/>
    <w:rsid w:val="00F75A9F"/>
    <w:rsid w:val="00F7634B"/>
    <w:rsid w:val="00F76DDD"/>
    <w:rsid w:val="00F76EF6"/>
    <w:rsid w:val="00F771A1"/>
    <w:rsid w:val="00F771D6"/>
    <w:rsid w:val="00F772B0"/>
    <w:rsid w:val="00F77D11"/>
    <w:rsid w:val="00F77E8B"/>
    <w:rsid w:val="00F77ED2"/>
    <w:rsid w:val="00F80083"/>
    <w:rsid w:val="00F80AA3"/>
    <w:rsid w:val="00F81848"/>
    <w:rsid w:val="00F818DC"/>
    <w:rsid w:val="00F81B41"/>
    <w:rsid w:val="00F8203F"/>
    <w:rsid w:val="00F82340"/>
    <w:rsid w:val="00F83ABA"/>
    <w:rsid w:val="00F83BC3"/>
    <w:rsid w:val="00F83CE5"/>
    <w:rsid w:val="00F840EB"/>
    <w:rsid w:val="00F848E0"/>
    <w:rsid w:val="00F85085"/>
    <w:rsid w:val="00F86017"/>
    <w:rsid w:val="00F86D92"/>
    <w:rsid w:val="00F86FCD"/>
    <w:rsid w:val="00F873AA"/>
    <w:rsid w:val="00F876DF"/>
    <w:rsid w:val="00F878E0"/>
    <w:rsid w:val="00F903D4"/>
    <w:rsid w:val="00F9072E"/>
    <w:rsid w:val="00F90966"/>
    <w:rsid w:val="00F90D32"/>
    <w:rsid w:val="00F912BA"/>
    <w:rsid w:val="00F913A5"/>
    <w:rsid w:val="00F91A82"/>
    <w:rsid w:val="00F923C8"/>
    <w:rsid w:val="00F924CC"/>
    <w:rsid w:val="00F9293D"/>
    <w:rsid w:val="00F92AFA"/>
    <w:rsid w:val="00F935EA"/>
    <w:rsid w:val="00F93855"/>
    <w:rsid w:val="00F93A86"/>
    <w:rsid w:val="00F93DBB"/>
    <w:rsid w:val="00F94CBD"/>
    <w:rsid w:val="00F94CE2"/>
    <w:rsid w:val="00F94FC6"/>
    <w:rsid w:val="00F957DF"/>
    <w:rsid w:val="00F968C2"/>
    <w:rsid w:val="00F96C9D"/>
    <w:rsid w:val="00F96CA9"/>
    <w:rsid w:val="00F96D0A"/>
    <w:rsid w:val="00F96D9E"/>
    <w:rsid w:val="00F96E1C"/>
    <w:rsid w:val="00F96E43"/>
    <w:rsid w:val="00F97642"/>
    <w:rsid w:val="00F97717"/>
    <w:rsid w:val="00F97A35"/>
    <w:rsid w:val="00FA062C"/>
    <w:rsid w:val="00FA0E1D"/>
    <w:rsid w:val="00FA124F"/>
    <w:rsid w:val="00FA125F"/>
    <w:rsid w:val="00FA146A"/>
    <w:rsid w:val="00FA1DF2"/>
    <w:rsid w:val="00FA22F4"/>
    <w:rsid w:val="00FA3535"/>
    <w:rsid w:val="00FA3B0F"/>
    <w:rsid w:val="00FA3D8B"/>
    <w:rsid w:val="00FA3DF6"/>
    <w:rsid w:val="00FA48FB"/>
    <w:rsid w:val="00FA4BC8"/>
    <w:rsid w:val="00FA5148"/>
    <w:rsid w:val="00FA5312"/>
    <w:rsid w:val="00FA5394"/>
    <w:rsid w:val="00FA55FC"/>
    <w:rsid w:val="00FA582E"/>
    <w:rsid w:val="00FA5CEA"/>
    <w:rsid w:val="00FA5F80"/>
    <w:rsid w:val="00FA6278"/>
    <w:rsid w:val="00FA6535"/>
    <w:rsid w:val="00FA7079"/>
    <w:rsid w:val="00FA7FA3"/>
    <w:rsid w:val="00FB0122"/>
    <w:rsid w:val="00FB067A"/>
    <w:rsid w:val="00FB0D46"/>
    <w:rsid w:val="00FB0DB2"/>
    <w:rsid w:val="00FB0FF3"/>
    <w:rsid w:val="00FB1451"/>
    <w:rsid w:val="00FB158F"/>
    <w:rsid w:val="00FB2085"/>
    <w:rsid w:val="00FB23FF"/>
    <w:rsid w:val="00FB27A6"/>
    <w:rsid w:val="00FB4188"/>
    <w:rsid w:val="00FB4D53"/>
    <w:rsid w:val="00FB5035"/>
    <w:rsid w:val="00FB55CE"/>
    <w:rsid w:val="00FB58DD"/>
    <w:rsid w:val="00FB5C82"/>
    <w:rsid w:val="00FB6049"/>
    <w:rsid w:val="00FB6622"/>
    <w:rsid w:val="00FB76AB"/>
    <w:rsid w:val="00FB7D57"/>
    <w:rsid w:val="00FC01BD"/>
    <w:rsid w:val="00FC02D9"/>
    <w:rsid w:val="00FC0458"/>
    <w:rsid w:val="00FC05B4"/>
    <w:rsid w:val="00FC0FE9"/>
    <w:rsid w:val="00FC17EC"/>
    <w:rsid w:val="00FC195B"/>
    <w:rsid w:val="00FC1DE4"/>
    <w:rsid w:val="00FC1E89"/>
    <w:rsid w:val="00FC1F80"/>
    <w:rsid w:val="00FC2A7E"/>
    <w:rsid w:val="00FC2C90"/>
    <w:rsid w:val="00FC340A"/>
    <w:rsid w:val="00FC3A9B"/>
    <w:rsid w:val="00FC461E"/>
    <w:rsid w:val="00FC4DD4"/>
    <w:rsid w:val="00FC50D9"/>
    <w:rsid w:val="00FC59B8"/>
    <w:rsid w:val="00FC5BDC"/>
    <w:rsid w:val="00FC5C92"/>
    <w:rsid w:val="00FC5EE1"/>
    <w:rsid w:val="00FC6AE8"/>
    <w:rsid w:val="00FD0209"/>
    <w:rsid w:val="00FD0A94"/>
    <w:rsid w:val="00FD0EC1"/>
    <w:rsid w:val="00FD1198"/>
    <w:rsid w:val="00FD1890"/>
    <w:rsid w:val="00FD1A8C"/>
    <w:rsid w:val="00FD1F50"/>
    <w:rsid w:val="00FD2354"/>
    <w:rsid w:val="00FD291C"/>
    <w:rsid w:val="00FD2D14"/>
    <w:rsid w:val="00FD36BC"/>
    <w:rsid w:val="00FD3A8F"/>
    <w:rsid w:val="00FD449E"/>
    <w:rsid w:val="00FD462B"/>
    <w:rsid w:val="00FD4879"/>
    <w:rsid w:val="00FD49F6"/>
    <w:rsid w:val="00FD4F78"/>
    <w:rsid w:val="00FD526B"/>
    <w:rsid w:val="00FD52DD"/>
    <w:rsid w:val="00FD5502"/>
    <w:rsid w:val="00FD5D6E"/>
    <w:rsid w:val="00FD6155"/>
    <w:rsid w:val="00FD616E"/>
    <w:rsid w:val="00FD6216"/>
    <w:rsid w:val="00FD657E"/>
    <w:rsid w:val="00FD6A71"/>
    <w:rsid w:val="00FD6A7F"/>
    <w:rsid w:val="00FD6FE0"/>
    <w:rsid w:val="00FD7475"/>
    <w:rsid w:val="00FD7B96"/>
    <w:rsid w:val="00FD7D1F"/>
    <w:rsid w:val="00FD7FC7"/>
    <w:rsid w:val="00FE039C"/>
    <w:rsid w:val="00FE08E6"/>
    <w:rsid w:val="00FE0C26"/>
    <w:rsid w:val="00FE19F5"/>
    <w:rsid w:val="00FE1B6D"/>
    <w:rsid w:val="00FE1C92"/>
    <w:rsid w:val="00FE2741"/>
    <w:rsid w:val="00FE281F"/>
    <w:rsid w:val="00FE2FA4"/>
    <w:rsid w:val="00FE36FA"/>
    <w:rsid w:val="00FE3991"/>
    <w:rsid w:val="00FE3B5D"/>
    <w:rsid w:val="00FE4820"/>
    <w:rsid w:val="00FE4868"/>
    <w:rsid w:val="00FE4886"/>
    <w:rsid w:val="00FE4AAB"/>
    <w:rsid w:val="00FE5075"/>
    <w:rsid w:val="00FE5998"/>
    <w:rsid w:val="00FE5A09"/>
    <w:rsid w:val="00FE69D4"/>
    <w:rsid w:val="00FE746E"/>
    <w:rsid w:val="00FF0236"/>
    <w:rsid w:val="00FF051E"/>
    <w:rsid w:val="00FF09F6"/>
    <w:rsid w:val="00FF18D7"/>
    <w:rsid w:val="00FF1998"/>
    <w:rsid w:val="00FF1D7C"/>
    <w:rsid w:val="00FF25A6"/>
    <w:rsid w:val="00FF25E1"/>
    <w:rsid w:val="00FF25F4"/>
    <w:rsid w:val="00FF337D"/>
    <w:rsid w:val="00FF3551"/>
    <w:rsid w:val="00FF3D3D"/>
    <w:rsid w:val="00FF4253"/>
    <w:rsid w:val="00FF42DE"/>
    <w:rsid w:val="00FF430D"/>
    <w:rsid w:val="00FF5596"/>
    <w:rsid w:val="00FF5A7E"/>
    <w:rsid w:val="00FF5F15"/>
    <w:rsid w:val="00FF7C9A"/>
    <w:rsid w:val="00FF7F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fillcolor="white">
      <v:fill color="white"/>
    </o:shapedefaults>
    <o:shapelayout v:ext="edit">
      <o:idmap v:ext="edit" data="1"/>
    </o:shapelayout>
  </w:shapeDefaults>
  <w:decimalSymbol w:val="."/>
  <w:listSeparator w:val=","/>
  <w14:docId w14:val="6ECABB25"/>
  <w15:docId w15:val="{8AFE6036-6E3F-4257-9D91-C34F9ADE8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7">
    <w:lsdException w:name="Normal" w:qFormat="1"/>
    <w:lsdException w:name="heading 1" w:uiPriority="1" w:qFormat="1"/>
    <w:lsdException w:name="heading 2" w:uiPriority="1" w:qFormat="1"/>
    <w:lsdException w:name="heading 3" w:uiPriority="1"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8623D5"/>
    <w:rPr>
      <w:rFonts w:ascii="Times New Roman" w:eastAsia="Times New Roman" w:hAnsi="Times New Roman"/>
      <w:sz w:val="24"/>
      <w:szCs w:val="24"/>
    </w:rPr>
  </w:style>
  <w:style w:type="paragraph" w:styleId="Heading1">
    <w:name w:val="heading 1"/>
    <w:basedOn w:val="Normal"/>
    <w:next w:val="Normal"/>
    <w:link w:val="Heading1Char"/>
    <w:uiPriority w:val="1"/>
    <w:qFormat/>
    <w:rsid w:val="00901804"/>
    <w:pPr>
      <w:keepNext/>
      <w:numPr>
        <w:numId w:val="1"/>
      </w:numPr>
      <w:pBdr>
        <w:top w:val="single" w:sz="4" w:space="1" w:color="auto"/>
      </w:pBdr>
      <w:suppressAutoHyphens/>
      <w:spacing w:before="104" w:after="226"/>
      <w:outlineLvl w:val="0"/>
    </w:pPr>
    <w:rPr>
      <w:rFonts w:asciiTheme="majorHAnsi" w:hAnsiTheme="majorHAnsi"/>
      <w:b/>
      <w:smallCaps/>
      <w:spacing w:val="-2"/>
      <w:sz w:val="28"/>
      <w:szCs w:val="20"/>
    </w:rPr>
  </w:style>
  <w:style w:type="paragraph" w:styleId="Heading2">
    <w:name w:val="heading 2"/>
    <w:basedOn w:val="Normal"/>
    <w:next w:val="Normal"/>
    <w:link w:val="Heading2Char1"/>
    <w:uiPriority w:val="1"/>
    <w:qFormat/>
    <w:rsid w:val="00E93DC1"/>
    <w:pPr>
      <w:keepNext/>
      <w:ind w:left="720"/>
      <w:outlineLvl w:val="1"/>
    </w:pPr>
    <w:rPr>
      <w:rFonts w:ascii="Arial Narrow" w:hAnsi="Arial Narrow"/>
      <w:b/>
      <w:bCs/>
    </w:rPr>
  </w:style>
  <w:style w:type="paragraph" w:styleId="Heading3">
    <w:name w:val="heading 3"/>
    <w:basedOn w:val="GEFTableHeading"/>
    <w:next w:val="Normal"/>
    <w:link w:val="Heading3Char"/>
    <w:uiPriority w:val="1"/>
    <w:qFormat/>
    <w:rsid w:val="00131A08"/>
    <w:pPr>
      <w:ind w:firstLine="720"/>
      <w:outlineLvl w:val="2"/>
    </w:pPr>
    <w:rPr>
      <w:rFonts w:asciiTheme="minorHAnsi" w:hAnsiTheme="minorHAnsi" w:cstheme="minorHAnsi"/>
      <w:b w:val="0"/>
      <w:bCs w:val="0"/>
      <w:i/>
      <w:iCs/>
      <w:smallCaps w:val="0"/>
      <w:sz w:val="20"/>
      <w:szCs w:val="20"/>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rPr>
  </w:style>
  <w:style w:type="paragraph" w:styleId="Heading8">
    <w:name w:val="heading 8"/>
    <w:basedOn w:val="Normal"/>
    <w:next w:val="Normal"/>
    <w:link w:val="Heading8Char"/>
    <w:semiHidden/>
    <w:unhideWhenUsed/>
    <w:qFormat/>
    <w:rsid w:val="000923DC"/>
    <w:pPr>
      <w:spacing w:before="240"/>
      <w:outlineLvl w:val="7"/>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Heading1Char">
    <w:name w:val="Heading 1 Char"/>
    <w:link w:val="Heading1"/>
    <w:uiPriority w:val="1"/>
    <w:locked/>
    <w:rsid w:val="00901804"/>
    <w:rPr>
      <w:rFonts w:asciiTheme="majorHAnsi" w:eastAsia="Times New Roman" w:hAnsiTheme="majorHAnsi"/>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uiPriority w:val="1"/>
    <w:locked/>
    <w:rsid w:val="00131A08"/>
    <w:rPr>
      <w:rFonts w:asciiTheme="minorHAnsi" w:eastAsia="Times New Roman" w:hAnsiTheme="minorHAnsi" w:cstheme="minorHAnsi"/>
      <w:i/>
      <w:iCs/>
      <w:color w:val="000000"/>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901804"/>
    <w:pPr>
      <w:widowControl w:val="0"/>
    </w:pPr>
    <w:rPr>
      <w:rFonts w:asciiTheme="minorHAnsi" w:hAnsiTheme="minorHAnsi"/>
      <w:sz w:val="18"/>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901804"/>
    <w:rPr>
      <w:rFonts w:asciiTheme="minorHAnsi" w:hAnsiTheme="minorHAnsi"/>
      <w:sz w:val="18"/>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uiPriority w:val="1"/>
    <w:qFormat/>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uiPriority w:val="99"/>
    <w:semiHidden/>
    <w:locked/>
    <w:rsid w:val="00CB0802"/>
    <w:rPr>
      <w:rFonts w:cs="Times New Roman"/>
      <w:sz w:val="2"/>
      <w:lang w:val="en-GB"/>
    </w:rPr>
  </w:style>
  <w:style w:type="character" w:styleId="CommentReference">
    <w:name w:val="annotation reference"/>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uiPriority w:val="99"/>
    <w:semiHidden/>
    <w:rsid w:val="00EF6275"/>
    <w:rPr>
      <w:b/>
      <w:bCs/>
    </w:rPr>
  </w:style>
  <w:style w:type="character" w:customStyle="1" w:styleId="CommentSubjectChar">
    <w:name w:val="Comment Subject Char"/>
    <w:link w:val="CommentSubject"/>
    <w:uiPriority w:val="99"/>
    <w:semiHidden/>
    <w:locked/>
    <w:rsid w:val="00CB0802"/>
    <w:rPr>
      <w:rFonts w:ascii="Arial" w:hAnsi="Arial" w:cs="Times New Roman"/>
      <w:b/>
      <w:bCs/>
      <w:lang w:val="en-GB"/>
    </w:rPr>
  </w:style>
  <w:style w:type="table" w:styleId="TableGrid">
    <w:name w:val="Table Grid"/>
    <w:basedOn w:val="TableNormal"/>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1"/>
    <w:qFormat/>
    <w:rsid w:val="00DB520F"/>
    <w:pPr>
      <w:ind w:left="720"/>
    </w:p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uiPriority w:val="99"/>
    <w:rsid w:val="00340E23"/>
    <w:pPr>
      <w:spacing w:after="160" w:line="240" w:lineRule="exact"/>
    </w:pPr>
    <w:rPr>
      <w:rFonts w:cs="Arial"/>
      <w:szCs w:val="20"/>
    </w:rPr>
  </w:style>
  <w:style w:type="paragraph" w:customStyle="1" w:styleId="JFHeading3">
    <w:name w:val="JF Heading 3"/>
    <w:basedOn w:val="Heading3"/>
    <w:rsid w:val="0015737E"/>
    <w:pPr>
      <w:pBdr>
        <w:bottom w:val="dotted" w:sz="4" w:space="2" w:color="666666"/>
      </w:pBdr>
    </w:pPr>
    <w:rPr>
      <w:rFonts w:ascii="Times New Roman" w:eastAsia="MS Mincho" w:hAnsi="Times New Roman"/>
      <w:b/>
      <w:i w:val="0"/>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pPr>
    <w:rPr>
      <w:rFonts w:cs="Angsana New"/>
      <w:noProof/>
      <w:szCs w:val="22"/>
    </w:rPr>
  </w:style>
  <w:style w:type="character" w:customStyle="1" w:styleId="ParagraphChar">
    <w:name w:val="Paragraph Char"/>
    <w:link w:val="Paragraph"/>
    <w:rsid w:val="000D00F9"/>
    <w:rPr>
      <w:rFonts w:ascii="Times New Roman" w:eastAsia="Times New Roman" w:hAnsi="Times New Roman" w:cs="Angsana New"/>
      <w:noProof/>
      <w:sz w:val="24"/>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eastAsia="Times New Roman" w:hAnsi="Times New Roman" w:cs="Angsana New"/>
      <w:noProof/>
      <w:sz w:val="24"/>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line="252" w:lineRule="auto"/>
    </w:pPr>
    <w:rPr>
      <w:szCs w:val="20"/>
    </w:rPr>
  </w:style>
  <w:style w:type="paragraph" w:customStyle="1" w:styleId="CharCharChar11">
    <w:name w:val="Char Char Char11"/>
    <w:basedOn w:val="Normal"/>
    <w:rsid w:val="00B27E19"/>
    <w:pPr>
      <w:spacing w:after="160" w:line="240" w:lineRule="exact"/>
    </w:pPr>
    <w:rPr>
      <w:rFonts w:cs="Arial"/>
      <w:szCs w:val="20"/>
    </w:rPr>
  </w:style>
  <w:style w:type="paragraph" w:customStyle="1" w:styleId="BodyText23">
    <w:name w:val="Body Text 23"/>
    <w:basedOn w:val="Normal"/>
    <w:rsid w:val="00B27E19"/>
    <w:pPr>
      <w:widowControl w:val="0"/>
      <w:tabs>
        <w:tab w:val="left" w:pos="547"/>
      </w:tabs>
    </w:pPr>
    <w:rPr>
      <w:snapToGrid w:val="0"/>
      <w:szCs w:val="20"/>
    </w:rPr>
  </w:style>
  <w:style w:type="paragraph" w:styleId="Caption">
    <w:name w:val="caption"/>
    <w:basedOn w:val="Normal"/>
    <w:next w:val="Normal"/>
    <w:qFormat/>
    <w:rsid w:val="0070606B"/>
    <w:rPr>
      <w:b/>
      <w:bCs/>
      <w:sz w:val="28"/>
    </w:rPr>
  </w:style>
  <w:style w:type="paragraph" w:customStyle="1" w:styleId="TableT">
    <w:name w:val="TableT"/>
    <w:basedOn w:val="Normal"/>
    <w:autoRedefine/>
    <w:rsid w:val="00550BAE"/>
    <w:rPr>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pPr>
    <w:rPr>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style>
  <w:style w:type="paragraph" w:customStyle="1" w:styleId="NumberedList2">
    <w:name w:val="Numbered List 2"/>
    <w:aliases w:val="nl2"/>
    <w:basedOn w:val="Normal"/>
    <w:rsid w:val="00CA725C"/>
    <w:pPr>
      <w:spacing w:line="240" w:lineRule="atLeast"/>
      <w:ind w:hanging="360"/>
    </w:pPr>
    <w:rPr>
      <w:rFonts w:ascii="Arial Unicode MS" w:hAnsi="Arial Unicode MS"/>
      <w:szCs w:val="22"/>
    </w:rPr>
  </w:style>
  <w:style w:type="paragraph" w:customStyle="1" w:styleId="CharChar">
    <w:name w:val="Char Char Знак Знак"/>
    <w:basedOn w:val="Normal"/>
    <w:rsid w:val="00E61BB0"/>
    <w:pPr>
      <w:spacing w:after="160" w:line="240" w:lineRule="exact"/>
    </w:pPr>
    <w:rPr>
      <w:rFonts w:cs="Arial"/>
      <w:szCs w:val="20"/>
      <w:lang w:val="de-CH" w:eastAsia="de-CH"/>
    </w:rPr>
  </w:style>
  <w:style w:type="paragraph" w:styleId="PlainText">
    <w:name w:val="Plain Text"/>
    <w:basedOn w:val="Normal"/>
    <w:link w:val="PlainTextChar"/>
    <w:uiPriority w:val="99"/>
    <w:unhideWhenUsed/>
    <w:rsid w:val="00FC1F80"/>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Normal1">
    <w:name w:val="Normal1"/>
    <w:basedOn w:val="Normal"/>
    <w:next w:val="Normal"/>
    <w:rsid w:val="00901804"/>
    <w:pPr>
      <w:numPr>
        <w:numId w:val="6"/>
      </w:numPr>
    </w:pPr>
    <w:rPr>
      <w:noProof/>
      <w:lang w:eastAsia="ja-JP"/>
    </w:rPr>
  </w:style>
  <w:style w:type="character" w:customStyle="1" w:styleId="ColorfulList-Accent1Char">
    <w:name w:val="Colorful List - Accent 1 Char"/>
    <w:aliases w:val="NumberedParas Char,Colorful List - Accent 11 Char,Lapis Bulleted List Char,Dot pt Char,F5 List Paragraph Char,No Spacing1 Char,Indicator Text Char"/>
    <w:link w:val="ColorfulList-Accent12"/>
    <w:uiPriority w:val="1"/>
    <w:qFormat/>
    <w:locked/>
    <w:rsid w:val="00007B01"/>
  </w:style>
  <w:style w:type="paragraph" w:customStyle="1" w:styleId="ColorfulList-Accent12">
    <w:name w:val="Colorful List - Accent 12"/>
    <w:basedOn w:val="Normal"/>
    <w:link w:val="ColorfulList-Accent1Char"/>
    <w:uiPriority w:val="34"/>
    <w:rsid w:val="00007B01"/>
    <w:pPr>
      <w:ind w:left="720"/>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character" w:customStyle="1" w:styleId="Mention1">
    <w:name w:val="Mention1"/>
    <w:uiPriority w:val="99"/>
    <w:semiHidden/>
    <w:unhideWhenUsed/>
    <w:rsid w:val="00254E0E"/>
    <w:rPr>
      <w:color w:val="2B579A"/>
      <w:shd w:val="clear" w:color="auto" w:fill="E6E6E6"/>
    </w:rPr>
  </w:style>
  <w:style w:type="paragraph" w:customStyle="1" w:styleId="xmsonormal">
    <w:name w:val="x_msonormal"/>
    <w:basedOn w:val="Normal"/>
    <w:rsid w:val="00564787"/>
    <w:pPr>
      <w:spacing w:before="100" w:beforeAutospacing="1" w:after="100" w:afterAutospacing="1"/>
    </w:pPr>
    <w:rPr>
      <w:lang w:val="es-ES" w:eastAsia="es-ES"/>
    </w:rPr>
  </w:style>
  <w:style w:type="character" w:customStyle="1" w:styleId="UnresolvedMention1">
    <w:name w:val="Unresolved Mention1"/>
    <w:uiPriority w:val="99"/>
    <w:semiHidden/>
    <w:unhideWhenUsed/>
    <w:rsid w:val="00871632"/>
    <w:rPr>
      <w:color w:val="605E5C"/>
      <w:shd w:val="clear" w:color="auto" w:fill="E1DFDD"/>
    </w:rPr>
  </w:style>
  <w:style w:type="paragraph" w:customStyle="1" w:styleId="GEFQuestion">
    <w:name w:val="GEF Question"/>
    <w:basedOn w:val="Normal"/>
    <w:next w:val="Normal"/>
    <w:qFormat/>
    <w:rsid w:val="00E349BA"/>
    <w:pPr>
      <w:ind w:left="-720"/>
    </w:pPr>
    <w:rPr>
      <w:sz w:val="22"/>
    </w:rPr>
  </w:style>
  <w:style w:type="character" w:customStyle="1" w:styleId="GEFFieldtoFilloutChar">
    <w:name w:val="GEF Field to Fill out Char"/>
    <w:link w:val="GEFFieldtoFillout"/>
    <w:locked/>
    <w:rsid w:val="00E349BA"/>
    <w:rPr>
      <w:rFonts w:ascii="Times New Roman" w:eastAsia="Times New Roman" w:hAnsi="Times New Roman"/>
      <w:color w:val="000000"/>
      <w:sz w:val="22"/>
      <w:szCs w:val="22"/>
    </w:rPr>
  </w:style>
  <w:style w:type="paragraph" w:customStyle="1" w:styleId="GEFFieldtoFillout">
    <w:name w:val="GEF Field to Fill out"/>
    <w:basedOn w:val="Normal"/>
    <w:link w:val="GEFFieldtoFilloutChar"/>
    <w:qFormat/>
    <w:rsid w:val="00E349BA"/>
    <w:pPr>
      <w:ind w:left="-720"/>
    </w:pPr>
    <w:rPr>
      <w:color w:val="000000"/>
      <w:sz w:val="22"/>
      <w:szCs w:val="22"/>
    </w:rPr>
  </w:style>
  <w:style w:type="numbering" w:customStyle="1" w:styleId="NoList1">
    <w:name w:val="No List1"/>
    <w:next w:val="NoList"/>
    <w:uiPriority w:val="99"/>
    <w:semiHidden/>
    <w:unhideWhenUsed/>
    <w:rsid w:val="007F5638"/>
  </w:style>
  <w:style w:type="paragraph" w:customStyle="1" w:styleId="GEFTableHeading">
    <w:name w:val="GEF Table Heading"/>
    <w:basedOn w:val="Normal"/>
    <w:next w:val="Normal"/>
    <w:qFormat/>
    <w:rsid w:val="007F5638"/>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7F5638"/>
    <w:pPr>
      <w:ind w:left="-540"/>
    </w:pPr>
  </w:style>
  <w:style w:type="table" w:customStyle="1" w:styleId="TableGrid1">
    <w:name w:val="Table Grid1"/>
    <w:basedOn w:val="TableNormal"/>
    <w:next w:val="TableGrid"/>
    <w:uiPriority w:val="39"/>
    <w:rsid w:val="007F5638"/>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bullets">
    <w:name w:val="body bullets"/>
    <w:basedOn w:val="Normal"/>
    <w:next w:val="Normal"/>
    <w:qFormat/>
    <w:rsid w:val="00470E9A"/>
    <w:pPr>
      <w:spacing w:before="60" w:line="260" w:lineRule="exact"/>
      <w:ind w:left="720" w:hanging="360"/>
    </w:pPr>
    <w:rPr>
      <w:lang w:eastAsia="ja-JP"/>
    </w:rPr>
  </w:style>
  <w:style w:type="character" w:customStyle="1" w:styleId="Hyperlink0">
    <w:name w:val="Hyperlink.0"/>
    <w:rsid w:val="001D2294"/>
    <w:rPr>
      <w:color w:val="0000FF"/>
      <w:sz w:val="22"/>
      <w:szCs w:val="22"/>
      <w:u w:val="single" w:color="0000FF"/>
    </w:rPr>
  </w:style>
  <w:style w:type="paragraph" w:styleId="Revision">
    <w:name w:val="Revision"/>
    <w:hidden/>
    <w:uiPriority w:val="99"/>
    <w:semiHidden/>
    <w:rsid w:val="001D72A8"/>
    <w:rPr>
      <w:szCs w:val="24"/>
    </w:rPr>
  </w:style>
  <w:style w:type="paragraph" w:customStyle="1" w:styleId="msonormal0">
    <w:name w:val="msonormal"/>
    <w:basedOn w:val="Normal"/>
    <w:rsid w:val="008623D5"/>
    <w:pPr>
      <w:spacing w:before="100" w:beforeAutospacing="1" w:after="100" w:afterAutospacing="1"/>
    </w:pPr>
  </w:style>
  <w:style w:type="paragraph" w:customStyle="1" w:styleId="font5">
    <w:name w:val="font5"/>
    <w:basedOn w:val="Normal"/>
    <w:rsid w:val="008623D5"/>
    <w:pPr>
      <w:spacing w:before="100" w:beforeAutospacing="1" w:after="100" w:afterAutospacing="1"/>
    </w:pPr>
    <w:rPr>
      <w:rFonts w:ascii="Calibri" w:hAnsi="Calibri" w:cs="Calibri"/>
      <w:sz w:val="20"/>
      <w:szCs w:val="20"/>
    </w:rPr>
  </w:style>
  <w:style w:type="paragraph" w:customStyle="1" w:styleId="font6">
    <w:name w:val="font6"/>
    <w:basedOn w:val="Normal"/>
    <w:rsid w:val="008623D5"/>
    <w:pPr>
      <w:spacing w:before="100" w:beforeAutospacing="1" w:after="100" w:afterAutospacing="1"/>
    </w:pPr>
    <w:rPr>
      <w:rFonts w:ascii="Calibri" w:hAnsi="Calibri" w:cs="Calibri"/>
      <w:b/>
      <w:bCs/>
      <w:sz w:val="20"/>
      <w:szCs w:val="20"/>
    </w:rPr>
  </w:style>
  <w:style w:type="paragraph" w:customStyle="1" w:styleId="font7">
    <w:name w:val="font7"/>
    <w:basedOn w:val="Normal"/>
    <w:rsid w:val="008623D5"/>
    <w:pPr>
      <w:spacing w:before="100" w:beforeAutospacing="1" w:after="100" w:afterAutospacing="1"/>
    </w:pPr>
    <w:rPr>
      <w:rFonts w:ascii="Calibri" w:hAnsi="Calibri" w:cs="Calibri"/>
      <w:i/>
      <w:iCs/>
      <w:sz w:val="20"/>
      <w:szCs w:val="20"/>
    </w:rPr>
  </w:style>
  <w:style w:type="paragraph" w:customStyle="1" w:styleId="xl68">
    <w:name w:val="xl68"/>
    <w:basedOn w:val="Normal"/>
    <w:rsid w:val="008623D5"/>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pPr>
    <w:rPr>
      <w:rFonts w:ascii="Calibri" w:hAnsi="Calibri" w:cs="Calibri"/>
      <w:sz w:val="22"/>
      <w:szCs w:val="22"/>
    </w:rPr>
  </w:style>
  <w:style w:type="paragraph" w:customStyle="1" w:styleId="xl69">
    <w:name w:val="xl69"/>
    <w:basedOn w:val="Normal"/>
    <w:rsid w:val="008623D5"/>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pPr>
    <w:rPr>
      <w:rFonts w:ascii="Calibri" w:hAnsi="Calibri" w:cs="Calibri"/>
      <w:sz w:val="22"/>
      <w:szCs w:val="22"/>
    </w:rPr>
  </w:style>
  <w:style w:type="paragraph" w:customStyle="1" w:styleId="xl70">
    <w:name w:val="xl70"/>
    <w:basedOn w:val="Normal"/>
    <w:rsid w:val="008623D5"/>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pPr>
    <w:rPr>
      <w:rFonts w:ascii="Calibri" w:hAnsi="Calibri" w:cs="Calibri"/>
      <w:sz w:val="22"/>
      <w:szCs w:val="22"/>
    </w:rPr>
  </w:style>
  <w:style w:type="paragraph" w:customStyle="1" w:styleId="xl71">
    <w:name w:val="xl71"/>
    <w:basedOn w:val="Normal"/>
    <w:rsid w:val="008623D5"/>
    <w:pPr>
      <w:pBdr>
        <w:top w:val="single" w:sz="4" w:space="0" w:color="auto"/>
        <w:bottom w:val="single" w:sz="4" w:space="0" w:color="auto"/>
        <w:right w:val="single" w:sz="4" w:space="0" w:color="auto"/>
      </w:pBdr>
      <w:shd w:val="clear" w:color="000000" w:fill="B8CCE4"/>
      <w:spacing w:before="100" w:beforeAutospacing="1" w:after="100" w:afterAutospacing="1"/>
    </w:pPr>
    <w:rPr>
      <w:rFonts w:ascii="Calibri" w:hAnsi="Calibri" w:cs="Calibri"/>
      <w:sz w:val="22"/>
      <w:szCs w:val="22"/>
    </w:rPr>
  </w:style>
  <w:style w:type="paragraph" w:customStyle="1" w:styleId="xl72">
    <w:name w:val="xl72"/>
    <w:basedOn w:val="Normal"/>
    <w:rsid w:val="008623D5"/>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pPr>
  </w:style>
  <w:style w:type="paragraph" w:customStyle="1" w:styleId="xl73">
    <w:name w:val="xl73"/>
    <w:basedOn w:val="Normal"/>
    <w:rsid w:val="008623D5"/>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pPr>
  </w:style>
  <w:style w:type="paragraph" w:customStyle="1" w:styleId="xl74">
    <w:name w:val="xl74"/>
    <w:basedOn w:val="Normal"/>
    <w:rsid w:val="008623D5"/>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pPr>
  </w:style>
  <w:style w:type="paragraph" w:customStyle="1" w:styleId="xl75">
    <w:name w:val="xl75"/>
    <w:basedOn w:val="Normal"/>
    <w:rsid w:val="008623D5"/>
    <w:pPr>
      <w:pBdr>
        <w:top w:val="single" w:sz="4" w:space="0" w:color="auto"/>
        <w:bottom w:val="single" w:sz="4" w:space="0" w:color="auto"/>
        <w:right w:val="single" w:sz="4" w:space="0" w:color="auto"/>
      </w:pBdr>
      <w:shd w:val="clear" w:color="000000" w:fill="DCE6F1"/>
      <w:spacing w:before="100" w:beforeAutospacing="1" w:after="100" w:afterAutospacing="1"/>
    </w:pPr>
  </w:style>
  <w:style w:type="paragraph" w:customStyle="1" w:styleId="xl76">
    <w:name w:val="xl76"/>
    <w:basedOn w:val="Normal"/>
    <w:rsid w:val="008623D5"/>
    <w:pPr>
      <w:spacing w:before="100" w:beforeAutospacing="1" w:after="100" w:afterAutospacing="1"/>
    </w:pPr>
  </w:style>
  <w:style w:type="paragraph" w:customStyle="1" w:styleId="xl77">
    <w:name w:val="xl77"/>
    <w:basedOn w:val="Normal"/>
    <w:rsid w:val="008623D5"/>
    <w:pPr>
      <w:pBdr>
        <w:top w:val="single" w:sz="4" w:space="0" w:color="auto"/>
        <w:left w:val="single" w:sz="4" w:space="0" w:color="auto"/>
        <w:bottom w:val="single" w:sz="4" w:space="0" w:color="auto"/>
      </w:pBdr>
      <w:shd w:val="clear" w:color="000000" w:fill="DCE6F1"/>
      <w:spacing w:before="100" w:beforeAutospacing="1" w:after="100" w:afterAutospacing="1"/>
    </w:pPr>
  </w:style>
  <w:style w:type="paragraph" w:customStyle="1" w:styleId="xl78">
    <w:name w:val="xl78"/>
    <w:basedOn w:val="Normal"/>
    <w:rsid w:val="008623D5"/>
    <w:pPr>
      <w:pBdr>
        <w:top w:val="single" w:sz="4" w:space="0" w:color="auto"/>
        <w:left w:val="single" w:sz="4" w:space="0" w:color="auto"/>
        <w:right w:val="single" w:sz="4" w:space="0" w:color="auto"/>
      </w:pBdr>
      <w:spacing w:before="100" w:beforeAutospacing="1" w:after="100" w:afterAutospacing="1"/>
      <w:jc w:val="center"/>
      <w:textAlignment w:val="center"/>
    </w:pPr>
    <w:rPr>
      <w:rFonts w:ascii="Calibri" w:hAnsi="Calibri" w:cs="Calibri"/>
      <w:color w:val="000000"/>
    </w:rPr>
  </w:style>
  <w:style w:type="paragraph" w:customStyle="1" w:styleId="xl79">
    <w:name w:val="xl79"/>
    <w:basedOn w:val="Normal"/>
    <w:rsid w:val="008623D5"/>
    <w:pPr>
      <w:spacing w:before="100" w:beforeAutospacing="1" w:after="100" w:afterAutospacing="1"/>
    </w:pPr>
    <w:rPr>
      <w:rFonts w:ascii="Arial" w:hAnsi="Arial" w:cs="Arial"/>
    </w:rPr>
  </w:style>
  <w:style w:type="paragraph" w:customStyle="1" w:styleId="xl80">
    <w:name w:val="xl80"/>
    <w:basedOn w:val="Normal"/>
    <w:rsid w:val="008623D5"/>
    <w:pPr>
      <w:pBdr>
        <w:left w:val="single" w:sz="4" w:space="0" w:color="auto"/>
        <w:right w:val="single" w:sz="4" w:space="0" w:color="auto"/>
      </w:pBdr>
      <w:spacing w:before="100" w:beforeAutospacing="1" w:after="100" w:afterAutospacing="1"/>
    </w:pPr>
  </w:style>
  <w:style w:type="paragraph" w:customStyle="1" w:styleId="xl81">
    <w:name w:val="xl81"/>
    <w:basedOn w:val="Normal"/>
    <w:rsid w:val="008623D5"/>
    <w:pPr>
      <w:pBdr>
        <w:left w:val="single" w:sz="4" w:space="0" w:color="auto"/>
        <w:right w:val="single" w:sz="4" w:space="0" w:color="auto"/>
      </w:pBdr>
      <w:spacing w:before="100" w:beforeAutospacing="1" w:after="100" w:afterAutospacing="1"/>
    </w:pPr>
    <w:rPr>
      <w:rFonts w:ascii="Arial" w:hAnsi="Arial" w:cs="Arial"/>
    </w:rPr>
  </w:style>
  <w:style w:type="paragraph" w:customStyle="1" w:styleId="xl82">
    <w:name w:val="xl82"/>
    <w:basedOn w:val="Normal"/>
    <w:rsid w:val="008623D5"/>
    <w:pPr>
      <w:pBdr>
        <w:left w:val="single" w:sz="4" w:space="0" w:color="auto"/>
        <w:right w:val="single" w:sz="4" w:space="0" w:color="auto"/>
      </w:pBdr>
      <w:spacing w:before="100" w:beforeAutospacing="1" w:after="100" w:afterAutospacing="1"/>
      <w:jc w:val="center"/>
      <w:textAlignment w:val="center"/>
    </w:pPr>
  </w:style>
  <w:style w:type="paragraph" w:customStyle="1" w:styleId="xl83">
    <w:name w:val="xl83"/>
    <w:basedOn w:val="Normal"/>
    <w:rsid w:val="008623D5"/>
    <w:pPr>
      <w:pBdr>
        <w:top w:val="single" w:sz="4" w:space="0" w:color="auto"/>
        <w:left w:val="single" w:sz="4" w:space="0" w:color="auto"/>
        <w:right w:val="single" w:sz="4" w:space="0" w:color="auto"/>
      </w:pBdr>
      <w:spacing w:before="100" w:beforeAutospacing="1" w:after="100" w:afterAutospacing="1"/>
    </w:pPr>
  </w:style>
  <w:style w:type="paragraph" w:customStyle="1" w:styleId="xl84">
    <w:name w:val="xl84"/>
    <w:basedOn w:val="Normal"/>
    <w:rsid w:val="008623D5"/>
    <w:pPr>
      <w:pBdr>
        <w:left w:val="single" w:sz="4" w:space="0" w:color="auto"/>
        <w:bottom w:val="single" w:sz="4" w:space="0" w:color="auto"/>
        <w:right w:val="single" w:sz="4" w:space="0" w:color="auto"/>
      </w:pBdr>
      <w:spacing w:before="100" w:beforeAutospacing="1" w:after="100" w:afterAutospacing="1"/>
    </w:pPr>
  </w:style>
  <w:style w:type="paragraph" w:customStyle="1" w:styleId="xl85">
    <w:name w:val="xl85"/>
    <w:basedOn w:val="Normal"/>
    <w:rsid w:val="008623D5"/>
    <w:pPr>
      <w:pBdr>
        <w:top w:val="single" w:sz="4" w:space="0" w:color="auto"/>
        <w:left w:val="single" w:sz="4" w:space="0" w:color="auto"/>
        <w:right w:val="single" w:sz="4" w:space="0" w:color="auto"/>
      </w:pBdr>
      <w:spacing w:before="100" w:beforeAutospacing="1" w:after="100" w:afterAutospacing="1"/>
    </w:pPr>
    <w:rPr>
      <w:rFonts w:ascii="Arial" w:hAnsi="Arial" w:cs="Arial"/>
    </w:rPr>
  </w:style>
  <w:style w:type="paragraph" w:customStyle="1" w:styleId="xl86">
    <w:name w:val="xl86"/>
    <w:basedOn w:val="Normal"/>
    <w:rsid w:val="008623D5"/>
    <w:pPr>
      <w:pBdr>
        <w:left w:val="single" w:sz="4" w:space="0" w:color="auto"/>
        <w:bottom w:val="single" w:sz="4" w:space="0" w:color="auto"/>
        <w:right w:val="single" w:sz="4" w:space="0" w:color="auto"/>
      </w:pBdr>
      <w:spacing w:before="100" w:beforeAutospacing="1" w:after="100" w:afterAutospacing="1"/>
    </w:pPr>
    <w:rPr>
      <w:rFonts w:ascii="Arial" w:hAnsi="Arial" w:cs="Arial"/>
    </w:rPr>
  </w:style>
  <w:style w:type="paragraph" w:customStyle="1" w:styleId="xl87">
    <w:name w:val="xl87"/>
    <w:basedOn w:val="Normal"/>
    <w:rsid w:val="008623D5"/>
    <w:pPr>
      <w:pBdr>
        <w:left w:val="single" w:sz="4" w:space="0" w:color="auto"/>
        <w:right w:val="single" w:sz="4" w:space="0" w:color="auto"/>
      </w:pBdr>
      <w:spacing w:before="100" w:beforeAutospacing="1" w:after="100" w:afterAutospacing="1"/>
    </w:pPr>
    <w:rPr>
      <w:rFonts w:ascii="Calibri" w:hAnsi="Calibri" w:cs="Calibri"/>
    </w:rPr>
  </w:style>
  <w:style w:type="paragraph" w:customStyle="1" w:styleId="xl88">
    <w:name w:val="xl88"/>
    <w:basedOn w:val="Normal"/>
    <w:rsid w:val="008623D5"/>
    <w:pPr>
      <w:pBdr>
        <w:top w:val="single" w:sz="4" w:space="0" w:color="auto"/>
        <w:left w:val="single" w:sz="4" w:space="0" w:color="auto"/>
        <w:right w:val="single" w:sz="4" w:space="0" w:color="auto"/>
      </w:pBdr>
      <w:spacing w:before="100" w:beforeAutospacing="1" w:after="100" w:afterAutospacing="1"/>
    </w:pPr>
    <w:rPr>
      <w:rFonts w:ascii="Calibri" w:hAnsi="Calibri" w:cs="Calibri"/>
    </w:rPr>
  </w:style>
  <w:style w:type="paragraph" w:customStyle="1" w:styleId="xl89">
    <w:name w:val="xl89"/>
    <w:basedOn w:val="Normal"/>
    <w:rsid w:val="008623D5"/>
    <w:pPr>
      <w:pBdr>
        <w:left w:val="single" w:sz="4" w:space="0" w:color="auto"/>
        <w:bottom w:val="single" w:sz="4" w:space="0" w:color="auto"/>
        <w:right w:val="single" w:sz="4" w:space="0" w:color="auto"/>
      </w:pBdr>
      <w:spacing w:before="100" w:beforeAutospacing="1" w:after="100" w:afterAutospacing="1"/>
    </w:pPr>
    <w:rPr>
      <w:rFonts w:ascii="Calibri" w:hAnsi="Calibri" w:cs="Calibri"/>
    </w:rPr>
  </w:style>
  <w:style w:type="paragraph" w:customStyle="1" w:styleId="xl90">
    <w:name w:val="xl90"/>
    <w:basedOn w:val="Normal"/>
    <w:rsid w:val="008623D5"/>
    <w:pPr>
      <w:pBdr>
        <w:left w:val="single" w:sz="4" w:space="0" w:color="auto"/>
        <w:right w:val="single" w:sz="4" w:space="0" w:color="auto"/>
      </w:pBdr>
      <w:spacing w:before="100" w:beforeAutospacing="1" w:after="100" w:afterAutospacing="1"/>
    </w:pPr>
    <w:rPr>
      <w:rFonts w:ascii="Calibri" w:hAnsi="Calibri" w:cs="Calibri"/>
    </w:rPr>
  </w:style>
  <w:style w:type="paragraph" w:customStyle="1" w:styleId="xl91">
    <w:name w:val="xl91"/>
    <w:basedOn w:val="Normal"/>
    <w:rsid w:val="008623D5"/>
    <w:pPr>
      <w:pBdr>
        <w:left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92">
    <w:name w:val="xl92"/>
    <w:basedOn w:val="Normal"/>
    <w:rsid w:val="008623D5"/>
    <w:pPr>
      <w:pBdr>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93">
    <w:name w:val="xl93"/>
    <w:basedOn w:val="Normal"/>
    <w:rsid w:val="008623D5"/>
    <w:pPr>
      <w:pBdr>
        <w:left w:val="single" w:sz="4" w:space="0" w:color="auto"/>
        <w:right w:val="single" w:sz="4" w:space="0" w:color="auto"/>
      </w:pBdr>
      <w:spacing w:before="100" w:beforeAutospacing="1" w:after="100" w:afterAutospacing="1"/>
      <w:jc w:val="center"/>
      <w:textAlignment w:val="top"/>
    </w:pPr>
    <w:rPr>
      <w:rFonts w:ascii="Arial" w:hAnsi="Arial" w:cs="Arial"/>
    </w:rPr>
  </w:style>
  <w:style w:type="paragraph" w:customStyle="1" w:styleId="xl94">
    <w:name w:val="xl94"/>
    <w:basedOn w:val="Normal"/>
    <w:rsid w:val="008623D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95">
    <w:name w:val="xl95"/>
    <w:basedOn w:val="Normal"/>
    <w:rsid w:val="008623D5"/>
    <w:pPr>
      <w:pBdr>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96">
    <w:name w:val="xl96"/>
    <w:basedOn w:val="Normal"/>
    <w:rsid w:val="008623D5"/>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97">
    <w:name w:val="xl97"/>
    <w:basedOn w:val="Normal"/>
    <w:rsid w:val="008623D5"/>
    <w:pPr>
      <w:pBdr>
        <w:top w:val="single" w:sz="4" w:space="0" w:color="auto"/>
        <w:left w:val="single" w:sz="4" w:space="0" w:color="auto"/>
        <w:right w:val="single" w:sz="4" w:space="0" w:color="auto"/>
      </w:pBdr>
      <w:spacing w:before="100" w:beforeAutospacing="1" w:after="100" w:afterAutospacing="1"/>
    </w:pPr>
  </w:style>
  <w:style w:type="paragraph" w:customStyle="1" w:styleId="xl98">
    <w:name w:val="xl98"/>
    <w:basedOn w:val="Normal"/>
    <w:rsid w:val="008623D5"/>
    <w:pPr>
      <w:pBdr>
        <w:top w:val="single" w:sz="4" w:space="0" w:color="auto"/>
        <w:left w:val="single" w:sz="4" w:space="0" w:color="auto"/>
        <w:right w:val="single" w:sz="4" w:space="0" w:color="auto"/>
      </w:pBdr>
      <w:spacing w:before="100" w:beforeAutospacing="1" w:after="100" w:afterAutospacing="1"/>
    </w:pPr>
    <w:rPr>
      <w:rFonts w:ascii="Arial" w:hAnsi="Arial" w:cs="Arial"/>
    </w:rPr>
  </w:style>
  <w:style w:type="paragraph" w:customStyle="1" w:styleId="xl99">
    <w:name w:val="xl99"/>
    <w:basedOn w:val="Normal"/>
    <w:rsid w:val="008623D5"/>
    <w:pPr>
      <w:pBdr>
        <w:left w:val="single" w:sz="4" w:space="0" w:color="auto"/>
        <w:right w:val="single" w:sz="4" w:space="0" w:color="auto"/>
      </w:pBdr>
      <w:shd w:val="clear" w:color="000000" w:fill="FFFF00"/>
      <w:spacing w:before="100" w:beforeAutospacing="1" w:after="100" w:afterAutospacing="1"/>
    </w:pPr>
    <w:rPr>
      <w:rFonts w:ascii="Arial" w:hAnsi="Arial" w:cs="Arial"/>
    </w:rPr>
  </w:style>
  <w:style w:type="paragraph" w:customStyle="1" w:styleId="xl100">
    <w:name w:val="xl100"/>
    <w:basedOn w:val="Normal"/>
    <w:rsid w:val="008623D5"/>
    <w:pPr>
      <w:pBdr>
        <w:left w:val="single" w:sz="4" w:space="0" w:color="auto"/>
        <w:bottom w:val="single" w:sz="4" w:space="0" w:color="auto"/>
        <w:right w:val="single" w:sz="4" w:space="0" w:color="auto"/>
      </w:pBdr>
      <w:shd w:val="clear" w:color="000000" w:fill="FFFF00"/>
      <w:spacing w:before="100" w:beforeAutospacing="1" w:after="100" w:afterAutospacing="1"/>
    </w:pPr>
    <w:rPr>
      <w:rFonts w:ascii="Arial" w:hAnsi="Arial" w:cs="Arial"/>
    </w:rPr>
  </w:style>
  <w:style w:type="paragraph" w:customStyle="1" w:styleId="xl101">
    <w:name w:val="xl101"/>
    <w:basedOn w:val="Normal"/>
    <w:rsid w:val="008623D5"/>
    <w:pPr>
      <w:pBdr>
        <w:top w:val="single" w:sz="8" w:space="0" w:color="auto"/>
        <w:left w:val="single" w:sz="4" w:space="0" w:color="auto"/>
        <w:bottom w:val="single" w:sz="4" w:space="0" w:color="auto"/>
        <w:right w:val="single" w:sz="4" w:space="0" w:color="auto"/>
      </w:pBdr>
      <w:shd w:val="clear" w:color="000000" w:fill="B8CCE4"/>
      <w:spacing w:before="100" w:beforeAutospacing="1" w:after="100" w:afterAutospacing="1"/>
      <w:jc w:val="center"/>
      <w:textAlignment w:val="center"/>
    </w:pPr>
    <w:rPr>
      <w:rFonts w:ascii="Calibri" w:hAnsi="Calibri" w:cs="Calibri"/>
      <w:b/>
      <w:bCs/>
      <w:sz w:val="28"/>
      <w:szCs w:val="28"/>
    </w:rPr>
  </w:style>
  <w:style w:type="paragraph" w:customStyle="1" w:styleId="xl102">
    <w:name w:val="xl102"/>
    <w:basedOn w:val="Normal"/>
    <w:rsid w:val="008623D5"/>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jc w:val="center"/>
      <w:textAlignment w:val="center"/>
    </w:pPr>
    <w:rPr>
      <w:rFonts w:ascii="Calibri" w:hAnsi="Calibri" w:cs="Calibri"/>
      <w:b/>
      <w:bCs/>
      <w:sz w:val="28"/>
      <w:szCs w:val="28"/>
    </w:rPr>
  </w:style>
  <w:style w:type="paragraph" w:customStyle="1" w:styleId="xl103">
    <w:name w:val="xl103"/>
    <w:basedOn w:val="Normal"/>
    <w:rsid w:val="008623D5"/>
    <w:pPr>
      <w:pBdr>
        <w:top w:val="single" w:sz="4" w:space="0" w:color="auto"/>
        <w:left w:val="single" w:sz="8" w:space="7" w:color="auto"/>
      </w:pBdr>
      <w:shd w:val="clear" w:color="000000" w:fill="DCE6F1"/>
      <w:spacing w:before="100" w:beforeAutospacing="1" w:after="100" w:afterAutospacing="1"/>
      <w:ind w:firstLineChars="100" w:firstLine="100"/>
      <w:textAlignment w:val="center"/>
    </w:pPr>
    <w:rPr>
      <w:rFonts w:ascii="Calibri" w:hAnsi="Calibri" w:cs="Calibri"/>
      <w:b/>
      <w:bCs/>
      <w:color w:val="000000"/>
      <w:sz w:val="22"/>
      <w:szCs w:val="22"/>
    </w:rPr>
  </w:style>
  <w:style w:type="paragraph" w:customStyle="1" w:styleId="xl104">
    <w:name w:val="xl104"/>
    <w:basedOn w:val="Normal"/>
    <w:rsid w:val="008623D5"/>
    <w:pPr>
      <w:pBdr>
        <w:top w:val="single" w:sz="4" w:space="0" w:color="auto"/>
      </w:pBdr>
      <w:shd w:val="clear" w:color="000000" w:fill="DCE6F1"/>
      <w:spacing w:before="100" w:beforeAutospacing="1" w:after="100" w:afterAutospacing="1"/>
      <w:ind w:firstLineChars="100" w:firstLine="100"/>
      <w:textAlignment w:val="center"/>
    </w:pPr>
  </w:style>
  <w:style w:type="paragraph" w:customStyle="1" w:styleId="xl105">
    <w:name w:val="xl105"/>
    <w:basedOn w:val="Normal"/>
    <w:rsid w:val="008623D5"/>
    <w:pPr>
      <w:pBdr>
        <w:top w:val="single" w:sz="4" w:space="0" w:color="auto"/>
        <w:bottom w:val="single" w:sz="4" w:space="0" w:color="auto"/>
      </w:pBdr>
      <w:shd w:val="clear" w:color="000000" w:fill="DCE6F1"/>
      <w:spacing w:before="100" w:beforeAutospacing="1" w:after="100" w:afterAutospacing="1"/>
      <w:ind w:firstLineChars="100" w:firstLine="100"/>
      <w:textAlignment w:val="center"/>
    </w:pPr>
  </w:style>
  <w:style w:type="paragraph" w:customStyle="1" w:styleId="xl106">
    <w:name w:val="xl106"/>
    <w:basedOn w:val="Normal"/>
    <w:rsid w:val="008623D5"/>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107">
    <w:name w:val="xl107"/>
    <w:basedOn w:val="Normal"/>
    <w:rsid w:val="008623D5"/>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8">
    <w:name w:val="xl108"/>
    <w:basedOn w:val="Normal"/>
    <w:rsid w:val="008623D5"/>
    <w:pPr>
      <w:pBdr>
        <w:top w:val="single" w:sz="4" w:space="0" w:color="auto"/>
        <w:left w:val="single" w:sz="4" w:space="0" w:color="auto"/>
        <w:right w:val="single" w:sz="4" w:space="0" w:color="auto"/>
      </w:pBdr>
      <w:spacing w:before="100" w:beforeAutospacing="1" w:after="100" w:afterAutospacing="1"/>
      <w:jc w:val="center"/>
      <w:textAlignment w:val="center"/>
    </w:pPr>
    <w:rPr>
      <w:rFonts w:ascii="Calibri" w:hAnsi="Calibri" w:cs="Calibri"/>
    </w:rPr>
  </w:style>
  <w:style w:type="paragraph" w:customStyle="1" w:styleId="xl109">
    <w:name w:val="xl109"/>
    <w:basedOn w:val="Normal"/>
    <w:rsid w:val="008623D5"/>
    <w:pPr>
      <w:pBdr>
        <w:left w:val="single" w:sz="4" w:space="0" w:color="auto"/>
        <w:right w:val="single" w:sz="4" w:space="0" w:color="auto"/>
      </w:pBdr>
      <w:spacing w:before="100" w:beforeAutospacing="1" w:after="100" w:afterAutospacing="1"/>
      <w:jc w:val="center"/>
      <w:textAlignment w:val="center"/>
    </w:pPr>
    <w:rPr>
      <w:rFonts w:ascii="Calibri" w:hAnsi="Calibri" w:cs="Calibri"/>
    </w:rPr>
  </w:style>
  <w:style w:type="paragraph" w:customStyle="1" w:styleId="xl110">
    <w:name w:val="xl110"/>
    <w:basedOn w:val="Normal"/>
    <w:rsid w:val="008623D5"/>
    <w:pPr>
      <w:pBdr>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rPr>
  </w:style>
  <w:style w:type="paragraph" w:customStyle="1" w:styleId="xl111">
    <w:name w:val="xl111"/>
    <w:basedOn w:val="Normal"/>
    <w:rsid w:val="008623D5"/>
    <w:pPr>
      <w:pBdr>
        <w:top w:val="single" w:sz="4" w:space="0" w:color="auto"/>
        <w:bottom w:val="single" w:sz="4" w:space="0" w:color="auto"/>
      </w:pBdr>
      <w:shd w:val="clear" w:color="000000" w:fill="DCE6F1"/>
      <w:spacing w:before="100" w:beforeAutospacing="1" w:after="100" w:afterAutospacing="1"/>
      <w:textAlignment w:val="center"/>
    </w:pPr>
    <w:rPr>
      <w:rFonts w:ascii="Calibri" w:hAnsi="Calibri" w:cs="Calibri"/>
      <w:b/>
      <w:bCs/>
      <w:color w:val="000000"/>
    </w:rPr>
  </w:style>
  <w:style w:type="paragraph" w:customStyle="1" w:styleId="xl112">
    <w:name w:val="xl112"/>
    <w:basedOn w:val="Normal"/>
    <w:rsid w:val="008623D5"/>
    <w:pPr>
      <w:pBdr>
        <w:top w:val="single" w:sz="4" w:space="0" w:color="auto"/>
        <w:bottom w:val="single" w:sz="4" w:space="0" w:color="auto"/>
        <w:right w:val="single" w:sz="4" w:space="0" w:color="auto"/>
      </w:pBdr>
      <w:shd w:val="clear" w:color="000000" w:fill="DCE6F1"/>
      <w:spacing w:before="100" w:beforeAutospacing="1" w:after="100" w:afterAutospacing="1"/>
      <w:textAlignment w:val="center"/>
    </w:pPr>
    <w:rPr>
      <w:rFonts w:ascii="Calibri" w:hAnsi="Calibri" w:cs="Calibri"/>
      <w:b/>
      <w:bCs/>
      <w:color w:val="000000"/>
    </w:rPr>
  </w:style>
  <w:style w:type="paragraph" w:customStyle="1" w:styleId="xl113">
    <w:name w:val="xl113"/>
    <w:basedOn w:val="Normal"/>
    <w:rsid w:val="008623D5"/>
    <w:pPr>
      <w:pBdr>
        <w:left w:val="single" w:sz="4" w:space="0" w:color="auto"/>
        <w:right w:val="single" w:sz="4" w:space="0" w:color="auto"/>
      </w:pBdr>
      <w:spacing w:before="100" w:beforeAutospacing="1" w:after="100" w:afterAutospacing="1"/>
      <w:jc w:val="center"/>
      <w:textAlignment w:val="center"/>
    </w:pPr>
    <w:rPr>
      <w:rFonts w:ascii="Calibri" w:hAnsi="Calibri" w:cs="Calibri"/>
      <w:color w:val="000000"/>
    </w:rPr>
  </w:style>
  <w:style w:type="paragraph" w:customStyle="1" w:styleId="xl114">
    <w:name w:val="xl114"/>
    <w:basedOn w:val="Normal"/>
    <w:rsid w:val="008623D5"/>
    <w:pPr>
      <w:pBdr>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color w:val="000000"/>
    </w:rPr>
  </w:style>
  <w:style w:type="paragraph" w:customStyle="1" w:styleId="xl115">
    <w:name w:val="xl115"/>
    <w:basedOn w:val="Normal"/>
    <w:rsid w:val="008623D5"/>
    <w:pPr>
      <w:pBdr>
        <w:top w:val="single" w:sz="8" w:space="0" w:color="auto"/>
        <w:left w:val="single" w:sz="8" w:space="0" w:color="auto"/>
        <w:bottom w:val="single" w:sz="4" w:space="0" w:color="auto"/>
      </w:pBdr>
      <w:shd w:val="clear" w:color="000000" w:fill="B8CCE4"/>
      <w:spacing w:before="100" w:beforeAutospacing="1" w:after="100" w:afterAutospacing="1"/>
      <w:jc w:val="center"/>
      <w:textAlignment w:val="center"/>
    </w:pPr>
    <w:rPr>
      <w:rFonts w:ascii="Calibri" w:hAnsi="Calibri" w:cs="Calibri"/>
      <w:b/>
      <w:bCs/>
      <w:sz w:val="22"/>
      <w:szCs w:val="22"/>
    </w:rPr>
  </w:style>
  <w:style w:type="paragraph" w:customStyle="1" w:styleId="xl116">
    <w:name w:val="xl116"/>
    <w:basedOn w:val="Normal"/>
    <w:rsid w:val="008623D5"/>
    <w:pPr>
      <w:pBdr>
        <w:top w:val="single" w:sz="8" w:space="0" w:color="auto"/>
        <w:bottom w:val="single" w:sz="4" w:space="0" w:color="auto"/>
      </w:pBdr>
      <w:shd w:val="clear" w:color="000000" w:fill="B8CCE4"/>
      <w:spacing w:before="100" w:beforeAutospacing="1" w:after="100" w:afterAutospacing="1"/>
      <w:jc w:val="center"/>
      <w:textAlignment w:val="center"/>
    </w:pPr>
    <w:rPr>
      <w:rFonts w:ascii="Calibri" w:hAnsi="Calibri" w:cs="Calibri"/>
      <w:b/>
      <w:bCs/>
      <w:sz w:val="22"/>
      <w:szCs w:val="22"/>
    </w:rPr>
  </w:style>
  <w:style w:type="paragraph" w:customStyle="1" w:styleId="xl117">
    <w:name w:val="xl117"/>
    <w:basedOn w:val="Normal"/>
    <w:rsid w:val="008623D5"/>
    <w:pPr>
      <w:pBdr>
        <w:top w:val="single" w:sz="8" w:space="0" w:color="auto"/>
        <w:bottom w:val="single" w:sz="4" w:space="0" w:color="auto"/>
        <w:right w:val="single" w:sz="4" w:space="0" w:color="auto"/>
      </w:pBdr>
      <w:shd w:val="clear" w:color="000000" w:fill="B8CCE4"/>
      <w:spacing w:before="100" w:beforeAutospacing="1" w:after="100" w:afterAutospacing="1"/>
      <w:jc w:val="center"/>
      <w:textAlignment w:val="center"/>
    </w:pPr>
    <w:rPr>
      <w:rFonts w:ascii="Calibri" w:hAnsi="Calibri" w:cs="Calibri"/>
      <w:b/>
      <w:bCs/>
      <w:sz w:val="22"/>
      <w:szCs w:val="22"/>
    </w:rPr>
  </w:style>
  <w:style w:type="paragraph" w:customStyle="1" w:styleId="xl118">
    <w:name w:val="xl118"/>
    <w:basedOn w:val="Normal"/>
    <w:rsid w:val="008623D5"/>
    <w:pPr>
      <w:pBdr>
        <w:top w:val="single" w:sz="8" w:space="0" w:color="auto"/>
        <w:left w:val="single" w:sz="8" w:space="0" w:color="auto"/>
      </w:pBdr>
      <w:shd w:val="clear" w:color="000000" w:fill="B8CCE4"/>
      <w:spacing w:before="100" w:beforeAutospacing="1" w:after="100" w:afterAutospacing="1"/>
      <w:jc w:val="center"/>
      <w:textAlignment w:val="center"/>
    </w:pPr>
    <w:rPr>
      <w:rFonts w:ascii="Calibri" w:hAnsi="Calibri" w:cs="Calibri"/>
      <w:b/>
      <w:bCs/>
      <w:sz w:val="28"/>
      <w:szCs w:val="28"/>
    </w:rPr>
  </w:style>
  <w:style w:type="paragraph" w:customStyle="1" w:styleId="xl119">
    <w:name w:val="xl119"/>
    <w:basedOn w:val="Normal"/>
    <w:rsid w:val="008623D5"/>
    <w:pPr>
      <w:pBdr>
        <w:top w:val="single" w:sz="8" w:space="0" w:color="auto"/>
        <w:right w:val="single" w:sz="4" w:space="0" w:color="auto"/>
      </w:pBdr>
      <w:shd w:val="clear" w:color="000000" w:fill="B8CCE4"/>
      <w:spacing w:before="100" w:beforeAutospacing="1" w:after="100" w:afterAutospacing="1"/>
      <w:jc w:val="center"/>
      <w:textAlignment w:val="center"/>
    </w:pPr>
    <w:rPr>
      <w:rFonts w:ascii="Calibri" w:hAnsi="Calibri" w:cs="Calibri"/>
      <w:sz w:val="28"/>
      <w:szCs w:val="28"/>
    </w:rPr>
  </w:style>
  <w:style w:type="paragraph" w:customStyle="1" w:styleId="xl120">
    <w:name w:val="xl120"/>
    <w:basedOn w:val="Normal"/>
    <w:rsid w:val="008623D5"/>
    <w:pPr>
      <w:pBdr>
        <w:left w:val="single" w:sz="8" w:space="0" w:color="auto"/>
        <w:bottom w:val="single" w:sz="4" w:space="0" w:color="auto"/>
      </w:pBdr>
      <w:shd w:val="clear" w:color="000000" w:fill="B8CCE4"/>
      <w:spacing w:before="100" w:beforeAutospacing="1" w:after="100" w:afterAutospacing="1"/>
      <w:jc w:val="center"/>
      <w:textAlignment w:val="center"/>
    </w:pPr>
    <w:rPr>
      <w:rFonts w:ascii="Calibri" w:hAnsi="Calibri" w:cs="Calibri"/>
      <w:b/>
      <w:bCs/>
      <w:sz w:val="28"/>
      <w:szCs w:val="28"/>
    </w:rPr>
  </w:style>
  <w:style w:type="paragraph" w:customStyle="1" w:styleId="xl121">
    <w:name w:val="xl121"/>
    <w:basedOn w:val="Normal"/>
    <w:rsid w:val="008623D5"/>
    <w:pPr>
      <w:pBdr>
        <w:bottom w:val="single" w:sz="4" w:space="0" w:color="auto"/>
        <w:right w:val="single" w:sz="4" w:space="0" w:color="auto"/>
      </w:pBdr>
      <w:shd w:val="clear" w:color="000000" w:fill="B8CCE4"/>
      <w:spacing w:before="100" w:beforeAutospacing="1" w:after="100" w:afterAutospacing="1"/>
      <w:jc w:val="center"/>
      <w:textAlignment w:val="center"/>
    </w:pPr>
    <w:rPr>
      <w:rFonts w:ascii="Calibri" w:hAnsi="Calibri" w:cs="Calibri"/>
      <w:sz w:val="28"/>
      <w:szCs w:val="28"/>
    </w:rPr>
  </w:style>
  <w:style w:type="paragraph" w:customStyle="1" w:styleId="xl122">
    <w:name w:val="xl122"/>
    <w:basedOn w:val="Normal"/>
    <w:rsid w:val="008623D5"/>
    <w:pPr>
      <w:pBdr>
        <w:right w:val="single" w:sz="4" w:space="0" w:color="auto"/>
      </w:pBdr>
      <w:shd w:val="clear" w:color="000000" w:fill="D9D9D9"/>
      <w:spacing w:before="100" w:beforeAutospacing="1" w:after="100" w:afterAutospacing="1"/>
      <w:jc w:val="center"/>
      <w:textAlignment w:val="center"/>
    </w:pPr>
    <w:rPr>
      <w:rFonts w:ascii="Calibri" w:hAnsi="Calibri" w:cs="Calibri"/>
      <w:color w:val="000000"/>
    </w:rPr>
  </w:style>
  <w:style w:type="paragraph" w:customStyle="1" w:styleId="xl123">
    <w:name w:val="xl123"/>
    <w:basedOn w:val="Normal"/>
    <w:rsid w:val="008623D5"/>
    <w:pPr>
      <w:pBdr>
        <w:left w:val="single" w:sz="4" w:space="0" w:color="auto"/>
        <w:right w:val="single" w:sz="4" w:space="0" w:color="auto"/>
      </w:pBdr>
      <w:shd w:val="clear" w:color="000000" w:fill="D9D9D9"/>
      <w:spacing w:before="100" w:beforeAutospacing="1" w:after="100" w:afterAutospacing="1"/>
      <w:jc w:val="center"/>
      <w:textAlignment w:val="center"/>
    </w:pPr>
    <w:rPr>
      <w:rFonts w:ascii="Calibri" w:hAnsi="Calibri" w:cs="Calibri"/>
      <w:color w:val="000000"/>
    </w:rPr>
  </w:style>
  <w:style w:type="paragraph" w:customStyle="1" w:styleId="xl124">
    <w:name w:val="xl124"/>
    <w:basedOn w:val="Normal"/>
    <w:rsid w:val="008623D5"/>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Calibri" w:hAnsi="Calibri" w:cs="Calibri"/>
      <w:color w:val="000000"/>
    </w:rPr>
  </w:style>
  <w:style w:type="paragraph" w:customStyle="1" w:styleId="xl125">
    <w:name w:val="xl125"/>
    <w:basedOn w:val="Normal"/>
    <w:rsid w:val="008623D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rFonts w:ascii="Calibri" w:hAnsi="Calibri" w:cs="Calibri"/>
      <w:color w:val="000000"/>
    </w:rPr>
  </w:style>
  <w:style w:type="paragraph" w:customStyle="1" w:styleId="xl126">
    <w:name w:val="xl126"/>
    <w:basedOn w:val="Normal"/>
    <w:rsid w:val="008623D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style>
  <w:style w:type="paragraph" w:customStyle="1" w:styleId="xl127">
    <w:name w:val="xl127"/>
    <w:basedOn w:val="Normal"/>
    <w:rsid w:val="008623D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style>
  <w:style w:type="paragraph" w:customStyle="1" w:styleId="xl128">
    <w:name w:val="xl128"/>
    <w:basedOn w:val="Normal"/>
    <w:rsid w:val="008623D5"/>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Calibri" w:hAnsi="Calibri" w:cs="Calibri"/>
      <w:color w:val="000000"/>
    </w:rPr>
  </w:style>
  <w:style w:type="paragraph" w:customStyle="1" w:styleId="xl129">
    <w:name w:val="xl129"/>
    <w:basedOn w:val="Normal"/>
    <w:rsid w:val="008623D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rFonts w:ascii="Calibri" w:hAnsi="Calibri" w:cs="Calibri"/>
      <w:color w:val="000000"/>
    </w:rPr>
  </w:style>
  <w:style w:type="paragraph" w:customStyle="1" w:styleId="xl130">
    <w:name w:val="xl130"/>
    <w:basedOn w:val="Normal"/>
    <w:rsid w:val="008623D5"/>
    <w:pPr>
      <w:pBdr>
        <w:bottom w:val="single" w:sz="4" w:space="0" w:color="auto"/>
        <w:right w:val="single" w:sz="4" w:space="0" w:color="auto"/>
      </w:pBdr>
      <w:shd w:val="clear" w:color="000000" w:fill="D9D9D9"/>
      <w:spacing w:before="100" w:beforeAutospacing="1" w:after="100" w:afterAutospacing="1"/>
      <w:jc w:val="center"/>
      <w:textAlignment w:val="center"/>
    </w:pPr>
    <w:rPr>
      <w:rFonts w:ascii="Calibri" w:hAnsi="Calibri" w:cs="Calibri"/>
      <w:color w:val="000000"/>
    </w:rPr>
  </w:style>
  <w:style w:type="paragraph" w:customStyle="1" w:styleId="xl131">
    <w:name w:val="xl131"/>
    <w:basedOn w:val="Normal"/>
    <w:rsid w:val="008623D5"/>
    <w:pPr>
      <w:shd w:val="clear" w:color="000000" w:fill="D9D9D9"/>
      <w:spacing w:before="100" w:beforeAutospacing="1" w:after="100" w:afterAutospacing="1"/>
    </w:pPr>
  </w:style>
  <w:style w:type="paragraph" w:customStyle="1" w:styleId="xl132">
    <w:name w:val="xl132"/>
    <w:basedOn w:val="Normal"/>
    <w:rsid w:val="008623D5"/>
    <w:pPr>
      <w:pBdr>
        <w:bottom w:val="single" w:sz="4" w:space="0" w:color="auto"/>
        <w:right w:val="single" w:sz="4" w:space="0" w:color="auto"/>
      </w:pBdr>
      <w:shd w:val="clear" w:color="000000" w:fill="D9D9D9"/>
      <w:spacing w:before="100" w:beforeAutospacing="1" w:after="100" w:afterAutospacing="1"/>
      <w:jc w:val="center"/>
      <w:textAlignment w:val="center"/>
    </w:pPr>
    <w:rPr>
      <w:rFonts w:ascii="Calibri" w:hAnsi="Calibri" w:cs="Calibri"/>
      <w:color w:val="000000"/>
    </w:rPr>
  </w:style>
  <w:style w:type="paragraph" w:customStyle="1" w:styleId="xl133">
    <w:name w:val="xl133"/>
    <w:basedOn w:val="Normal"/>
    <w:rsid w:val="008623D5"/>
    <w:pPr>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Calibri" w:hAnsi="Calibri" w:cs="Calibri"/>
      <w:color w:val="000000"/>
    </w:rPr>
  </w:style>
  <w:style w:type="paragraph" w:customStyle="1" w:styleId="xl134">
    <w:name w:val="xl134"/>
    <w:basedOn w:val="Normal"/>
    <w:rsid w:val="008623D5"/>
    <w:pPr>
      <w:pBdr>
        <w:top w:val="single" w:sz="4" w:space="0" w:color="auto"/>
        <w:right w:val="single" w:sz="4" w:space="0" w:color="auto"/>
      </w:pBdr>
      <w:shd w:val="clear" w:color="000000" w:fill="D9D9D9"/>
      <w:spacing w:before="100" w:beforeAutospacing="1" w:after="100" w:afterAutospacing="1"/>
      <w:jc w:val="center"/>
      <w:textAlignment w:val="center"/>
    </w:pPr>
    <w:rPr>
      <w:rFonts w:ascii="Calibri" w:hAnsi="Calibri" w:cs="Calibri"/>
      <w:color w:val="000000"/>
    </w:rPr>
  </w:style>
  <w:style w:type="paragraph" w:customStyle="1" w:styleId="xl135">
    <w:name w:val="xl135"/>
    <w:basedOn w:val="Normal"/>
    <w:rsid w:val="008623D5"/>
    <w:pPr>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Calibri" w:hAnsi="Calibri" w:cs="Calibri"/>
      <w:color w:val="000000"/>
    </w:rPr>
  </w:style>
  <w:style w:type="paragraph" w:customStyle="1" w:styleId="xl136">
    <w:name w:val="xl136"/>
    <w:basedOn w:val="Normal"/>
    <w:rsid w:val="008623D5"/>
    <w:pPr>
      <w:pBdr>
        <w:right w:val="single" w:sz="4" w:space="0" w:color="auto"/>
      </w:pBdr>
      <w:shd w:val="clear" w:color="000000" w:fill="D9D9D9"/>
      <w:spacing w:before="100" w:beforeAutospacing="1" w:after="100" w:afterAutospacing="1"/>
      <w:jc w:val="center"/>
      <w:textAlignment w:val="center"/>
    </w:pPr>
    <w:rPr>
      <w:rFonts w:ascii="Calibri" w:hAnsi="Calibri" w:cs="Calibri"/>
      <w:color w:val="000000"/>
    </w:rPr>
  </w:style>
  <w:style w:type="paragraph" w:customStyle="1" w:styleId="xl137">
    <w:name w:val="xl137"/>
    <w:basedOn w:val="Normal"/>
    <w:rsid w:val="008623D5"/>
    <w:pPr>
      <w:pBdr>
        <w:top w:val="single" w:sz="4" w:space="0" w:color="auto"/>
        <w:left w:val="single" w:sz="8" w:space="0" w:color="auto"/>
        <w:right w:val="single" w:sz="4" w:space="0" w:color="auto"/>
      </w:pBdr>
      <w:shd w:val="clear" w:color="000000" w:fill="D9D9D9"/>
      <w:spacing w:before="100" w:beforeAutospacing="1" w:after="100" w:afterAutospacing="1"/>
      <w:jc w:val="center"/>
      <w:textAlignment w:val="center"/>
    </w:pPr>
    <w:rPr>
      <w:rFonts w:ascii="Calibri" w:hAnsi="Calibri" w:cs="Calibri"/>
      <w:color w:val="000000"/>
    </w:rPr>
  </w:style>
  <w:style w:type="paragraph" w:customStyle="1" w:styleId="xl138">
    <w:name w:val="xl138"/>
    <w:basedOn w:val="Normal"/>
    <w:rsid w:val="008623D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rFonts w:ascii="Calibri" w:hAnsi="Calibri" w:cs="Calibri"/>
      <w:color w:val="000000"/>
    </w:rPr>
  </w:style>
  <w:style w:type="paragraph" w:customStyle="1" w:styleId="xl139">
    <w:name w:val="xl139"/>
    <w:basedOn w:val="Normal"/>
    <w:rsid w:val="008623D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Calibri" w:hAnsi="Calibri" w:cs="Calibri"/>
      <w:color w:val="000000"/>
    </w:rPr>
  </w:style>
  <w:style w:type="paragraph" w:customStyle="1" w:styleId="xl140">
    <w:name w:val="xl140"/>
    <w:basedOn w:val="Normal"/>
    <w:rsid w:val="008623D5"/>
    <w:pPr>
      <w:pBdr>
        <w:left w:val="single" w:sz="8" w:space="0" w:color="auto"/>
        <w:right w:val="single" w:sz="4" w:space="0" w:color="auto"/>
      </w:pBdr>
      <w:shd w:val="clear" w:color="000000" w:fill="D9D9D9"/>
      <w:spacing w:before="100" w:beforeAutospacing="1" w:after="100" w:afterAutospacing="1"/>
      <w:jc w:val="center"/>
      <w:textAlignment w:val="center"/>
    </w:pPr>
    <w:rPr>
      <w:rFonts w:ascii="Calibri" w:hAnsi="Calibri" w:cs="Calibri"/>
      <w:color w:val="000000"/>
    </w:rPr>
  </w:style>
  <w:style w:type="paragraph" w:customStyle="1" w:styleId="xl141">
    <w:name w:val="xl141"/>
    <w:basedOn w:val="Normal"/>
    <w:rsid w:val="008623D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rFonts w:ascii="Calibri" w:hAnsi="Calibri" w:cs="Calibri"/>
      <w:color w:val="000000"/>
    </w:rPr>
  </w:style>
  <w:style w:type="paragraph" w:customStyle="1" w:styleId="xl142">
    <w:name w:val="xl142"/>
    <w:basedOn w:val="Normal"/>
    <w:rsid w:val="008623D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rFonts w:ascii="Arial" w:hAnsi="Arial" w:cs="Arial"/>
    </w:rPr>
  </w:style>
  <w:style w:type="paragraph" w:customStyle="1" w:styleId="xl143">
    <w:name w:val="xl143"/>
    <w:basedOn w:val="Normal"/>
    <w:rsid w:val="008623D5"/>
    <w:pPr>
      <w:pBdr>
        <w:left w:val="single" w:sz="8"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Calibri" w:hAnsi="Calibri" w:cs="Calibri"/>
      <w:color w:val="000000"/>
    </w:rPr>
  </w:style>
  <w:style w:type="paragraph" w:customStyle="1" w:styleId="xl144">
    <w:name w:val="xl144"/>
    <w:basedOn w:val="Normal"/>
    <w:rsid w:val="008623D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Calibri" w:hAnsi="Calibri" w:cs="Calibri"/>
      <w:color w:val="000000"/>
    </w:rPr>
  </w:style>
  <w:style w:type="paragraph" w:customStyle="1" w:styleId="xl145">
    <w:name w:val="xl145"/>
    <w:basedOn w:val="Normal"/>
    <w:rsid w:val="008623D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style>
  <w:style w:type="paragraph" w:customStyle="1" w:styleId="xl146">
    <w:name w:val="xl146"/>
    <w:basedOn w:val="Normal"/>
    <w:rsid w:val="008623D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style>
  <w:style w:type="paragraph" w:customStyle="1" w:styleId="xl147">
    <w:name w:val="xl147"/>
    <w:basedOn w:val="Normal"/>
    <w:rsid w:val="008623D5"/>
    <w:pPr>
      <w:pBdr>
        <w:left w:val="single" w:sz="4" w:space="0" w:color="auto"/>
        <w:right w:val="single" w:sz="4" w:space="0" w:color="auto"/>
      </w:pBdr>
      <w:shd w:val="clear" w:color="000000" w:fill="D9D9D9"/>
      <w:spacing w:before="100" w:beforeAutospacing="1" w:after="100" w:afterAutospacing="1"/>
    </w:pPr>
    <w:rPr>
      <w:rFonts w:ascii="Calibri" w:hAnsi="Calibri" w:cs="Calibri"/>
    </w:rPr>
  </w:style>
  <w:style w:type="paragraph" w:customStyle="1" w:styleId="xl148">
    <w:name w:val="xl148"/>
    <w:basedOn w:val="Normal"/>
    <w:rsid w:val="008623D5"/>
    <w:pPr>
      <w:pBdr>
        <w:left w:val="single" w:sz="4" w:space="0" w:color="auto"/>
        <w:right w:val="single" w:sz="4" w:space="0" w:color="auto"/>
      </w:pBdr>
      <w:shd w:val="clear" w:color="000000" w:fill="D9D9D9"/>
      <w:spacing w:before="100" w:beforeAutospacing="1" w:after="100" w:afterAutospacing="1"/>
    </w:pPr>
  </w:style>
  <w:style w:type="paragraph" w:customStyle="1" w:styleId="xl149">
    <w:name w:val="xl149"/>
    <w:basedOn w:val="Normal"/>
    <w:rsid w:val="008623D5"/>
    <w:pPr>
      <w:pBdr>
        <w:left w:val="single" w:sz="4" w:space="0" w:color="auto"/>
        <w:right w:val="single" w:sz="4" w:space="0" w:color="auto"/>
      </w:pBdr>
      <w:shd w:val="clear" w:color="000000" w:fill="D9D9D9"/>
      <w:spacing w:before="100" w:beforeAutospacing="1" w:after="100" w:afterAutospacing="1"/>
    </w:pPr>
    <w:rPr>
      <w:rFonts w:ascii="Arial" w:hAnsi="Arial" w:cs="Arial"/>
    </w:rPr>
  </w:style>
  <w:style w:type="paragraph" w:customStyle="1" w:styleId="TableParagraph">
    <w:name w:val="Table Paragraph"/>
    <w:basedOn w:val="Normal"/>
    <w:uiPriority w:val="1"/>
    <w:qFormat/>
    <w:rsid w:val="00863C9E"/>
    <w:pPr>
      <w:widowControl w:val="0"/>
    </w:pPr>
    <w:rPr>
      <w:rFonts w:asciiTheme="minorHAnsi" w:eastAsiaTheme="minorHAnsi" w:hAnsiTheme="minorHAnsi" w:cstheme="minorBidi"/>
      <w:sz w:val="22"/>
      <w:szCs w:val="22"/>
    </w:rPr>
  </w:style>
  <w:style w:type="character" w:styleId="UnresolvedMention">
    <w:name w:val="Unresolved Mention"/>
    <w:basedOn w:val="DefaultParagraphFont"/>
    <w:uiPriority w:val="99"/>
    <w:semiHidden/>
    <w:unhideWhenUsed/>
    <w:rsid w:val="00BD05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47194314">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103554">
      <w:bodyDiv w:val="1"/>
      <w:marLeft w:val="0"/>
      <w:marRight w:val="0"/>
      <w:marTop w:val="0"/>
      <w:marBottom w:val="0"/>
      <w:divBdr>
        <w:top w:val="none" w:sz="0" w:space="0" w:color="auto"/>
        <w:left w:val="none" w:sz="0" w:space="0" w:color="auto"/>
        <w:bottom w:val="none" w:sz="0" w:space="0" w:color="auto"/>
        <w:right w:val="none" w:sz="0" w:space="0" w:color="auto"/>
      </w:divBdr>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46830939">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87413365">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0172939">
      <w:bodyDiv w:val="1"/>
      <w:marLeft w:val="0"/>
      <w:marRight w:val="0"/>
      <w:marTop w:val="0"/>
      <w:marBottom w:val="0"/>
      <w:divBdr>
        <w:top w:val="none" w:sz="0" w:space="0" w:color="auto"/>
        <w:left w:val="none" w:sz="0" w:space="0" w:color="auto"/>
        <w:bottom w:val="none" w:sz="0" w:space="0" w:color="auto"/>
        <w:right w:val="none" w:sz="0" w:space="0" w:color="auto"/>
      </w:divBdr>
    </w:div>
    <w:div w:id="493254710">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05217160">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69004378">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57080796">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23600151">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2810161">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34558066">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51668540">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97946570">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6186577">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150846">
      <w:bodyDiv w:val="1"/>
      <w:marLeft w:val="0"/>
      <w:marRight w:val="0"/>
      <w:marTop w:val="0"/>
      <w:marBottom w:val="0"/>
      <w:divBdr>
        <w:top w:val="none" w:sz="0" w:space="0" w:color="auto"/>
        <w:left w:val="none" w:sz="0" w:space="0" w:color="auto"/>
        <w:bottom w:val="none" w:sz="0" w:space="0" w:color="auto"/>
        <w:right w:val="none" w:sz="0" w:space="0" w:color="auto"/>
      </w:divBdr>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13971602">
      <w:bodyDiv w:val="1"/>
      <w:marLeft w:val="0"/>
      <w:marRight w:val="0"/>
      <w:marTop w:val="0"/>
      <w:marBottom w:val="0"/>
      <w:divBdr>
        <w:top w:val="none" w:sz="0" w:space="0" w:color="auto"/>
        <w:left w:val="none" w:sz="0" w:space="0" w:color="auto"/>
        <w:bottom w:val="none" w:sz="0" w:space="0" w:color="auto"/>
        <w:right w:val="none" w:sz="0" w:space="0" w:color="auto"/>
      </w:divBdr>
    </w:div>
    <w:div w:id="1417284991">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7314259">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3594000">
      <w:bodyDiv w:val="1"/>
      <w:marLeft w:val="0"/>
      <w:marRight w:val="0"/>
      <w:marTop w:val="0"/>
      <w:marBottom w:val="0"/>
      <w:divBdr>
        <w:top w:val="none" w:sz="0" w:space="0" w:color="auto"/>
        <w:left w:val="none" w:sz="0" w:space="0" w:color="auto"/>
        <w:bottom w:val="none" w:sz="0" w:space="0" w:color="auto"/>
        <w:right w:val="none" w:sz="0" w:space="0" w:color="auto"/>
      </w:divBdr>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61220419">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6817919">
      <w:bodyDiv w:val="1"/>
      <w:marLeft w:val="0"/>
      <w:marRight w:val="0"/>
      <w:marTop w:val="0"/>
      <w:marBottom w:val="0"/>
      <w:divBdr>
        <w:top w:val="none" w:sz="0" w:space="0" w:color="auto"/>
        <w:left w:val="none" w:sz="0" w:space="0" w:color="auto"/>
        <w:bottom w:val="none" w:sz="0" w:space="0" w:color="auto"/>
        <w:right w:val="none" w:sz="0" w:space="0" w:color="auto"/>
      </w:divBdr>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81914691">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246728">
      <w:bodyDiv w:val="1"/>
      <w:marLeft w:val="0"/>
      <w:marRight w:val="0"/>
      <w:marTop w:val="0"/>
      <w:marBottom w:val="0"/>
      <w:divBdr>
        <w:top w:val="none" w:sz="0" w:space="0" w:color="auto"/>
        <w:left w:val="none" w:sz="0" w:space="0" w:color="auto"/>
        <w:bottom w:val="none" w:sz="0" w:space="0" w:color="auto"/>
        <w:right w:val="none" w:sz="0" w:space="0" w:color="auto"/>
      </w:divBdr>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0577304">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66589668">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34162452">
      <w:bodyDiv w:val="1"/>
      <w:marLeft w:val="0"/>
      <w:marRight w:val="0"/>
      <w:marTop w:val="0"/>
      <w:marBottom w:val="0"/>
      <w:divBdr>
        <w:top w:val="none" w:sz="0" w:space="0" w:color="auto"/>
        <w:left w:val="none" w:sz="0" w:space="0" w:color="auto"/>
        <w:bottom w:val="none" w:sz="0" w:space="0" w:color="auto"/>
        <w:right w:val="none" w:sz="0" w:space="0" w:color="auto"/>
      </w:divBdr>
    </w:div>
    <w:div w:id="1734890787">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4667389">
      <w:bodyDiv w:val="1"/>
      <w:marLeft w:val="0"/>
      <w:marRight w:val="0"/>
      <w:marTop w:val="0"/>
      <w:marBottom w:val="0"/>
      <w:divBdr>
        <w:top w:val="none" w:sz="0" w:space="0" w:color="auto"/>
        <w:left w:val="none" w:sz="0" w:space="0" w:color="auto"/>
        <w:bottom w:val="none" w:sz="0" w:space="0" w:color="auto"/>
        <w:right w:val="none" w:sz="0" w:space="0" w:color="auto"/>
      </w:divBdr>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55420535">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842342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62958257">
      <w:bodyDiv w:val="1"/>
      <w:marLeft w:val="0"/>
      <w:marRight w:val="0"/>
      <w:marTop w:val="0"/>
      <w:marBottom w:val="0"/>
      <w:divBdr>
        <w:top w:val="none" w:sz="0" w:space="0" w:color="auto"/>
        <w:left w:val="none" w:sz="0" w:space="0" w:color="auto"/>
        <w:bottom w:val="none" w:sz="0" w:space="0" w:color="auto"/>
        <w:right w:val="none" w:sz="0" w:space="0" w:color="auto"/>
      </w:divBdr>
    </w:div>
    <w:div w:id="2019959722">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microsoft.com/office/2007/relationships/diagramDrawing" Target="diagrams/drawing1.xml"/><Relationship Id="rId26" Type="http://schemas.openxmlformats.org/officeDocument/2006/relationships/hyperlink" Target="http://www.undp.org/content/undp/en/home/operations/accountability/programme_and_operationspoliciesandprocedures.html" TargetMode="External"/><Relationship Id="rId39" Type="http://schemas.openxmlformats.org/officeDocument/2006/relationships/header" Target="header2.xml"/><Relationship Id="rId21" Type="http://schemas.openxmlformats.org/officeDocument/2006/relationships/hyperlink" Target="http://www.cbitplatform.org/" TargetMode="External"/><Relationship Id="rId34" Type="http://schemas.openxmlformats.org/officeDocument/2006/relationships/footer" Target="footer3.xml"/><Relationship Id="rId42" Type="http://schemas.openxmlformats.org/officeDocument/2006/relationships/image" Target="media/image5.emf"/><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diagramQuickStyle" Target="diagrams/quickStyle1.xml"/><Relationship Id="rId20" Type="http://schemas.openxmlformats.org/officeDocument/2006/relationships/hyperlink" Target="http://www.un-gsp.org/" TargetMode="External"/><Relationship Id="rId29" Type="http://schemas.openxmlformats.org/officeDocument/2006/relationships/hyperlink" Target="https://www.thegef.org/sites/default/files/council-meeting-documents/EN_GEF.ME_C56_02_GEF_Evaluation_Policy_May_2019_0.pdf" TargetMode="External"/><Relationship Id="rId41" Type="http://schemas.openxmlformats.org/officeDocument/2006/relationships/hyperlink" Target="https://intranet.undp.org/global/popp/cap/Pages/Submissions-Direct-Review-and-Post-Facto.aspx"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1.xml"/><Relationship Id="rId32" Type="http://schemas.openxmlformats.org/officeDocument/2006/relationships/hyperlink" Target="http://web.undp.org/evaluation/guidance.shtml" TargetMode="External"/><Relationship Id="rId37" Type="http://schemas.openxmlformats.org/officeDocument/2006/relationships/image" Target="media/image3.png"/><Relationship Id="rId40" Type="http://schemas.openxmlformats.org/officeDocument/2006/relationships/footer" Target="footer4.xml"/><Relationship Id="rId5" Type="http://schemas.openxmlformats.org/officeDocument/2006/relationships/customXml" Target="../customXml/item5.xml"/><Relationship Id="rId15" Type="http://schemas.openxmlformats.org/officeDocument/2006/relationships/diagramLayout" Target="diagrams/layout1.xml"/><Relationship Id="rId23" Type="http://schemas.openxmlformats.org/officeDocument/2006/relationships/hyperlink" Target="https://unfccc.int/capacitybuilding/activities.html" TargetMode="External"/><Relationship Id="rId28" Type="http://schemas.openxmlformats.org/officeDocument/2006/relationships/hyperlink" Target="https://www.thegef.org/sites/default/files/council-meeting-documents/GEF-C.56-03%2C%20Policy%20on%20Monitoring.pdf" TargetMode="External"/><Relationship Id="rId36" Type="http://schemas.openxmlformats.org/officeDocument/2006/relationships/hyperlink" Target="http://www.un.org/sc/committees/1267/aq_sanctions_list.shtml" TargetMode="External"/><Relationship Id="rId10" Type="http://schemas.openxmlformats.org/officeDocument/2006/relationships/footnotes" Target="footnotes.xml"/><Relationship Id="rId19" Type="http://schemas.openxmlformats.org/officeDocument/2006/relationships/hyperlink" Target="https://www.cbitplatform.org/" TargetMode="External"/><Relationship Id="rId31" Type="http://schemas.openxmlformats.org/officeDocument/2006/relationships/hyperlink" Target="https://www.thegef.org/sites/default/files/documents/Results_Guidelines.pdf" TargetMode="Externa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diagramData" Target="diagrams/data1.xml"/><Relationship Id="rId22" Type="http://schemas.openxmlformats.org/officeDocument/2006/relationships/hyperlink" Target="https://www.cbitplatform.org/" TargetMode="External"/><Relationship Id="rId27" Type="http://schemas.openxmlformats.org/officeDocument/2006/relationships/hyperlink" Target="http://www.undp.org/content/undp/en/home/operations/accountability/evaluation/evaluation_policyofundp.html" TargetMode="External"/><Relationship Id="rId30" Type="http://schemas.openxmlformats.org/officeDocument/2006/relationships/hyperlink" Target="https://www.thegef.org/documents/policies-guidelines" TargetMode="External"/><Relationship Id="rId35" Type="http://schemas.openxmlformats.org/officeDocument/2006/relationships/hyperlink" Target="https://intranet.undp.org/global/documents/ppm/Supplemental.pdf" TargetMode="External"/><Relationship Id="rId43" Type="http://schemas.openxmlformats.org/officeDocument/2006/relationships/fontTable" Target="fontTable.xml"/><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image" Target="media/image1.jpeg"/><Relationship Id="rId17" Type="http://schemas.openxmlformats.org/officeDocument/2006/relationships/diagramColors" Target="diagrams/colors1.xml"/><Relationship Id="rId25" Type="http://schemas.openxmlformats.org/officeDocument/2006/relationships/footer" Target="footer2.xml"/><Relationship Id="rId33" Type="http://schemas.openxmlformats.org/officeDocument/2006/relationships/header" Target="header1.xml"/><Relationship Id="rId38" Type="http://schemas.openxmlformats.org/officeDocument/2006/relationships/image" Target="media/image4.png"/></Relationships>
</file>

<file path=word/_rels/footnotes.xml.rels><?xml version="1.0" encoding="UTF-8" standalone="yes"?>
<Relationships xmlns="http://schemas.openxmlformats.org/package/2006/relationships"><Relationship Id="rId8" Type="http://schemas.openxmlformats.org/officeDocument/2006/relationships/hyperlink" Target="http://www3.weforum.org/docs/WEF_GGGR_2018.pdf" TargetMode="External"/><Relationship Id="rId3" Type="http://schemas.openxmlformats.org/officeDocument/2006/relationships/hyperlink" Target="https://www.thegef.org/gef/policies_guidelines" TargetMode="External"/><Relationship Id="rId7" Type="http://schemas.openxmlformats.org/officeDocument/2006/relationships/hyperlink" Target="http://hdr.undp.org/en/composite/GDI" TargetMode="External"/><Relationship Id="rId2" Type="http://schemas.openxmlformats.org/officeDocument/2006/relationships/hyperlink" Target="https://panorama.solutions/en" TargetMode="External"/><Relationship Id="rId1" Type="http://schemas.openxmlformats.org/officeDocument/2006/relationships/hyperlink" Target="https://www.ipcc.ch/report/2019-refinement-to-the-2006-ipcc-guidelines-for-national-greenhouse-gas-inventories/" TargetMode="External"/><Relationship Id="rId6" Type="http://schemas.openxmlformats.org/officeDocument/2006/relationships/hyperlink" Target="https://popp.undp.org/_layouts/15/WopiFrame.aspx?sourcedoc=/UNDP_POPP_DOCUMENT_LIBRARY/Public/PPM_Project%20Management_Closing.docx&amp;action=default" TargetMode="External"/><Relationship Id="rId5" Type="http://schemas.openxmlformats.org/officeDocument/2006/relationships/hyperlink" Target="https://www.thegef.org/gef/policies_guidelines" TargetMode="External"/><Relationship Id="rId10" Type="http://schemas.openxmlformats.org/officeDocument/2006/relationships/hyperlink" Target="https://unfccc.int/news/new-guidebook-launched-to-boost-gender-mainstreaming" TargetMode="External"/><Relationship Id="rId4" Type="http://schemas.openxmlformats.org/officeDocument/2006/relationships/hyperlink" Target="http://www.undp.org/content/undp/en/home/operations/transparency/information_disclosurepolicy/" TargetMode="External"/><Relationship Id="rId9" Type="http://schemas.openxmlformats.org/officeDocument/2006/relationships/hyperlink" Target="http://www.undp.org/content/undp/en/home/sustainable-development-goals/goal-5-gender-equality/targets.html%20Accessed%20November%2030" TargetMode="Externa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7550BDF-D72D-114E-97FA-87172ACE377B}" type="doc">
      <dgm:prSet loTypeId="urn:microsoft.com/office/officeart/2005/8/layout/process1" loCatId="process" qsTypeId="urn:microsoft.com/office/officeart/2005/8/quickstyle/simple1" qsCatId="simple" csTypeId="urn:microsoft.com/office/officeart/2005/8/colors/accent0_1" csCatId="mainScheme" phldr="1"/>
      <dgm:spPr/>
    </dgm:pt>
    <dgm:pt modelId="{B36EA688-BEAF-8E48-AF16-CD9F1BB14B00}">
      <dgm:prSet phldrT="[Text]"/>
      <dgm:spPr>
        <a:xfrm>
          <a:off x="2478" y="196364"/>
          <a:ext cx="1083553" cy="1473536"/>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buNone/>
          </a:pPr>
          <a:r>
            <a:rPr lang="en-US">
              <a:solidFill>
                <a:sysClr val="windowText" lastClr="000000">
                  <a:hueOff val="0"/>
                  <a:satOff val="0"/>
                  <a:lumOff val="0"/>
                  <a:alphaOff val="0"/>
                </a:sysClr>
              </a:solidFill>
              <a:latin typeface="Calibri" panose="020F0502020204030204"/>
              <a:ea typeface="+mn-ea"/>
              <a:cs typeface="+mn-cs"/>
            </a:rPr>
            <a:t>2019</a:t>
          </a:r>
        </a:p>
      </dgm:t>
    </dgm:pt>
    <dgm:pt modelId="{BAC5D225-B6BA-A64B-AE7C-4128C0F60D1A}" type="parTrans" cxnId="{B0FF08DB-0E6E-3545-855E-05A37D9A28E3}">
      <dgm:prSet/>
      <dgm:spPr/>
      <dgm:t>
        <a:bodyPr/>
        <a:lstStyle/>
        <a:p>
          <a:endParaRPr lang="en-US"/>
        </a:p>
      </dgm:t>
    </dgm:pt>
    <dgm:pt modelId="{B4176BF0-3E52-944F-B3EC-2D26243C72DD}" type="sibTrans" cxnId="{B0FF08DB-0E6E-3545-855E-05A37D9A28E3}">
      <dgm:prSet/>
      <dgm:spPr>
        <a:xfrm>
          <a:off x="1194387" y="798771"/>
          <a:ext cx="229713" cy="268721"/>
        </a:xfrm>
        <a:prstGeom prst="rightArrow">
          <a:avLst>
            <a:gd name="adj1" fmla="val 60000"/>
            <a:gd name="adj2" fmla="val 50000"/>
          </a:avLst>
        </a:prstGeom>
        <a:solidFill>
          <a:sysClr val="windowText" lastClr="000000">
            <a:tint val="60000"/>
            <a:hueOff val="0"/>
            <a:satOff val="0"/>
            <a:lumOff val="0"/>
            <a:alphaOff val="0"/>
          </a:sysClr>
        </a:solidFill>
        <a:ln>
          <a:noFill/>
        </a:ln>
        <a:effectLst/>
      </dgm:spPr>
      <dgm:t>
        <a:bodyPr/>
        <a:lstStyle/>
        <a:p>
          <a:pPr>
            <a:buNone/>
          </a:pPr>
          <a:endParaRPr lang="en-US">
            <a:solidFill>
              <a:sysClr val="windowText" lastClr="000000">
                <a:hueOff val="0"/>
                <a:satOff val="0"/>
                <a:lumOff val="0"/>
                <a:alphaOff val="0"/>
              </a:sysClr>
            </a:solidFill>
            <a:latin typeface="Calibri" panose="020F0502020204030204"/>
            <a:ea typeface="+mn-ea"/>
            <a:cs typeface="+mn-cs"/>
          </a:endParaRPr>
        </a:p>
      </dgm:t>
    </dgm:pt>
    <dgm:pt modelId="{CF748F53-C9C5-1F40-92B4-8A74FFFA9EFF}">
      <dgm:prSet phldrT="[Text]"/>
      <dgm:spPr>
        <a:xfrm>
          <a:off x="1519453" y="196364"/>
          <a:ext cx="1083553" cy="1473536"/>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buNone/>
          </a:pPr>
          <a:r>
            <a:rPr lang="en-US">
              <a:solidFill>
                <a:sysClr val="windowText" lastClr="000000">
                  <a:hueOff val="0"/>
                  <a:satOff val="0"/>
                  <a:lumOff val="0"/>
                  <a:alphaOff val="0"/>
                </a:sysClr>
              </a:solidFill>
              <a:latin typeface="Calibri" panose="020F0502020204030204"/>
              <a:ea typeface="+mn-ea"/>
              <a:cs typeface="+mn-cs"/>
            </a:rPr>
            <a:t>2020</a:t>
          </a:r>
        </a:p>
      </dgm:t>
    </dgm:pt>
    <dgm:pt modelId="{86B1D5FF-8191-314E-B6BA-C8C831AD82FA}" type="parTrans" cxnId="{1347FA8B-3600-304A-8842-44E58BDE307C}">
      <dgm:prSet/>
      <dgm:spPr/>
      <dgm:t>
        <a:bodyPr/>
        <a:lstStyle/>
        <a:p>
          <a:endParaRPr lang="en-US"/>
        </a:p>
      </dgm:t>
    </dgm:pt>
    <dgm:pt modelId="{1BA8D954-4AFF-B14F-A722-D15912AB7202}" type="sibTrans" cxnId="{1347FA8B-3600-304A-8842-44E58BDE307C}">
      <dgm:prSet/>
      <dgm:spPr>
        <a:xfrm>
          <a:off x="2711362" y="798771"/>
          <a:ext cx="229713" cy="268721"/>
        </a:xfrm>
        <a:prstGeom prst="rightArrow">
          <a:avLst>
            <a:gd name="adj1" fmla="val 60000"/>
            <a:gd name="adj2" fmla="val 50000"/>
          </a:avLst>
        </a:prstGeom>
        <a:solidFill>
          <a:sysClr val="windowText" lastClr="000000">
            <a:tint val="60000"/>
            <a:hueOff val="0"/>
            <a:satOff val="0"/>
            <a:lumOff val="0"/>
            <a:alphaOff val="0"/>
          </a:sysClr>
        </a:solidFill>
        <a:ln>
          <a:noFill/>
        </a:ln>
        <a:effectLst/>
      </dgm:spPr>
      <dgm:t>
        <a:bodyPr/>
        <a:lstStyle/>
        <a:p>
          <a:pPr>
            <a:buNone/>
          </a:pPr>
          <a:endParaRPr lang="en-US">
            <a:solidFill>
              <a:sysClr val="windowText" lastClr="000000">
                <a:hueOff val="0"/>
                <a:satOff val="0"/>
                <a:lumOff val="0"/>
                <a:alphaOff val="0"/>
              </a:sysClr>
            </a:solidFill>
            <a:latin typeface="Calibri" panose="020F0502020204030204"/>
            <a:ea typeface="+mn-ea"/>
            <a:cs typeface="+mn-cs"/>
          </a:endParaRPr>
        </a:p>
      </dgm:t>
    </dgm:pt>
    <dgm:pt modelId="{A4FED426-9B32-FF4C-9E05-B7F7E8E1FD74}">
      <dgm:prSet phldrT="[Text]"/>
      <dgm:spPr>
        <a:xfrm>
          <a:off x="3036428" y="196364"/>
          <a:ext cx="1083553" cy="1473536"/>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buNone/>
          </a:pPr>
          <a:r>
            <a:rPr lang="en-US">
              <a:solidFill>
                <a:sysClr val="windowText" lastClr="000000">
                  <a:hueOff val="0"/>
                  <a:satOff val="0"/>
                  <a:lumOff val="0"/>
                  <a:alphaOff val="0"/>
                </a:sysClr>
              </a:solidFill>
              <a:latin typeface="Calibri" panose="020F0502020204030204"/>
              <a:ea typeface="+mn-ea"/>
              <a:cs typeface="+mn-cs"/>
            </a:rPr>
            <a:t>2021</a:t>
          </a:r>
        </a:p>
      </dgm:t>
    </dgm:pt>
    <dgm:pt modelId="{CB6F835A-67E6-5D43-873D-CC5D11B8147D}" type="parTrans" cxnId="{B731BDCD-D5F9-0F41-8AA0-FF514440D81C}">
      <dgm:prSet/>
      <dgm:spPr/>
      <dgm:t>
        <a:bodyPr/>
        <a:lstStyle/>
        <a:p>
          <a:endParaRPr lang="en-US"/>
        </a:p>
      </dgm:t>
    </dgm:pt>
    <dgm:pt modelId="{E2815031-2CFE-1D4F-975A-F7921DC35DC2}" type="sibTrans" cxnId="{B731BDCD-D5F9-0F41-8AA0-FF514440D81C}">
      <dgm:prSet/>
      <dgm:spPr>
        <a:xfrm>
          <a:off x="4228337" y="798771"/>
          <a:ext cx="229713" cy="268721"/>
        </a:xfrm>
        <a:prstGeom prst="rightArrow">
          <a:avLst>
            <a:gd name="adj1" fmla="val 60000"/>
            <a:gd name="adj2" fmla="val 50000"/>
          </a:avLst>
        </a:prstGeom>
        <a:solidFill>
          <a:sysClr val="windowText" lastClr="000000">
            <a:tint val="60000"/>
            <a:hueOff val="0"/>
            <a:satOff val="0"/>
            <a:lumOff val="0"/>
            <a:alphaOff val="0"/>
          </a:sysClr>
        </a:solidFill>
        <a:ln>
          <a:noFill/>
        </a:ln>
        <a:effectLst/>
      </dgm:spPr>
      <dgm:t>
        <a:bodyPr/>
        <a:lstStyle/>
        <a:p>
          <a:pPr>
            <a:buNone/>
          </a:pPr>
          <a:endParaRPr lang="en-US">
            <a:solidFill>
              <a:sysClr val="windowText" lastClr="000000">
                <a:hueOff val="0"/>
                <a:satOff val="0"/>
                <a:lumOff val="0"/>
                <a:alphaOff val="0"/>
              </a:sysClr>
            </a:solidFill>
            <a:latin typeface="Calibri" panose="020F0502020204030204"/>
            <a:ea typeface="+mn-ea"/>
            <a:cs typeface="+mn-cs"/>
          </a:endParaRPr>
        </a:p>
      </dgm:t>
    </dgm:pt>
    <dgm:pt modelId="{5CB67544-BDA9-8D45-B9A6-76D69E21C815}">
      <dgm:prSet phldrT="[Text]"/>
      <dgm:spPr>
        <a:xfrm>
          <a:off x="2478" y="196364"/>
          <a:ext cx="1083553" cy="1473536"/>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buChar char="•"/>
          </a:pPr>
          <a:r>
            <a:rPr lang="en-US">
              <a:solidFill>
                <a:srgbClr val="4472C4">
                  <a:lumMod val="75000"/>
                </a:srgbClr>
              </a:solidFill>
              <a:latin typeface="Calibri" panose="020F0502020204030204"/>
              <a:ea typeface="+mn-ea"/>
              <a:cs typeface="+mn-cs"/>
            </a:rPr>
            <a:t>GSP under implementation</a:t>
          </a:r>
        </a:p>
      </dgm:t>
    </dgm:pt>
    <dgm:pt modelId="{94AD6B2C-3188-0C46-8126-2D535096AA5A}" type="parTrans" cxnId="{F01C017C-C9AF-994A-B1EC-537ECB867675}">
      <dgm:prSet/>
      <dgm:spPr/>
      <dgm:t>
        <a:bodyPr/>
        <a:lstStyle/>
        <a:p>
          <a:endParaRPr lang="en-US"/>
        </a:p>
      </dgm:t>
    </dgm:pt>
    <dgm:pt modelId="{0AF98997-6528-B344-A61E-C35C5AB811E4}" type="sibTrans" cxnId="{F01C017C-C9AF-994A-B1EC-537ECB867675}">
      <dgm:prSet/>
      <dgm:spPr/>
      <dgm:t>
        <a:bodyPr/>
        <a:lstStyle/>
        <a:p>
          <a:endParaRPr lang="en-US"/>
        </a:p>
      </dgm:t>
    </dgm:pt>
    <dgm:pt modelId="{3FC03C8E-448B-9F45-9DC2-F5F1166CAFE5}">
      <dgm:prSet phldrT="[Text]"/>
      <dgm:spPr>
        <a:xfrm>
          <a:off x="4553403" y="196364"/>
          <a:ext cx="1083553" cy="1473536"/>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buNone/>
          </a:pPr>
          <a:r>
            <a:rPr lang="en-US">
              <a:solidFill>
                <a:sysClr val="windowText" lastClr="000000">
                  <a:hueOff val="0"/>
                  <a:satOff val="0"/>
                  <a:lumOff val="0"/>
                  <a:alphaOff val="0"/>
                </a:sysClr>
              </a:solidFill>
              <a:latin typeface="Calibri" panose="020F0502020204030204"/>
              <a:ea typeface="+mn-ea"/>
              <a:cs typeface="+mn-cs"/>
            </a:rPr>
            <a:t>2022 </a:t>
          </a:r>
          <a:r>
            <a:rPr lang="en-US">
              <a:solidFill>
                <a:sysClr val="windowText" lastClr="000000">
                  <a:hueOff val="0"/>
                  <a:satOff val="0"/>
                  <a:lumOff val="0"/>
                  <a:alphaOff val="0"/>
                </a:sysClr>
              </a:solidFill>
              <a:highlight>
                <a:srgbClr val="FFFF00"/>
              </a:highlight>
              <a:latin typeface="Calibri" panose="020F0502020204030204"/>
              <a:ea typeface="+mn-ea"/>
              <a:cs typeface="+mn-cs"/>
            </a:rPr>
            <a:t>- mid-2023</a:t>
          </a:r>
        </a:p>
      </dgm:t>
    </dgm:pt>
    <dgm:pt modelId="{04EC6FB2-423B-FC4B-84EE-85547CC99220}" type="parTrans" cxnId="{22D25429-29D0-E649-934A-82FB0CD8B2F7}">
      <dgm:prSet/>
      <dgm:spPr/>
      <dgm:t>
        <a:bodyPr/>
        <a:lstStyle/>
        <a:p>
          <a:endParaRPr lang="en-US"/>
        </a:p>
      </dgm:t>
    </dgm:pt>
    <dgm:pt modelId="{CD2C0142-9BC8-A741-8AFC-32AEA59ACDBB}" type="sibTrans" cxnId="{22D25429-29D0-E649-934A-82FB0CD8B2F7}">
      <dgm:prSet/>
      <dgm:spPr>
        <a:xfrm>
          <a:off x="4525439" y="829223"/>
          <a:ext cx="180907" cy="211627"/>
        </a:xfrm>
        <a:prstGeom prst="rightArrow">
          <a:avLst>
            <a:gd name="adj1" fmla="val 60000"/>
            <a:gd name="adj2" fmla="val 50000"/>
          </a:avLst>
        </a:prstGeom>
        <a:solidFill>
          <a:sysClr val="windowText" lastClr="000000">
            <a:tint val="60000"/>
            <a:hueOff val="0"/>
            <a:satOff val="0"/>
            <a:lumOff val="0"/>
            <a:alphaOff val="0"/>
          </a:sysClr>
        </a:solidFill>
        <a:ln>
          <a:noFill/>
        </a:ln>
        <a:effectLst/>
      </dgm:spPr>
      <dgm:t>
        <a:bodyPr/>
        <a:lstStyle/>
        <a:p>
          <a:pPr>
            <a:buNone/>
          </a:pPr>
          <a:endParaRPr lang="en-US">
            <a:solidFill>
              <a:sysClr val="windowText" lastClr="000000">
                <a:hueOff val="0"/>
                <a:satOff val="0"/>
                <a:lumOff val="0"/>
                <a:alphaOff val="0"/>
              </a:sysClr>
            </a:solidFill>
            <a:latin typeface="Calibri" panose="020F0502020204030204"/>
            <a:ea typeface="+mn-ea"/>
            <a:cs typeface="+mn-cs"/>
          </a:endParaRPr>
        </a:p>
      </dgm:t>
    </dgm:pt>
    <dgm:pt modelId="{3E8688F8-6B17-084B-8215-3B11D483DBBB}">
      <dgm:prSet phldrT="[Text]"/>
      <dgm:spPr>
        <a:xfrm>
          <a:off x="1519453" y="196364"/>
          <a:ext cx="1083553" cy="1473536"/>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buChar char="•"/>
          </a:pPr>
          <a:r>
            <a:rPr lang="en-US">
              <a:solidFill>
                <a:srgbClr val="4472C4">
                  <a:lumMod val="75000"/>
                </a:srgbClr>
              </a:solidFill>
              <a:latin typeface="Calibri" panose="020F0502020204030204"/>
              <a:ea typeface="+mn-ea"/>
              <a:cs typeface="+mn-cs"/>
            </a:rPr>
            <a:t>GSP TA activities continue</a:t>
          </a:r>
          <a:endParaRPr lang="en-US" b="1">
            <a:solidFill>
              <a:srgbClr val="4472C4">
                <a:lumMod val="75000"/>
              </a:srgbClr>
            </a:solidFill>
            <a:latin typeface="Calibri" panose="020F0502020204030204"/>
            <a:ea typeface="+mn-ea"/>
            <a:cs typeface="+mn-cs"/>
          </a:endParaRPr>
        </a:p>
      </dgm:t>
    </dgm:pt>
    <dgm:pt modelId="{F725C0B3-3A52-9640-83C9-295E544CD83C}" type="parTrans" cxnId="{D8AA7C0E-0377-B44A-899E-C191129AFD56}">
      <dgm:prSet/>
      <dgm:spPr/>
      <dgm:t>
        <a:bodyPr/>
        <a:lstStyle/>
        <a:p>
          <a:endParaRPr lang="en-US"/>
        </a:p>
      </dgm:t>
    </dgm:pt>
    <dgm:pt modelId="{9AFE7A64-3C5C-C543-B737-356F77B960BB}" type="sibTrans" cxnId="{D8AA7C0E-0377-B44A-899E-C191129AFD56}">
      <dgm:prSet/>
      <dgm:spPr/>
      <dgm:t>
        <a:bodyPr/>
        <a:lstStyle/>
        <a:p>
          <a:endParaRPr lang="en-US"/>
        </a:p>
      </dgm:t>
    </dgm:pt>
    <dgm:pt modelId="{6062C158-E4A3-BA48-BFA9-824320E681DC}">
      <dgm:prSet phldrT="[Text]"/>
      <dgm:spPr>
        <a:xfrm>
          <a:off x="3036428" y="196364"/>
          <a:ext cx="1083553" cy="1473536"/>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buChar char="•"/>
          </a:pPr>
          <a:r>
            <a:rPr lang="en-US" b="1">
              <a:solidFill>
                <a:srgbClr val="4472C4">
                  <a:lumMod val="75000"/>
                </a:srgbClr>
              </a:solidFill>
              <a:latin typeface="Calibri" panose="020F0502020204030204"/>
              <a:ea typeface="+mn-ea"/>
              <a:cs typeface="+mn-cs"/>
            </a:rPr>
            <a:t>CBIT Phase II (A and B) becomes the unified provider of TA and information support on reporting and transparency</a:t>
          </a:r>
        </a:p>
      </dgm:t>
    </dgm:pt>
    <dgm:pt modelId="{2A52BE74-6ACC-8A4B-B0D2-56AAC8613C76}" type="parTrans" cxnId="{8F0C7F22-E245-8C49-A44F-6F589195AE71}">
      <dgm:prSet/>
      <dgm:spPr/>
      <dgm:t>
        <a:bodyPr/>
        <a:lstStyle/>
        <a:p>
          <a:endParaRPr lang="en-US"/>
        </a:p>
      </dgm:t>
    </dgm:pt>
    <dgm:pt modelId="{C48E8C22-D55D-E840-97B1-8EE6E6AC197A}" type="sibTrans" cxnId="{8F0C7F22-E245-8C49-A44F-6F589195AE71}">
      <dgm:prSet/>
      <dgm:spPr/>
      <dgm:t>
        <a:bodyPr/>
        <a:lstStyle/>
        <a:p>
          <a:endParaRPr lang="en-US"/>
        </a:p>
      </dgm:t>
    </dgm:pt>
    <dgm:pt modelId="{D6C28475-5DCA-D240-B532-00BB06257075}">
      <dgm:prSet phldrT="[Text]"/>
      <dgm:spPr>
        <a:xfrm>
          <a:off x="4553403" y="196364"/>
          <a:ext cx="1083553" cy="1473536"/>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buChar char="•"/>
          </a:pPr>
          <a:r>
            <a:rPr lang="en-US">
              <a:solidFill>
                <a:sysClr val="windowText" lastClr="000000">
                  <a:hueOff val="0"/>
                  <a:satOff val="0"/>
                  <a:lumOff val="0"/>
                  <a:alphaOff val="0"/>
                </a:sysClr>
              </a:solidFill>
              <a:latin typeface="Calibri" panose="020F0502020204030204"/>
              <a:ea typeface="+mn-ea"/>
              <a:cs typeface="+mn-cs"/>
            </a:rPr>
            <a:t>CBIT Phase II A ends </a:t>
          </a:r>
          <a:r>
            <a:rPr lang="en-US">
              <a:solidFill>
                <a:sysClr val="windowText" lastClr="000000">
                  <a:hueOff val="0"/>
                  <a:satOff val="0"/>
                  <a:lumOff val="0"/>
                  <a:alphaOff val="0"/>
                </a:sysClr>
              </a:solidFill>
              <a:highlight>
                <a:srgbClr val="FFFF00"/>
              </a:highlight>
              <a:latin typeface="Calibri" panose="020F0502020204030204"/>
              <a:ea typeface="+mn-ea"/>
              <a:cs typeface="+mn-cs"/>
            </a:rPr>
            <a:t>mid-2023</a:t>
          </a:r>
        </a:p>
      </dgm:t>
    </dgm:pt>
    <dgm:pt modelId="{FA033CE7-91E5-5B4D-8BDB-5F3E34EEEA8E}" type="parTrans" cxnId="{975B66C1-4DCE-254C-BD65-FDA1A6A13B3E}">
      <dgm:prSet/>
      <dgm:spPr/>
      <dgm:t>
        <a:bodyPr/>
        <a:lstStyle/>
        <a:p>
          <a:endParaRPr lang="en-US"/>
        </a:p>
      </dgm:t>
    </dgm:pt>
    <dgm:pt modelId="{E4750A28-1D4A-7C4B-BE1C-874E3706208B}" type="sibTrans" cxnId="{975B66C1-4DCE-254C-BD65-FDA1A6A13B3E}">
      <dgm:prSet/>
      <dgm:spPr/>
      <dgm:t>
        <a:bodyPr/>
        <a:lstStyle/>
        <a:p>
          <a:endParaRPr lang="en-US"/>
        </a:p>
      </dgm:t>
    </dgm:pt>
    <dgm:pt modelId="{D6699744-FDB5-764B-B570-8127AAEBC675}">
      <dgm:prSet phldrT="[Text]"/>
      <dgm:spPr>
        <a:xfrm>
          <a:off x="2478" y="196364"/>
          <a:ext cx="1083553" cy="1473536"/>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buChar char="•"/>
          </a:pPr>
          <a:r>
            <a:rPr lang="en-US">
              <a:solidFill>
                <a:srgbClr val="4472C4">
                  <a:lumMod val="75000"/>
                </a:srgbClr>
              </a:solidFill>
              <a:latin typeface="Calibri" panose="020F0502020204030204"/>
              <a:ea typeface="+mn-ea"/>
              <a:cs typeface="+mn-cs"/>
            </a:rPr>
            <a:t>Q3 CBIT Phase I ends</a:t>
          </a:r>
        </a:p>
      </dgm:t>
    </dgm:pt>
    <dgm:pt modelId="{499F3FB0-CB44-7941-82E9-9120E8D46BA8}" type="parTrans" cxnId="{43D686A8-C213-094A-A1FA-9725C4E70117}">
      <dgm:prSet/>
      <dgm:spPr/>
      <dgm:t>
        <a:bodyPr/>
        <a:lstStyle/>
        <a:p>
          <a:endParaRPr lang="en-US"/>
        </a:p>
      </dgm:t>
    </dgm:pt>
    <dgm:pt modelId="{5BDE90A4-C0BE-2B44-99C5-B76804339A0C}" type="sibTrans" cxnId="{43D686A8-C213-094A-A1FA-9725C4E70117}">
      <dgm:prSet/>
      <dgm:spPr/>
      <dgm:t>
        <a:bodyPr/>
        <a:lstStyle/>
        <a:p>
          <a:endParaRPr lang="en-US"/>
        </a:p>
      </dgm:t>
    </dgm:pt>
    <dgm:pt modelId="{FA14D6B9-8443-C747-9918-F52EE0E74A3F}">
      <dgm:prSet phldrT="[Text]"/>
      <dgm:spPr>
        <a:xfrm>
          <a:off x="1519453" y="196364"/>
          <a:ext cx="1083553" cy="1473536"/>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buChar char="•"/>
          </a:pPr>
          <a:r>
            <a:rPr lang="en-US" b="1">
              <a:solidFill>
                <a:srgbClr val="4472C4">
                  <a:lumMod val="75000"/>
                </a:srgbClr>
              </a:solidFill>
              <a:latin typeface="Calibri" panose="020F0502020204030204"/>
              <a:ea typeface="+mn-ea"/>
              <a:cs typeface="+mn-cs"/>
            </a:rPr>
            <a:t>Q3: Integrated website launched</a:t>
          </a:r>
        </a:p>
      </dgm:t>
    </dgm:pt>
    <dgm:pt modelId="{56569BB9-6119-1346-96D2-D4CD2FF93BF5}" type="parTrans" cxnId="{C6F849D2-2557-9A42-94CA-4431E6C1AC38}">
      <dgm:prSet/>
      <dgm:spPr/>
      <dgm:t>
        <a:bodyPr/>
        <a:lstStyle/>
        <a:p>
          <a:endParaRPr lang="en-US"/>
        </a:p>
      </dgm:t>
    </dgm:pt>
    <dgm:pt modelId="{A565D928-3364-3B46-B83E-127E9FFD807A}" type="sibTrans" cxnId="{C6F849D2-2557-9A42-94CA-4431E6C1AC38}">
      <dgm:prSet/>
      <dgm:spPr/>
      <dgm:t>
        <a:bodyPr/>
        <a:lstStyle/>
        <a:p>
          <a:endParaRPr lang="en-US"/>
        </a:p>
      </dgm:t>
    </dgm:pt>
    <dgm:pt modelId="{BD9CE47E-0831-1A45-B130-076D9F03D2CC}">
      <dgm:prSet phldrT="[Text]"/>
      <dgm:spPr>
        <a:xfrm>
          <a:off x="1519453" y="196364"/>
          <a:ext cx="1083553" cy="1473536"/>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buChar char="•"/>
          </a:pPr>
          <a:r>
            <a:rPr lang="en-US" b="0">
              <a:solidFill>
                <a:srgbClr val="4472C4">
                  <a:lumMod val="75000"/>
                </a:srgbClr>
              </a:solidFill>
              <a:latin typeface="Calibri" panose="020F0502020204030204"/>
              <a:ea typeface="+mn-ea"/>
              <a:cs typeface="+mn-cs"/>
            </a:rPr>
            <a:t>End of Q4: GSP ends</a:t>
          </a:r>
        </a:p>
      </dgm:t>
    </dgm:pt>
    <dgm:pt modelId="{1F6EEDEB-2D6E-9848-AB91-8C0B45BE04E2}" type="parTrans" cxnId="{CFE1001A-C98D-F049-977C-4F2C861C4EC1}">
      <dgm:prSet/>
      <dgm:spPr/>
      <dgm:t>
        <a:bodyPr/>
        <a:lstStyle/>
        <a:p>
          <a:endParaRPr lang="en-US"/>
        </a:p>
      </dgm:t>
    </dgm:pt>
    <dgm:pt modelId="{1ECC0D5C-DD2C-4F4B-BDEC-21C07249EECF}" type="sibTrans" cxnId="{CFE1001A-C98D-F049-977C-4F2C861C4EC1}">
      <dgm:prSet/>
      <dgm:spPr/>
      <dgm:t>
        <a:bodyPr/>
        <a:lstStyle/>
        <a:p>
          <a:endParaRPr lang="en-US"/>
        </a:p>
      </dgm:t>
    </dgm:pt>
    <dgm:pt modelId="{25BD0DC9-5DD0-9F42-8055-9041A65AD40A}">
      <dgm:prSet phldrT="[Text]"/>
      <dgm:spPr>
        <a:xfrm>
          <a:off x="1519453" y="196364"/>
          <a:ext cx="1083553" cy="1473536"/>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buChar char="•"/>
          </a:pPr>
          <a:r>
            <a:rPr lang="en-US" b="1">
              <a:solidFill>
                <a:srgbClr val="4472C4">
                  <a:lumMod val="75000"/>
                </a:srgbClr>
              </a:solidFill>
              <a:latin typeface="Calibri" panose="020F0502020204030204"/>
              <a:ea typeface="+mn-ea"/>
              <a:cs typeface="+mn-cs"/>
            </a:rPr>
            <a:t>Q1: CBIT Phase II A begins at </a:t>
          </a:r>
          <a:r>
            <a:rPr lang="en-US" b="1">
              <a:solidFill>
                <a:srgbClr val="4472C4">
                  <a:lumMod val="75000"/>
                </a:srgbClr>
              </a:solidFill>
              <a:highlight>
                <a:srgbClr val="FFFF00"/>
              </a:highlight>
              <a:latin typeface="Calibri" panose="020F0502020204030204"/>
              <a:ea typeface="+mn-ea"/>
              <a:cs typeface="+mn-cs"/>
            </a:rPr>
            <a:t>mid-2020</a:t>
          </a:r>
        </a:p>
      </dgm:t>
    </dgm:pt>
    <dgm:pt modelId="{C5DEE2B4-3D9B-C94A-986F-E6AAEE591198}" type="parTrans" cxnId="{19D3624B-F820-A742-BF45-666EEA79A29C}">
      <dgm:prSet/>
      <dgm:spPr/>
      <dgm:t>
        <a:bodyPr/>
        <a:lstStyle/>
        <a:p>
          <a:endParaRPr lang="en-US"/>
        </a:p>
      </dgm:t>
    </dgm:pt>
    <dgm:pt modelId="{AF338FA2-87A7-0B4D-B5CA-C262AD73D13A}" type="sibTrans" cxnId="{19D3624B-F820-A742-BF45-666EEA79A29C}">
      <dgm:prSet/>
      <dgm:spPr/>
      <dgm:t>
        <a:bodyPr/>
        <a:lstStyle/>
        <a:p>
          <a:endParaRPr lang="en-US"/>
        </a:p>
      </dgm:t>
    </dgm:pt>
    <dgm:pt modelId="{B4D0461A-5A63-CF45-A2FE-37B13E4CB231}">
      <dgm:prSet phldrT="[Text]"/>
      <dgm:spPr>
        <a:xfrm>
          <a:off x="3036428" y="196364"/>
          <a:ext cx="1083553" cy="1473536"/>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buChar char="•"/>
          </a:pPr>
          <a:r>
            <a:rPr lang="en-US" b="1">
              <a:solidFill>
                <a:srgbClr val="4472C4">
                  <a:lumMod val="75000"/>
                </a:srgbClr>
              </a:solidFill>
              <a:latin typeface="Calibri" panose="020F0502020204030204"/>
              <a:ea typeface="+mn-ea"/>
              <a:cs typeface="+mn-cs"/>
            </a:rPr>
            <a:t>CBIT Phase IIB begins</a:t>
          </a:r>
        </a:p>
      </dgm:t>
    </dgm:pt>
    <dgm:pt modelId="{4B00C492-792F-9547-B9F3-47E6E057A608}" type="parTrans" cxnId="{D06DD8B0-67A2-9842-8E51-90BDCDA55D4C}">
      <dgm:prSet/>
      <dgm:spPr/>
      <dgm:t>
        <a:bodyPr/>
        <a:lstStyle/>
        <a:p>
          <a:endParaRPr lang="en-US"/>
        </a:p>
      </dgm:t>
    </dgm:pt>
    <dgm:pt modelId="{D606331E-054A-4F4A-BD7A-1CCCC9EBCA8F}" type="sibTrans" cxnId="{D06DD8B0-67A2-9842-8E51-90BDCDA55D4C}">
      <dgm:prSet/>
      <dgm:spPr/>
      <dgm:t>
        <a:bodyPr/>
        <a:lstStyle/>
        <a:p>
          <a:endParaRPr lang="en-US"/>
        </a:p>
      </dgm:t>
    </dgm:pt>
    <dgm:pt modelId="{28C4F172-3228-AE45-A41F-BE608FAFE4D6}">
      <dgm:prSet phldrT="[Text]"/>
      <dgm:spPr>
        <a:xfrm>
          <a:off x="4553403" y="196364"/>
          <a:ext cx="1083553" cy="1473536"/>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buChar char="•"/>
          </a:pPr>
          <a:r>
            <a:rPr lang="en-US">
              <a:solidFill>
                <a:sysClr val="windowText" lastClr="000000">
                  <a:hueOff val="0"/>
                  <a:satOff val="0"/>
                  <a:lumOff val="0"/>
                  <a:alphaOff val="0"/>
                </a:sysClr>
              </a:solidFill>
              <a:latin typeface="Calibri" panose="020F0502020204030204"/>
              <a:ea typeface="+mn-ea"/>
              <a:cs typeface="+mn-cs"/>
            </a:rPr>
            <a:t>CBIT Phase II B continues through Q4 of 2025 (to provide support for, among other things, BTR submissions up to and beyond the deadline for submission)</a:t>
          </a:r>
        </a:p>
      </dgm:t>
    </dgm:pt>
    <dgm:pt modelId="{D4EEC43E-6A80-5C46-94D1-30F42D25C2A8}" type="parTrans" cxnId="{35D151D9-3D48-C740-9925-37CF229C927D}">
      <dgm:prSet/>
      <dgm:spPr/>
      <dgm:t>
        <a:bodyPr/>
        <a:lstStyle/>
        <a:p>
          <a:endParaRPr lang="en-US"/>
        </a:p>
      </dgm:t>
    </dgm:pt>
    <dgm:pt modelId="{2FDD2BDD-8F28-324A-AA37-93E435688243}" type="sibTrans" cxnId="{35D151D9-3D48-C740-9925-37CF229C927D}">
      <dgm:prSet/>
      <dgm:spPr/>
      <dgm:t>
        <a:bodyPr/>
        <a:lstStyle/>
        <a:p>
          <a:endParaRPr lang="en-US"/>
        </a:p>
      </dgm:t>
    </dgm:pt>
    <dgm:pt modelId="{74A70E92-C2F9-A446-92DD-9259D5A0D4CB}" type="pres">
      <dgm:prSet presAssocID="{87550BDF-D72D-114E-97FA-87172ACE377B}" presName="Name0" presStyleCnt="0">
        <dgm:presLayoutVars>
          <dgm:dir/>
          <dgm:resizeHandles val="exact"/>
        </dgm:presLayoutVars>
      </dgm:prSet>
      <dgm:spPr/>
    </dgm:pt>
    <dgm:pt modelId="{105C0C5E-3F07-9846-9FC7-B35B8ECA93D3}" type="pres">
      <dgm:prSet presAssocID="{B36EA688-BEAF-8E48-AF16-CD9F1BB14B00}" presName="node" presStyleLbl="node1" presStyleIdx="0" presStyleCnt="4">
        <dgm:presLayoutVars>
          <dgm:bulletEnabled val="1"/>
        </dgm:presLayoutVars>
      </dgm:prSet>
      <dgm:spPr/>
    </dgm:pt>
    <dgm:pt modelId="{D92DC404-A0F3-E54F-B370-2B51985741B4}" type="pres">
      <dgm:prSet presAssocID="{B4176BF0-3E52-944F-B3EC-2D26243C72DD}" presName="sibTrans" presStyleLbl="sibTrans2D1" presStyleIdx="0" presStyleCnt="3"/>
      <dgm:spPr/>
    </dgm:pt>
    <dgm:pt modelId="{FEB4F278-FD78-8640-918A-A8BCFBCBE9CD}" type="pres">
      <dgm:prSet presAssocID="{B4176BF0-3E52-944F-B3EC-2D26243C72DD}" presName="connectorText" presStyleLbl="sibTrans2D1" presStyleIdx="0" presStyleCnt="3"/>
      <dgm:spPr/>
    </dgm:pt>
    <dgm:pt modelId="{D4E4E9A1-F6B7-D24A-9EC4-C6AAC8F5B572}" type="pres">
      <dgm:prSet presAssocID="{CF748F53-C9C5-1F40-92B4-8A74FFFA9EFF}" presName="node" presStyleLbl="node1" presStyleIdx="1" presStyleCnt="4" custLinFactNeighborX="-1835" custLinFactNeighborY="540">
        <dgm:presLayoutVars>
          <dgm:bulletEnabled val="1"/>
        </dgm:presLayoutVars>
      </dgm:prSet>
      <dgm:spPr>
        <a:prstGeom prst="roundRect">
          <a:avLst>
            <a:gd name="adj" fmla="val 10000"/>
          </a:avLst>
        </a:prstGeom>
      </dgm:spPr>
    </dgm:pt>
    <dgm:pt modelId="{7CCB910B-7A86-7B49-9A11-17D47DBA6183}" type="pres">
      <dgm:prSet presAssocID="{1BA8D954-4AFF-B14F-A722-D15912AB7202}" presName="sibTrans" presStyleLbl="sibTrans2D1" presStyleIdx="1" presStyleCnt="3"/>
      <dgm:spPr/>
    </dgm:pt>
    <dgm:pt modelId="{47E9CE46-3311-CE4D-8E26-7EBB48258695}" type="pres">
      <dgm:prSet presAssocID="{1BA8D954-4AFF-B14F-A722-D15912AB7202}" presName="connectorText" presStyleLbl="sibTrans2D1" presStyleIdx="1" presStyleCnt="3"/>
      <dgm:spPr/>
    </dgm:pt>
    <dgm:pt modelId="{0406980F-2EDE-9D4E-836B-97E16DAE5C3C}" type="pres">
      <dgm:prSet presAssocID="{A4FED426-9B32-FF4C-9E05-B7F7E8E1FD74}" presName="node" presStyleLbl="node1" presStyleIdx="2" presStyleCnt="4">
        <dgm:presLayoutVars>
          <dgm:bulletEnabled val="1"/>
        </dgm:presLayoutVars>
      </dgm:prSet>
      <dgm:spPr>
        <a:prstGeom prst="roundRect">
          <a:avLst>
            <a:gd name="adj" fmla="val 10000"/>
          </a:avLst>
        </a:prstGeom>
      </dgm:spPr>
    </dgm:pt>
    <dgm:pt modelId="{F46446A0-2B81-174D-8FF5-88EAF424D789}" type="pres">
      <dgm:prSet presAssocID="{E2815031-2CFE-1D4F-975A-F7921DC35DC2}" presName="sibTrans" presStyleLbl="sibTrans2D1" presStyleIdx="2" presStyleCnt="3"/>
      <dgm:spPr/>
    </dgm:pt>
    <dgm:pt modelId="{BDCED306-C414-8843-AE96-015C38D05939}" type="pres">
      <dgm:prSet presAssocID="{E2815031-2CFE-1D4F-975A-F7921DC35DC2}" presName="connectorText" presStyleLbl="sibTrans2D1" presStyleIdx="2" presStyleCnt="3"/>
      <dgm:spPr/>
    </dgm:pt>
    <dgm:pt modelId="{A911AA72-5672-2F45-984D-CD5970D72293}" type="pres">
      <dgm:prSet presAssocID="{3FC03C8E-448B-9F45-9DC2-F5F1166CAFE5}" presName="node" presStyleLbl="node1" presStyleIdx="3" presStyleCnt="4">
        <dgm:presLayoutVars>
          <dgm:bulletEnabled val="1"/>
        </dgm:presLayoutVars>
      </dgm:prSet>
      <dgm:spPr>
        <a:prstGeom prst="roundRect">
          <a:avLst>
            <a:gd name="adj" fmla="val 10000"/>
          </a:avLst>
        </a:prstGeom>
      </dgm:spPr>
    </dgm:pt>
  </dgm:ptLst>
  <dgm:cxnLst>
    <dgm:cxn modelId="{2B394504-1A72-5649-8AFC-04BB6FF79F14}" type="presOf" srcId="{28C4F172-3228-AE45-A41F-BE608FAFE4D6}" destId="{A911AA72-5672-2F45-984D-CD5970D72293}" srcOrd="0" destOrd="2" presId="urn:microsoft.com/office/officeart/2005/8/layout/process1"/>
    <dgm:cxn modelId="{D8AA7C0E-0377-B44A-899E-C191129AFD56}" srcId="{CF748F53-C9C5-1F40-92B4-8A74FFFA9EFF}" destId="{3E8688F8-6B17-084B-8215-3B11D483DBBB}" srcOrd="1" destOrd="0" parTransId="{F725C0B3-3A52-9640-83C9-295E544CD83C}" sibTransId="{9AFE7A64-3C5C-C543-B737-356F77B960BB}"/>
    <dgm:cxn modelId="{4B30C318-247F-5D41-9A1D-07D142314F46}" type="presOf" srcId="{25BD0DC9-5DD0-9F42-8055-9041A65AD40A}" destId="{D4E4E9A1-F6B7-D24A-9EC4-C6AAC8F5B572}" srcOrd="0" destOrd="1" presId="urn:microsoft.com/office/officeart/2005/8/layout/process1"/>
    <dgm:cxn modelId="{CFE1001A-C98D-F049-977C-4F2C861C4EC1}" srcId="{CF748F53-C9C5-1F40-92B4-8A74FFFA9EFF}" destId="{BD9CE47E-0831-1A45-B130-076D9F03D2CC}" srcOrd="3" destOrd="0" parTransId="{1F6EEDEB-2D6E-9848-AB91-8C0B45BE04E2}" sibTransId="{1ECC0D5C-DD2C-4F4B-BDEC-21C07249EECF}"/>
    <dgm:cxn modelId="{8F0C7F22-E245-8C49-A44F-6F589195AE71}" srcId="{A4FED426-9B32-FF4C-9E05-B7F7E8E1FD74}" destId="{6062C158-E4A3-BA48-BFA9-824320E681DC}" srcOrd="1" destOrd="0" parTransId="{2A52BE74-6ACC-8A4B-B0D2-56AAC8613C76}" sibTransId="{C48E8C22-D55D-E840-97B1-8EE6E6AC197A}"/>
    <dgm:cxn modelId="{BB4BCF22-5904-3C44-8262-32D0F9835A40}" type="presOf" srcId="{E2815031-2CFE-1D4F-975A-F7921DC35DC2}" destId="{F46446A0-2B81-174D-8FF5-88EAF424D789}" srcOrd="0" destOrd="0" presId="urn:microsoft.com/office/officeart/2005/8/layout/process1"/>
    <dgm:cxn modelId="{EDC35524-D92D-FA42-BBEA-A6D5E46EB8AA}" type="presOf" srcId="{1BA8D954-4AFF-B14F-A722-D15912AB7202}" destId="{7CCB910B-7A86-7B49-9A11-17D47DBA6183}" srcOrd="0" destOrd="0" presId="urn:microsoft.com/office/officeart/2005/8/layout/process1"/>
    <dgm:cxn modelId="{22D25429-29D0-E649-934A-82FB0CD8B2F7}" srcId="{87550BDF-D72D-114E-97FA-87172ACE377B}" destId="{3FC03C8E-448B-9F45-9DC2-F5F1166CAFE5}" srcOrd="3" destOrd="0" parTransId="{04EC6FB2-423B-FC4B-84EE-85547CC99220}" sibTransId="{CD2C0142-9BC8-A741-8AFC-32AEA59ACDBB}"/>
    <dgm:cxn modelId="{4F1BB95B-090A-0A45-A4B6-4886149AD338}" type="presOf" srcId="{6062C158-E4A3-BA48-BFA9-824320E681DC}" destId="{0406980F-2EDE-9D4E-836B-97E16DAE5C3C}" srcOrd="0" destOrd="2" presId="urn:microsoft.com/office/officeart/2005/8/layout/process1"/>
    <dgm:cxn modelId="{3C8C3145-B5F3-7F4C-9FA1-ADB5CD155D75}" type="presOf" srcId="{1BA8D954-4AFF-B14F-A722-D15912AB7202}" destId="{47E9CE46-3311-CE4D-8E26-7EBB48258695}" srcOrd="1" destOrd="0" presId="urn:microsoft.com/office/officeart/2005/8/layout/process1"/>
    <dgm:cxn modelId="{19D3624B-F820-A742-BF45-666EEA79A29C}" srcId="{CF748F53-C9C5-1F40-92B4-8A74FFFA9EFF}" destId="{25BD0DC9-5DD0-9F42-8055-9041A65AD40A}" srcOrd="0" destOrd="0" parTransId="{C5DEE2B4-3D9B-C94A-986F-E6AAEE591198}" sibTransId="{AF338FA2-87A7-0B4D-B5CA-C262AD73D13A}"/>
    <dgm:cxn modelId="{F01C017C-C9AF-994A-B1EC-537ECB867675}" srcId="{B36EA688-BEAF-8E48-AF16-CD9F1BB14B00}" destId="{5CB67544-BDA9-8D45-B9A6-76D69E21C815}" srcOrd="0" destOrd="0" parTransId="{94AD6B2C-3188-0C46-8126-2D535096AA5A}" sibTransId="{0AF98997-6528-B344-A61E-C35C5AB811E4}"/>
    <dgm:cxn modelId="{7D515880-72A0-114A-9CE0-6511CD59A300}" type="presOf" srcId="{B4176BF0-3E52-944F-B3EC-2D26243C72DD}" destId="{D92DC404-A0F3-E54F-B370-2B51985741B4}" srcOrd="0" destOrd="0" presId="urn:microsoft.com/office/officeart/2005/8/layout/process1"/>
    <dgm:cxn modelId="{183BB681-C169-EB40-A963-049140925392}" type="presOf" srcId="{D6C28475-5DCA-D240-B532-00BB06257075}" destId="{A911AA72-5672-2F45-984D-CD5970D72293}" srcOrd="0" destOrd="1" presId="urn:microsoft.com/office/officeart/2005/8/layout/process1"/>
    <dgm:cxn modelId="{1347FA8B-3600-304A-8842-44E58BDE307C}" srcId="{87550BDF-D72D-114E-97FA-87172ACE377B}" destId="{CF748F53-C9C5-1F40-92B4-8A74FFFA9EFF}" srcOrd="1" destOrd="0" parTransId="{86B1D5FF-8191-314E-B6BA-C8C831AD82FA}" sibTransId="{1BA8D954-4AFF-B14F-A722-D15912AB7202}"/>
    <dgm:cxn modelId="{44034390-302D-B240-A1AB-D8DB47E319E0}" type="presOf" srcId="{D6699744-FDB5-764B-B570-8127AAEBC675}" destId="{105C0C5E-3F07-9846-9FC7-B35B8ECA93D3}" srcOrd="0" destOrd="2" presId="urn:microsoft.com/office/officeart/2005/8/layout/process1"/>
    <dgm:cxn modelId="{6ECD2791-1101-6D45-8788-6BD4F4B507F7}" type="presOf" srcId="{3FC03C8E-448B-9F45-9DC2-F5F1166CAFE5}" destId="{A911AA72-5672-2F45-984D-CD5970D72293}" srcOrd="0" destOrd="0" presId="urn:microsoft.com/office/officeart/2005/8/layout/process1"/>
    <dgm:cxn modelId="{43D686A8-C213-094A-A1FA-9725C4E70117}" srcId="{B36EA688-BEAF-8E48-AF16-CD9F1BB14B00}" destId="{D6699744-FDB5-764B-B570-8127AAEBC675}" srcOrd="1" destOrd="0" parTransId="{499F3FB0-CB44-7941-82E9-9120E8D46BA8}" sibTransId="{5BDE90A4-C0BE-2B44-99C5-B76804339A0C}"/>
    <dgm:cxn modelId="{7A264DA9-CF66-A247-B4DE-9A311FE121C7}" type="presOf" srcId="{CF748F53-C9C5-1F40-92B4-8A74FFFA9EFF}" destId="{D4E4E9A1-F6B7-D24A-9EC4-C6AAC8F5B572}" srcOrd="0" destOrd="0" presId="urn:microsoft.com/office/officeart/2005/8/layout/process1"/>
    <dgm:cxn modelId="{0DA810AC-3E02-F843-A4E8-E95E24C439F7}" type="presOf" srcId="{B4D0461A-5A63-CF45-A2FE-37B13E4CB231}" destId="{0406980F-2EDE-9D4E-836B-97E16DAE5C3C}" srcOrd="0" destOrd="1" presId="urn:microsoft.com/office/officeart/2005/8/layout/process1"/>
    <dgm:cxn modelId="{D06DD8B0-67A2-9842-8E51-90BDCDA55D4C}" srcId="{A4FED426-9B32-FF4C-9E05-B7F7E8E1FD74}" destId="{B4D0461A-5A63-CF45-A2FE-37B13E4CB231}" srcOrd="0" destOrd="0" parTransId="{4B00C492-792F-9547-B9F3-47E6E057A608}" sibTransId="{D606331E-054A-4F4A-BD7A-1CCCC9EBCA8F}"/>
    <dgm:cxn modelId="{F769FEB0-83DD-EF45-9C74-1CC6747CCA1E}" type="presOf" srcId="{B36EA688-BEAF-8E48-AF16-CD9F1BB14B00}" destId="{105C0C5E-3F07-9846-9FC7-B35B8ECA93D3}" srcOrd="0" destOrd="0" presId="urn:microsoft.com/office/officeart/2005/8/layout/process1"/>
    <dgm:cxn modelId="{EFC2FFBB-E4FA-2746-A654-40293CC16A98}" type="presOf" srcId="{FA14D6B9-8443-C747-9918-F52EE0E74A3F}" destId="{D4E4E9A1-F6B7-D24A-9EC4-C6AAC8F5B572}" srcOrd="0" destOrd="3" presId="urn:microsoft.com/office/officeart/2005/8/layout/process1"/>
    <dgm:cxn modelId="{975B66C1-4DCE-254C-BD65-FDA1A6A13B3E}" srcId="{3FC03C8E-448B-9F45-9DC2-F5F1166CAFE5}" destId="{D6C28475-5DCA-D240-B532-00BB06257075}" srcOrd="0" destOrd="0" parTransId="{FA033CE7-91E5-5B4D-8BDB-5F3E34EEEA8E}" sibTransId="{E4750A28-1D4A-7C4B-BE1C-874E3706208B}"/>
    <dgm:cxn modelId="{B965CECB-5BDC-EF47-A188-6A54CB190F7F}" type="presOf" srcId="{87550BDF-D72D-114E-97FA-87172ACE377B}" destId="{74A70E92-C2F9-A446-92DD-9259D5A0D4CB}" srcOrd="0" destOrd="0" presId="urn:microsoft.com/office/officeart/2005/8/layout/process1"/>
    <dgm:cxn modelId="{B731BDCD-D5F9-0F41-8AA0-FF514440D81C}" srcId="{87550BDF-D72D-114E-97FA-87172ACE377B}" destId="{A4FED426-9B32-FF4C-9E05-B7F7E8E1FD74}" srcOrd="2" destOrd="0" parTransId="{CB6F835A-67E6-5D43-873D-CC5D11B8147D}" sibTransId="{E2815031-2CFE-1D4F-975A-F7921DC35DC2}"/>
    <dgm:cxn modelId="{C6F849D2-2557-9A42-94CA-4431E6C1AC38}" srcId="{CF748F53-C9C5-1F40-92B4-8A74FFFA9EFF}" destId="{FA14D6B9-8443-C747-9918-F52EE0E74A3F}" srcOrd="2" destOrd="0" parTransId="{56569BB9-6119-1346-96D2-D4CD2FF93BF5}" sibTransId="{A565D928-3364-3B46-B83E-127E9FFD807A}"/>
    <dgm:cxn modelId="{CC7F35D5-F0D8-3140-A46F-E2648E67E054}" type="presOf" srcId="{B4176BF0-3E52-944F-B3EC-2D26243C72DD}" destId="{FEB4F278-FD78-8640-918A-A8BCFBCBE9CD}" srcOrd="1" destOrd="0" presId="urn:microsoft.com/office/officeart/2005/8/layout/process1"/>
    <dgm:cxn modelId="{35D151D9-3D48-C740-9925-37CF229C927D}" srcId="{3FC03C8E-448B-9F45-9DC2-F5F1166CAFE5}" destId="{28C4F172-3228-AE45-A41F-BE608FAFE4D6}" srcOrd="1" destOrd="0" parTransId="{D4EEC43E-6A80-5C46-94D1-30F42D25C2A8}" sibTransId="{2FDD2BDD-8F28-324A-AA37-93E435688243}"/>
    <dgm:cxn modelId="{B0FF08DB-0E6E-3545-855E-05A37D9A28E3}" srcId="{87550BDF-D72D-114E-97FA-87172ACE377B}" destId="{B36EA688-BEAF-8E48-AF16-CD9F1BB14B00}" srcOrd="0" destOrd="0" parTransId="{BAC5D225-B6BA-A64B-AE7C-4128C0F60D1A}" sibTransId="{B4176BF0-3E52-944F-B3EC-2D26243C72DD}"/>
    <dgm:cxn modelId="{D24C5FE5-48C1-364B-BE2C-4EE9260508E1}" type="presOf" srcId="{E2815031-2CFE-1D4F-975A-F7921DC35DC2}" destId="{BDCED306-C414-8843-AE96-015C38D05939}" srcOrd="1" destOrd="0" presId="urn:microsoft.com/office/officeart/2005/8/layout/process1"/>
    <dgm:cxn modelId="{B4C331E7-0194-A343-9C3E-65747EC04C5F}" type="presOf" srcId="{BD9CE47E-0831-1A45-B130-076D9F03D2CC}" destId="{D4E4E9A1-F6B7-D24A-9EC4-C6AAC8F5B572}" srcOrd="0" destOrd="4" presId="urn:microsoft.com/office/officeart/2005/8/layout/process1"/>
    <dgm:cxn modelId="{FF55FAEA-4F68-5745-B6AA-B2C454034A4B}" type="presOf" srcId="{5CB67544-BDA9-8D45-B9A6-76D69E21C815}" destId="{105C0C5E-3F07-9846-9FC7-B35B8ECA93D3}" srcOrd="0" destOrd="1" presId="urn:microsoft.com/office/officeart/2005/8/layout/process1"/>
    <dgm:cxn modelId="{C2EF88F5-4B55-F54F-9C55-2F46976D188B}" type="presOf" srcId="{3E8688F8-6B17-084B-8215-3B11D483DBBB}" destId="{D4E4E9A1-F6B7-D24A-9EC4-C6AAC8F5B572}" srcOrd="0" destOrd="2" presId="urn:microsoft.com/office/officeart/2005/8/layout/process1"/>
    <dgm:cxn modelId="{2A0DECFE-6847-5B42-8073-0D371F6F31DB}" type="presOf" srcId="{A4FED426-9B32-FF4C-9E05-B7F7E8E1FD74}" destId="{0406980F-2EDE-9D4E-836B-97E16DAE5C3C}" srcOrd="0" destOrd="0" presId="urn:microsoft.com/office/officeart/2005/8/layout/process1"/>
    <dgm:cxn modelId="{CECD09AE-4CC5-2341-A2C3-4F4F500B4EBA}" type="presParOf" srcId="{74A70E92-C2F9-A446-92DD-9259D5A0D4CB}" destId="{105C0C5E-3F07-9846-9FC7-B35B8ECA93D3}" srcOrd="0" destOrd="0" presId="urn:microsoft.com/office/officeart/2005/8/layout/process1"/>
    <dgm:cxn modelId="{433F50F1-9748-DA4C-A9B3-7BFBBDF70397}" type="presParOf" srcId="{74A70E92-C2F9-A446-92DD-9259D5A0D4CB}" destId="{D92DC404-A0F3-E54F-B370-2B51985741B4}" srcOrd="1" destOrd="0" presId="urn:microsoft.com/office/officeart/2005/8/layout/process1"/>
    <dgm:cxn modelId="{588E1F9A-89CA-3247-A60E-A83DD1D5C50C}" type="presParOf" srcId="{D92DC404-A0F3-E54F-B370-2B51985741B4}" destId="{FEB4F278-FD78-8640-918A-A8BCFBCBE9CD}" srcOrd="0" destOrd="0" presId="urn:microsoft.com/office/officeart/2005/8/layout/process1"/>
    <dgm:cxn modelId="{693D9DCD-CF0B-084B-9304-0470D3FB1011}" type="presParOf" srcId="{74A70E92-C2F9-A446-92DD-9259D5A0D4CB}" destId="{D4E4E9A1-F6B7-D24A-9EC4-C6AAC8F5B572}" srcOrd="2" destOrd="0" presId="urn:microsoft.com/office/officeart/2005/8/layout/process1"/>
    <dgm:cxn modelId="{32A830EE-5FF8-3849-91AE-03F532DBFDAF}" type="presParOf" srcId="{74A70E92-C2F9-A446-92DD-9259D5A0D4CB}" destId="{7CCB910B-7A86-7B49-9A11-17D47DBA6183}" srcOrd="3" destOrd="0" presId="urn:microsoft.com/office/officeart/2005/8/layout/process1"/>
    <dgm:cxn modelId="{7549B78F-7F56-5F4F-AE4C-B545F3566FE1}" type="presParOf" srcId="{7CCB910B-7A86-7B49-9A11-17D47DBA6183}" destId="{47E9CE46-3311-CE4D-8E26-7EBB48258695}" srcOrd="0" destOrd="0" presId="urn:microsoft.com/office/officeart/2005/8/layout/process1"/>
    <dgm:cxn modelId="{7E7E3197-55DC-F844-A18F-24E418C78AA6}" type="presParOf" srcId="{74A70E92-C2F9-A446-92DD-9259D5A0D4CB}" destId="{0406980F-2EDE-9D4E-836B-97E16DAE5C3C}" srcOrd="4" destOrd="0" presId="urn:microsoft.com/office/officeart/2005/8/layout/process1"/>
    <dgm:cxn modelId="{12E5126D-3FFF-F341-BD42-5BA0CBBD1307}" type="presParOf" srcId="{74A70E92-C2F9-A446-92DD-9259D5A0D4CB}" destId="{F46446A0-2B81-174D-8FF5-88EAF424D789}" srcOrd="5" destOrd="0" presId="urn:microsoft.com/office/officeart/2005/8/layout/process1"/>
    <dgm:cxn modelId="{7283D123-62D7-B84F-9A31-7D02615D3375}" type="presParOf" srcId="{F46446A0-2B81-174D-8FF5-88EAF424D789}" destId="{BDCED306-C414-8843-AE96-015C38D05939}" srcOrd="0" destOrd="0" presId="urn:microsoft.com/office/officeart/2005/8/layout/process1"/>
    <dgm:cxn modelId="{2A618B87-01CE-3C42-A16E-D56FEC5544C4}" type="presParOf" srcId="{74A70E92-C2F9-A446-92DD-9259D5A0D4CB}" destId="{A911AA72-5672-2F45-984D-CD5970D72293}" srcOrd="6" destOrd="0" presId="urn:microsoft.com/office/officeart/2005/8/layout/process1"/>
  </dgm:cxnLst>
  <dgm:bg/>
  <dgm:whole/>
  <dgm:extLst>
    <a:ext uri="http://schemas.microsoft.com/office/drawing/2008/diagram">
      <dsp:dataModelExt xmlns:dsp="http://schemas.microsoft.com/office/drawing/2008/diagram" relId="rId18" minVer="http://schemas.openxmlformats.org/drawingml/2006/diagram"/>
    </a:ext>
    <a:ext uri="{C62137D5-CB1D-491B-B009-E17868A290BF}">
      <dgm14:recolorImg xmlns:dgm14="http://schemas.microsoft.com/office/drawing/2010/diagram" val="1"/>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05C0C5E-3F07-9846-9FC7-B35B8ECA93D3}">
      <dsp:nvSpPr>
        <dsp:cNvPr id="0" name=""/>
        <dsp:cNvSpPr/>
      </dsp:nvSpPr>
      <dsp:spPr>
        <a:xfrm>
          <a:off x="2477" y="136980"/>
          <a:ext cx="1083187" cy="1589763"/>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t" anchorCtr="0">
          <a:noAutofit/>
        </a:bodyPr>
        <a:lstStyle/>
        <a:p>
          <a:pPr marL="0" lvl="0" indent="0" algn="l" defTabSz="444500">
            <a:lnSpc>
              <a:spcPct val="90000"/>
            </a:lnSpc>
            <a:spcBef>
              <a:spcPct val="0"/>
            </a:spcBef>
            <a:spcAft>
              <a:spcPct val="35000"/>
            </a:spcAft>
            <a:buNone/>
          </a:pPr>
          <a:r>
            <a:rPr lang="en-US" sz="1000" kern="1200">
              <a:solidFill>
                <a:sysClr val="windowText" lastClr="000000">
                  <a:hueOff val="0"/>
                  <a:satOff val="0"/>
                  <a:lumOff val="0"/>
                  <a:alphaOff val="0"/>
                </a:sysClr>
              </a:solidFill>
              <a:latin typeface="Calibri" panose="020F0502020204030204"/>
              <a:ea typeface="+mn-ea"/>
              <a:cs typeface="+mn-cs"/>
            </a:rPr>
            <a:t>2019</a:t>
          </a:r>
        </a:p>
        <a:p>
          <a:pPr marL="57150" lvl="1" indent="-57150" algn="l" defTabSz="355600">
            <a:lnSpc>
              <a:spcPct val="90000"/>
            </a:lnSpc>
            <a:spcBef>
              <a:spcPct val="0"/>
            </a:spcBef>
            <a:spcAft>
              <a:spcPct val="15000"/>
            </a:spcAft>
            <a:buChar char="•"/>
          </a:pPr>
          <a:r>
            <a:rPr lang="en-US" sz="800" kern="1200">
              <a:solidFill>
                <a:srgbClr val="4472C4">
                  <a:lumMod val="75000"/>
                </a:srgbClr>
              </a:solidFill>
              <a:latin typeface="Calibri" panose="020F0502020204030204"/>
              <a:ea typeface="+mn-ea"/>
              <a:cs typeface="+mn-cs"/>
            </a:rPr>
            <a:t>GSP under implementation</a:t>
          </a:r>
        </a:p>
        <a:p>
          <a:pPr marL="57150" lvl="1" indent="-57150" algn="l" defTabSz="355600">
            <a:lnSpc>
              <a:spcPct val="90000"/>
            </a:lnSpc>
            <a:spcBef>
              <a:spcPct val="0"/>
            </a:spcBef>
            <a:spcAft>
              <a:spcPct val="15000"/>
            </a:spcAft>
            <a:buChar char="•"/>
          </a:pPr>
          <a:r>
            <a:rPr lang="en-US" sz="800" kern="1200">
              <a:solidFill>
                <a:srgbClr val="4472C4">
                  <a:lumMod val="75000"/>
                </a:srgbClr>
              </a:solidFill>
              <a:latin typeface="Calibri" panose="020F0502020204030204"/>
              <a:ea typeface="+mn-ea"/>
              <a:cs typeface="+mn-cs"/>
            </a:rPr>
            <a:t>Q3 CBIT Phase I ends</a:t>
          </a:r>
        </a:p>
      </dsp:txBody>
      <dsp:txXfrm>
        <a:off x="34202" y="168705"/>
        <a:ext cx="1019737" cy="1526313"/>
      </dsp:txXfrm>
    </dsp:sp>
    <dsp:sp modelId="{D92DC404-A0F3-E54F-B370-2B51985741B4}">
      <dsp:nvSpPr>
        <dsp:cNvPr id="0" name=""/>
        <dsp:cNvSpPr/>
      </dsp:nvSpPr>
      <dsp:spPr>
        <a:xfrm rot="19564">
          <a:off x="1191994" y="801875"/>
          <a:ext cx="225425" cy="268630"/>
        </a:xfrm>
        <a:prstGeom prst="rightArrow">
          <a:avLst>
            <a:gd name="adj1" fmla="val 60000"/>
            <a:gd name="adj2" fmla="val 50000"/>
          </a:avLst>
        </a:prstGeom>
        <a:solidFill>
          <a:sysClr val="windowText" lastClr="000000">
            <a:tint val="60000"/>
            <a:hueOff val="0"/>
            <a:satOff val="0"/>
            <a:lumOff val="0"/>
            <a:alphaOff val="0"/>
          </a:sys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solidFill>
              <a:sysClr val="windowText" lastClr="000000">
                <a:hueOff val="0"/>
                <a:satOff val="0"/>
                <a:lumOff val="0"/>
                <a:alphaOff val="0"/>
              </a:sysClr>
            </a:solidFill>
            <a:latin typeface="Calibri" panose="020F0502020204030204"/>
            <a:ea typeface="+mn-ea"/>
            <a:cs typeface="+mn-cs"/>
          </a:endParaRPr>
        </a:p>
      </dsp:txBody>
      <dsp:txXfrm>
        <a:off x="1191995" y="855409"/>
        <a:ext cx="157798" cy="161178"/>
      </dsp:txXfrm>
    </dsp:sp>
    <dsp:sp modelId="{D4E4E9A1-F6B7-D24A-9EC4-C6AAC8F5B572}">
      <dsp:nvSpPr>
        <dsp:cNvPr id="0" name=""/>
        <dsp:cNvSpPr/>
      </dsp:nvSpPr>
      <dsp:spPr>
        <a:xfrm>
          <a:off x="1510989" y="145565"/>
          <a:ext cx="1083187" cy="1589763"/>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t" anchorCtr="0">
          <a:noAutofit/>
        </a:bodyPr>
        <a:lstStyle/>
        <a:p>
          <a:pPr marL="0" lvl="0" indent="0" algn="l" defTabSz="444500">
            <a:lnSpc>
              <a:spcPct val="90000"/>
            </a:lnSpc>
            <a:spcBef>
              <a:spcPct val="0"/>
            </a:spcBef>
            <a:spcAft>
              <a:spcPct val="35000"/>
            </a:spcAft>
            <a:buNone/>
          </a:pPr>
          <a:r>
            <a:rPr lang="en-US" sz="1000" kern="1200">
              <a:solidFill>
                <a:sysClr val="windowText" lastClr="000000">
                  <a:hueOff val="0"/>
                  <a:satOff val="0"/>
                  <a:lumOff val="0"/>
                  <a:alphaOff val="0"/>
                </a:sysClr>
              </a:solidFill>
              <a:latin typeface="Calibri" panose="020F0502020204030204"/>
              <a:ea typeface="+mn-ea"/>
              <a:cs typeface="+mn-cs"/>
            </a:rPr>
            <a:t>2020</a:t>
          </a:r>
        </a:p>
        <a:p>
          <a:pPr marL="57150" lvl="1" indent="-57150" algn="l" defTabSz="355600">
            <a:lnSpc>
              <a:spcPct val="90000"/>
            </a:lnSpc>
            <a:spcBef>
              <a:spcPct val="0"/>
            </a:spcBef>
            <a:spcAft>
              <a:spcPct val="15000"/>
            </a:spcAft>
            <a:buChar char="•"/>
          </a:pPr>
          <a:r>
            <a:rPr lang="en-US" sz="800" b="1" kern="1200">
              <a:solidFill>
                <a:srgbClr val="4472C4">
                  <a:lumMod val="75000"/>
                </a:srgbClr>
              </a:solidFill>
              <a:latin typeface="Calibri" panose="020F0502020204030204"/>
              <a:ea typeface="+mn-ea"/>
              <a:cs typeface="+mn-cs"/>
            </a:rPr>
            <a:t>Q1: CBIT Phase II A begins at </a:t>
          </a:r>
          <a:r>
            <a:rPr lang="en-US" sz="800" b="1" kern="1200">
              <a:solidFill>
                <a:srgbClr val="4472C4">
                  <a:lumMod val="75000"/>
                </a:srgbClr>
              </a:solidFill>
              <a:highlight>
                <a:srgbClr val="FFFF00"/>
              </a:highlight>
              <a:latin typeface="Calibri" panose="020F0502020204030204"/>
              <a:ea typeface="+mn-ea"/>
              <a:cs typeface="+mn-cs"/>
            </a:rPr>
            <a:t>mid-2020</a:t>
          </a:r>
        </a:p>
        <a:p>
          <a:pPr marL="57150" lvl="1" indent="-57150" algn="l" defTabSz="355600">
            <a:lnSpc>
              <a:spcPct val="90000"/>
            </a:lnSpc>
            <a:spcBef>
              <a:spcPct val="0"/>
            </a:spcBef>
            <a:spcAft>
              <a:spcPct val="15000"/>
            </a:spcAft>
            <a:buChar char="•"/>
          </a:pPr>
          <a:r>
            <a:rPr lang="en-US" sz="800" kern="1200">
              <a:solidFill>
                <a:srgbClr val="4472C4">
                  <a:lumMod val="75000"/>
                </a:srgbClr>
              </a:solidFill>
              <a:latin typeface="Calibri" panose="020F0502020204030204"/>
              <a:ea typeface="+mn-ea"/>
              <a:cs typeface="+mn-cs"/>
            </a:rPr>
            <a:t>GSP TA activities continue</a:t>
          </a:r>
          <a:endParaRPr lang="en-US" sz="800" b="1" kern="1200">
            <a:solidFill>
              <a:srgbClr val="4472C4">
                <a:lumMod val="75000"/>
              </a:srgbClr>
            </a:solidFill>
            <a:latin typeface="Calibri" panose="020F0502020204030204"/>
            <a:ea typeface="+mn-ea"/>
            <a:cs typeface="+mn-cs"/>
          </a:endParaRPr>
        </a:p>
        <a:p>
          <a:pPr marL="57150" lvl="1" indent="-57150" algn="l" defTabSz="355600">
            <a:lnSpc>
              <a:spcPct val="90000"/>
            </a:lnSpc>
            <a:spcBef>
              <a:spcPct val="0"/>
            </a:spcBef>
            <a:spcAft>
              <a:spcPct val="15000"/>
            </a:spcAft>
            <a:buChar char="•"/>
          </a:pPr>
          <a:r>
            <a:rPr lang="en-US" sz="800" b="1" kern="1200">
              <a:solidFill>
                <a:srgbClr val="4472C4">
                  <a:lumMod val="75000"/>
                </a:srgbClr>
              </a:solidFill>
              <a:latin typeface="Calibri" panose="020F0502020204030204"/>
              <a:ea typeface="+mn-ea"/>
              <a:cs typeface="+mn-cs"/>
            </a:rPr>
            <a:t>Q3: Integrated website launched</a:t>
          </a:r>
        </a:p>
        <a:p>
          <a:pPr marL="57150" lvl="1" indent="-57150" algn="l" defTabSz="355600">
            <a:lnSpc>
              <a:spcPct val="90000"/>
            </a:lnSpc>
            <a:spcBef>
              <a:spcPct val="0"/>
            </a:spcBef>
            <a:spcAft>
              <a:spcPct val="15000"/>
            </a:spcAft>
            <a:buChar char="•"/>
          </a:pPr>
          <a:r>
            <a:rPr lang="en-US" sz="800" b="0" kern="1200">
              <a:solidFill>
                <a:srgbClr val="4472C4">
                  <a:lumMod val="75000"/>
                </a:srgbClr>
              </a:solidFill>
              <a:latin typeface="Calibri" panose="020F0502020204030204"/>
              <a:ea typeface="+mn-ea"/>
              <a:cs typeface="+mn-cs"/>
            </a:rPr>
            <a:t>End of Q4: GSP ends</a:t>
          </a:r>
        </a:p>
      </dsp:txBody>
      <dsp:txXfrm>
        <a:off x="1542714" y="177290"/>
        <a:ext cx="1019737" cy="1526313"/>
      </dsp:txXfrm>
    </dsp:sp>
    <dsp:sp modelId="{7CCB910B-7A86-7B49-9A11-17D47DBA6183}">
      <dsp:nvSpPr>
        <dsp:cNvPr id="0" name=""/>
        <dsp:cNvSpPr/>
      </dsp:nvSpPr>
      <dsp:spPr>
        <a:xfrm rot="21580641">
          <a:off x="2704481" y="801802"/>
          <a:ext cx="233853" cy="268630"/>
        </a:xfrm>
        <a:prstGeom prst="rightArrow">
          <a:avLst>
            <a:gd name="adj1" fmla="val 60000"/>
            <a:gd name="adj2" fmla="val 50000"/>
          </a:avLst>
        </a:prstGeom>
        <a:solidFill>
          <a:sysClr val="windowText" lastClr="000000">
            <a:tint val="60000"/>
            <a:hueOff val="0"/>
            <a:satOff val="0"/>
            <a:lumOff val="0"/>
            <a:alphaOff val="0"/>
          </a:sys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solidFill>
              <a:sysClr val="windowText" lastClr="000000">
                <a:hueOff val="0"/>
                <a:satOff val="0"/>
                <a:lumOff val="0"/>
                <a:alphaOff val="0"/>
              </a:sysClr>
            </a:solidFill>
            <a:latin typeface="Calibri" panose="020F0502020204030204"/>
            <a:ea typeface="+mn-ea"/>
            <a:cs typeface="+mn-cs"/>
          </a:endParaRPr>
        </a:p>
      </dsp:txBody>
      <dsp:txXfrm>
        <a:off x="2704482" y="855726"/>
        <a:ext cx="163697" cy="161178"/>
      </dsp:txXfrm>
    </dsp:sp>
    <dsp:sp modelId="{0406980F-2EDE-9D4E-836B-97E16DAE5C3C}">
      <dsp:nvSpPr>
        <dsp:cNvPr id="0" name=""/>
        <dsp:cNvSpPr/>
      </dsp:nvSpPr>
      <dsp:spPr>
        <a:xfrm>
          <a:off x="3035402" y="136980"/>
          <a:ext cx="1083187" cy="1589763"/>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t" anchorCtr="0">
          <a:noAutofit/>
        </a:bodyPr>
        <a:lstStyle/>
        <a:p>
          <a:pPr marL="0" lvl="0" indent="0" algn="l" defTabSz="444500">
            <a:lnSpc>
              <a:spcPct val="90000"/>
            </a:lnSpc>
            <a:spcBef>
              <a:spcPct val="0"/>
            </a:spcBef>
            <a:spcAft>
              <a:spcPct val="35000"/>
            </a:spcAft>
            <a:buNone/>
          </a:pPr>
          <a:r>
            <a:rPr lang="en-US" sz="1000" kern="1200">
              <a:solidFill>
                <a:sysClr val="windowText" lastClr="000000">
                  <a:hueOff val="0"/>
                  <a:satOff val="0"/>
                  <a:lumOff val="0"/>
                  <a:alphaOff val="0"/>
                </a:sysClr>
              </a:solidFill>
              <a:latin typeface="Calibri" panose="020F0502020204030204"/>
              <a:ea typeface="+mn-ea"/>
              <a:cs typeface="+mn-cs"/>
            </a:rPr>
            <a:t>2021</a:t>
          </a:r>
        </a:p>
        <a:p>
          <a:pPr marL="57150" lvl="1" indent="-57150" algn="l" defTabSz="355600">
            <a:lnSpc>
              <a:spcPct val="90000"/>
            </a:lnSpc>
            <a:spcBef>
              <a:spcPct val="0"/>
            </a:spcBef>
            <a:spcAft>
              <a:spcPct val="15000"/>
            </a:spcAft>
            <a:buChar char="•"/>
          </a:pPr>
          <a:r>
            <a:rPr lang="en-US" sz="800" b="1" kern="1200">
              <a:solidFill>
                <a:srgbClr val="4472C4">
                  <a:lumMod val="75000"/>
                </a:srgbClr>
              </a:solidFill>
              <a:latin typeface="Calibri" panose="020F0502020204030204"/>
              <a:ea typeface="+mn-ea"/>
              <a:cs typeface="+mn-cs"/>
            </a:rPr>
            <a:t>CBIT Phase IIB begins</a:t>
          </a:r>
        </a:p>
        <a:p>
          <a:pPr marL="57150" lvl="1" indent="-57150" algn="l" defTabSz="355600">
            <a:lnSpc>
              <a:spcPct val="90000"/>
            </a:lnSpc>
            <a:spcBef>
              <a:spcPct val="0"/>
            </a:spcBef>
            <a:spcAft>
              <a:spcPct val="15000"/>
            </a:spcAft>
            <a:buChar char="•"/>
          </a:pPr>
          <a:r>
            <a:rPr lang="en-US" sz="800" b="1" kern="1200">
              <a:solidFill>
                <a:srgbClr val="4472C4">
                  <a:lumMod val="75000"/>
                </a:srgbClr>
              </a:solidFill>
              <a:latin typeface="Calibri" panose="020F0502020204030204"/>
              <a:ea typeface="+mn-ea"/>
              <a:cs typeface="+mn-cs"/>
            </a:rPr>
            <a:t>CBIT Phase II (A and B) becomes the unified provider of TA and information support on reporting and transparency</a:t>
          </a:r>
        </a:p>
      </dsp:txBody>
      <dsp:txXfrm>
        <a:off x="3067127" y="168705"/>
        <a:ext cx="1019737" cy="1526313"/>
      </dsp:txXfrm>
    </dsp:sp>
    <dsp:sp modelId="{F46446A0-2B81-174D-8FF5-88EAF424D789}">
      <dsp:nvSpPr>
        <dsp:cNvPr id="0" name=""/>
        <dsp:cNvSpPr/>
      </dsp:nvSpPr>
      <dsp:spPr>
        <a:xfrm>
          <a:off x="4226908" y="797547"/>
          <a:ext cx="229635" cy="268630"/>
        </a:xfrm>
        <a:prstGeom prst="rightArrow">
          <a:avLst>
            <a:gd name="adj1" fmla="val 60000"/>
            <a:gd name="adj2" fmla="val 50000"/>
          </a:avLst>
        </a:prstGeom>
        <a:solidFill>
          <a:sysClr val="windowText" lastClr="000000">
            <a:tint val="60000"/>
            <a:hueOff val="0"/>
            <a:satOff val="0"/>
            <a:lumOff val="0"/>
            <a:alphaOff val="0"/>
          </a:sys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solidFill>
              <a:sysClr val="windowText" lastClr="000000">
                <a:hueOff val="0"/>
                <a:satOff val="0"/>
                <a:lumOff val="0"/>
                <a:alphaOff val="0"/>
              </a:sysClr>
            </a:solidFill>
            <a:latin typeface="Calibri" panose="020F0502020204030204"/>
            <a:ea typeface="+mn-ea"/>
            <a:cs typeface="+mn-cs"/>
          </a:endParaRPr>
        </a:p>
      </dsp:txBody>
      <dsp:txXfrm>
        <a:off x="4226908" y="851273"/>
        <a:ext cx="160745" cy="161178"/>
      </dsp:txXfrm>
    </dsp:sp>
    <dsp:sp modelId="{A911AA72-5672-2F45-984D-CD5970D72293}">
      <dsp:nvSpPr>
        <dsp:cNvPr id="0" name=""/>
        <dsp:cNvSpPr/>
      </dsp:nvSpPr>
      <dsp:spPr>
        <a:xfrm>
          <a:off x="4551865" y="136980"/>
          <a:ext cx="1083187" cy="1589763"/>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t" anchorCtr="0">
          <a:noAutofit/>
        </a:bodyPr>
        <a:lstStyle/>
        <a:p>
          <a:pPr marL="0" lvl="0" indent="0" algn="l" defTabSz="444500">
            <a:lnSpc>
              <a:spcPct val="90000"/>
            </a:lnSpc>
            <a:spcBef>
              <a:spcPct val="0"/>
            </a:spcBef>
            <a:spcAft>
              <a:spcPct val="35000"/>
            </a:spcAft>
            <a:buNone/>
          </a:pPr>
          <a:r>
            <a:rPr lang="en-US" sz="1000" kern="1200">
              <a:solidFill>
                <a:sysClr val="windowText" lastClr="000000">
                  <a:hueOff val="0"/>
                  <a:satOff val="0"/>
                  <a:lumOff val="0"/>
                  <a:alphaOff val="0"/>
                </a:sysClr>
              </a:solidFill>
              <a:latin typeface="Calibri" panose="020F0502020204030204"/>
              <a:ea typeface="+mn-ea"/>
              <a:cs typeface="+mn-cs"/>
            </a:rPr>
            <a:t>2022 </a:t>
          </a:r>
          <a:r>
            <a:rPr lang="en-US" sz="1000" kern="1200">
              <a:solidFill>
                <a:sysClr val="windowText" lastClr="000000">
                  <a:hueOff val="0"/>
                  <a:satOff val="0"/>
                  <a:lumOff val="0"/>
                  <a:alphaOff val="0"/>
                </a:sysClr>
              </a:solidFill>
              <a:highlight>
                <a:srgbClr val="FFFF00"/>
              </a:highlight>
              <a:latin typeface="Calibri" panose="020F0502020204030204"/>
              <a:ea typeface="+mn-ea"/>
              <a:cs typeface="+mn-cs"/>
            </a:rPr>
            <a:t>- mid-2023</a:t>
          </a:r>
        </a:p>
        <a:p>
          <a:pPr marL="57150" lvl="1" indent="-57150" algn="l" defTabSz="355600">
            <a:lnSpc>
              <a:spcPct val="90000"/>
            </a:lnSpc>
            <a:spcBef>
              <a:spcPct val="0"/>
            </a:spcBef>
            <a:spcAft>
              <a:spcPct val="15000"/>
            </a:spcAft>
            <a:buChar char="•"/>
          </a:pPr>
          <a:r>
            <a:rPr lang="en-US" sz="800" kern="1200">
              <a:solidFill>
                <a:sysClr val="windowText" lastClr="000000">
                  <a:hueOff val="0"/>
                  <a:satOff val="0"/>
                  <a:lumOff val="0"/>
                  <a:alphaOff val="0"/>
                </a:sysClr>
              </a:solidFill>
              <a:latin typeface="Calibri" panose="020F0502020204030204"/>
              <a:ea typeface="+mn-ea"/>
              <a:cs typeface="+mn-cs"/>
            </a:rPr>
            <a:t>CBIT Phase II A ends </a:t>
          </a:r>
          <a:r>
            <a:rPr lang="en-US" sz="800" kern="1200">
              <a:solidFill>
                <a:sysClr val="windowText" lastClr="000000">
                  <a:hueOff val="0"/>
                  <a:satOff val="0"/>
                  <a:lumOff val="0"/>
                  <a:alphaOff val="0"/>
                </a:sysClr>
              </a:solidFill>
              <a:highlight>
                <a:srgbClr val="FFFF00"/>
              </a:highlight>
              <a:latin typeface="Calibri" panose="020F0502020204030204"/>
              <a:ea typeface="+mn-ea"/>
              <a:cs typeface="+mn-cs"/>
            </a:rPr>
            <a:t>mid-2023</a:t>
          </a:r>
        </a:p>
        <a:p>
          <a:pPr marL="57150" lvl="1" indent="-57150" algn="l" defTabSz="355600">
            <a:lnSpc>
              <a:spcPct val="90000"/>
            </a:lnSpc>
            <a:spcBef>
              <a:spcPct val="0"/>
            </a:spcBef>
            <a:spcAft>
              <a:spcPct val="15000"/>
            </a:spcAft>
            <a:buChar char="•"/>
          </a:pPr>
          <a:r>
            <a:rPr lang="en-US" sz="800" kern="1200">
              <a:solidFill>
                <a:sysClr val="windowText" lastClr="000000">
                  <a:hueOff val="0"/>
                  <a:satOff val="0"/>
                  <a:lumOff val="0"/>
                  <a:alphaOff val="0"/>
                </a:sysClr>
              </a:solidFill>
              <a:latin typeface="Calibri" panose="020F0502020204030204"/>
              <a:ea typeface="+mn-ea"/>
              <a:cs typeface="+mn-cs"/>
            </a:rPr>
            <a:t>CBIT Phase II B continues through Q4 of 2025 (to provide support for, among other things, BTR submissions up to and beyond the deadline for submission)</a:t>
          </a:r>
        </a:p>
      </dsp:txBody>
      <dsp:txXfrm>
        <a:off x="4583590" y="168705"/>
        <a:ext cx="1019737" cy="1526313"/>
      </dsp:txXfrm>
    </dsp:sp>
  </dsp:spTree>
</dsp:drawing>
</file>

<file path=word/diagrams/layout1.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Global</GEFCountry>
    <Classification xmlns="ceb00776-aa5c-4fc8-b6fe-5f035152e4b6">Public</Classification>
    <Country1 xmlns="ceb00776-aa5c-4fc8-b6fe-5f035152e4b6" xsi:nil="true"/>
    <DocPrefix xmlns="ceb00776-aa5c-4fc8-b6fe-5f035152e4b6">Agency project document</DocPrefix>
    <GEFID xmlns="ceb00776-aa5c-4fc8-b6fe-5f035152e4b6">10128</GEFID>
    <ProjectType xmlns="ceb00776-aa5c-4fc8-b6fe-5f035152e4b6">MSP</ProjectType>
    <GEFProjectID xmlns="ceb00776-aa5c-4fc8-b6fe-5f035152e4b6">6e1f3998-23d9-e811-8148-3863bb35ddc8</GEFProjectID>
    <DocActive xmlns="ceb00776-aa5c-4fc8-b6fe-5f035152e4b6">No</DocActive>
    <DocCategory xmlns="ceb00776-aa5c-4fc8-b6fe-5f035152e4b6">Project Document</DocCategory>
    <FocalArea xmlns="ceb00776-aa5c-4fc8-b6fe-5f035152e4b6">Climate Change</FocalArea>
    <DocType xmlns="ceb00776-aa5c-4fc8-b6fe-5f035152e4b6">CEO Endorsement Project Justification Stakeholder</DocType>
    <ProjectTitle xmlns="ceb00776-aa5c-4fc8-b6fe-5f035152e4b6">Global Capacity Building Initiative for Transparency (CBIT) Platform Phase II A: Unified Support Platform and Program for Article 13 of the Paris Agreement</ProjectTitle>
    <TrustFundType xmlns="ceb00776-aa5c-4fc8-b6fe-5f035152e4b6">GET</TrustFundType>
    <TaxCatchAll xmlns="3e02667f-0271-471b-bd6e-11a2e16def1d"/>
    <DocumentTitle xmlns="ceb00776-aa5c-4fc8-b6fe-5f035152e4b6">6277_CBIT II A_ProDoc_2020-04-24 Final_2</DocumentTitle>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064EF3-4CD3-4BF1-A9FF-63FFD01E1887}">
  <ds:schemaRefs>
    <ds:schemaRef ds:uri="http://schemas.microsoft.com/office/2006/metadata/longProperties"/>
  </ds:schemaRefs>
</ds:datastoreItem>
</file>

<file path=customXml/itemProps2.xml><?xml version="1.0" encoding="utf-8"?>
<ds:datastoreItem xmlns:ds="http://schemas.openxmlformats.org/officeDocument/2006/customXml" ds:itemID="{0E7CB953-4BBD-4B78-BD76-050C868AE80F}">
  <ds:schemaRefs>
    <ds:schemaRef ds:uri="http://schemas.microsoft.com/sharepoint/v3/contenttype/forms"/>
  </ds:schemaRefs>
</ds:datastoreItem>
</file>

<file path=customXml/itemProps3.xml><?xml version="1.0" encoding="utf-8"?>
<ds:datastoreItem xmlns:ds="http://schemas.openxmlformats.org/officeDocument/2006/customXml" ds:itemID="{32098FDA-CBA7-48CB-8DCF-2BF232AC987D}"/>
</file>

<file path=customXml/itemProps4.xml><?xml version="1.0" encoding="utf-8"?>
<ds:datastoreItem xmlns:ds="http://schemas.openxmlformats.org/officeDocument/2006/customXml" ds:itemID="{BA2A93A5-6807-45B9-8F63-DB321E1A99CF}">
  <ds:schemaRefs>
    <ds:schemaRef ds:uri="http://purl.org/dc/dcmitype/"/>
    <ds:schemaRef ds:uri="http://schemas.openxmlformats.org/package/2006/metadata/core-properties"/>
    <ds:schemaRef ds:uri="http://schemas.microsoft.com/office/2006/metadata/properties"/>
    <ds:schemaRef ds:uri="c8b348e2-ad83-4aec-aa74-d4dae912bf5a"/>
    <ds:schemaRef ds:uri="http://schemas.microsoft.com/office/2006/documentManagement/types"/>
    <ds:schemaRef ds:uri="http://purl.org/dc/elements/1.1/"/>
    <ds:schemaRef ds:uri="http://purl.org/dc/terms/"/>
    <ds:schemaRef ds:uri="http://schemas.microsoft.com/office/infopath/2007/PartnerControls"/>
    <ds:schemaRef ds:uri="4a418d53-3b9e-4dd2-a63f-8481b6a7d558"/>
    <ds:schemaRef ds:uri="http://www.w3.org/XML/1998/namespace"/>
  </ds:schemaRefs>
</ds:datastoreItem>
</file>

<file path=customXml/itemProps5.xml><?xml version="1.0" encoding="utf-8"?>
<ds:datastoreItem xmlns:ds="http://schemas.openxmlformats.org/officeDocument/2006/customXml" ds:itemID="{30EA36FF-1D3E-42D2-B9BD-94DAF5C299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71</Pages>
  <Words>26509</Words>
  <Characters>151102</Characters>
  <Application>Microsoft Office Word</Application>
  <DocSecurity>0</DocSecurity>
  <Lines>1259</Lines>
  <Paragraphs>354</Paragraphs>
  <ScaleCrop>false</ScaleCrop>
  <HeadingPairs>
    <vt:vector size="2" baseType="variant">
      <vt:variant>
        <vt:lpstr>Title</vt:lpstr>
      </vt:variant>
      <vt:variant>
        <vt:i4>1</vt:i4>
      </vt:variant>
    </vt:vector>
  </HeadingPairs>
  <TitlesOfParts>
    <vt:vector size="1" baseType="lpstr">
      <vt:lpstr>Annotated Project Document template - GEF-7 projects</vt:lpstr>
    </vt:vector>
  </TitlesOfParts>
  <Company>Microsoft</Company>
  <LinksUpToDate>false</LinksUpToDate>
  <CharactersWithSpaces>177257</CharactersWithSpaces>
  <SharedDoc>false</SharedDoc>
  <HLinks>
    <vt:vector size="480" baseType="variant">
      <vt:variant>
        <vt:i4>2883633</vt:i4>
      </vt:variant>
      <vt:variant>
        <vt:i4>318</vt:i4>
      </vt:variant>
      <vt:variant>
        <vt:i4>0</vt:i4>
      </vt:variant>
      <vt:variant>
        <vt:i4>5</vt:i4>
      </vt:variant>
      <vt:variant>
        <vt:lpwstr>http://www.thegef.org/</vt:lpwstr>
      </vt:variant>
      <vt:variant>
        <vt:lpwstr/>
      </vt:variant>
      <vt:variant>
        <vt:i4>2883633</vt:i4>
      </vt:variant>
      <vt:variant>
        <vt:i4>315</vt:i4>
      </vt:variant>
      <vt:variant>
        <vt:i4>0</vt:i4>
      </vt:variant>
      <vt:variant>
        <vt:i4>5</vt:i4>
      </vt:variant>
      <vt:variant>
        <vt:lpwstr>http://www.thegef.org/</vt:lpwstr>
      </vt:variant>
      <vt:variant>
        <vt:lpwstr/>
      </vt:variant>
      <vt:variant>
        <vt:i4>4784198</vt:i4>
      </vt:variant>
      <vt:variant>
        <vt:i4>312</vt:i4>
      </vt:variant>
      <vt:variant>
        <vt:i4>0</vt:i4>
      </vt:variant>
      <vt:variant>
        <vt:i4>5</vt:i4>
      </vt:variant>
      <vt:variant>
        <vt:lpwstr>http://www.undp.org/</vt:lpwstr>
      </vt:variant>
      <vt:variant>
        <vt:lpwstr/>
      </vt:variant>
      <vt:variant>
        <vt:i4>18</vt:i4>
      </vt:variant>
      <vt:variant>
        <vt:i4>309</vt:i4>
      </vt:variant>
      <vt:variant>
        <vt:i4>0</vt:i4>
      </vt:variant>
      <vt:variant>
        <vt:i4>5</vt:i4>
      </vt:variant>
      <vt:variant>
        <vt:lpwstr>http://www.un.org/sc/committees/1267/aq_sanctions_list.shtml</vt:lpwstr>
      </vt:variant>
      <vt:variant>
        <vt:lpwstr/>
      </vt:variant>
      <vt:variant>
        <vt:i4>18</vt:i4>
      </vt:variant>
      <vt:variant>
        <vt:i4>306</vt:i4>
      </vt:variant>
      <vt:variant>
        <vt:i4>0</vt:i4>
      </vt:variant>
      <vt:variant>
        <vt:i4>5</vt:i4>
      </vt:variant>
      <vt:variant>
        <vt:lpwstr>http://www.un.org/sc/committees/1267/aq_sanctions_list.shtml</vt:lpwstr>
      </vt:variant>
      <vt:variant>
        <vt:lpwstr/>
      </vt:variant>
      <vt:variant>
        <vt:i4>18</vt:i4>
      </vt:variant>
      <vt:variant>
        <vt:i4>303</vt:i4>
      </vt:variant>
      <vt:variant>
        <vt:i4>0</vt:i4>
      </vt:variant>
      <vt:variant>
        <vt:i4>5</vt:i4>
      </vt:variant>
      <vt:variant>
        <vt:lpwstr>http://www.un.org/sc/committees/1267/aq_sanctions_list.shtml</vt:lpwstr>
      </vt:variant>
      <vt:variant>
        <vt:lpwstr/>
      </vt:variant>
      <vt:variant>
        <vt:i4>18</vt:i4>
      </vt:variant>
      <vt:variant>
        <vt:i4>300</vt:i4>
      </vt:variant>
      <vt:variant>
        <vt:i4>0</vt:i4>
      </vt:variant>
      <vt:variant>
        <vt:i4>5</vt:i4>
      </vt:variant>
      <vt:variant>
        <vt:lpwstr>http://www.un.org/sc/committees/1267/aq_sanctions_list.shtml</vt:lpwstr>
      </vt:variant>
      <vt:variant>
        <vt:lpwstr/>
      </vt:variant>
      <vt:variant>
        <vt:i4>3801137</vt:i4>
      </vt:variant>
      <vt:variant>
        <vt:i4>297</vt:i4>
      </vt:variant>
      <vt:variant>
        <vt:i4>0</vt:i4>
      </vt:variant>
      <vt:variant>
        <vt:i4>5</vt:i4>
      </vt:variant>
      <vt:variant>
        <vt:lpwstr>https://intranet.undp.org/global/documents/ppm/Supplemental.pdf</vt:lpwstr>
      </vt:variant>
      <vt:variant>
        <vt:lpwstr/>
      </vt:variant>
      <vt:variant>
        <vt:i4>3801137</vt:i4>
      </vt:variant>
      <vt:variant>
        <vt:i4>294</vt:i4>
      </vt:variant>
      <vt:variant>
        <vt:i4>0</vt:i4>
      </vt:variant>
      <vt:variant>
        <vt:i4>5</vt:i4>
      </vt:variant>
      <vt:variant>
        <vt:lpwstr>https://intranet.undp.org/global/documents/ppm/Supplemental.pdf</vt:lpwstr>
      </vt:variant>
      <vt:variant>
        <vt:lpwstr/>
      </vt:variant>
      <vt:variant>
        <vt:i4>5505088</vt:i4>
      </vt:variant>
      <vt:variant>
        <vt:i4>291</vt:i4>
      </vt:variant>
      <vt:variant>
        <vt:i4>0</vt:i4>
      </vt:variant>
      <vt:variant>
        <vt:i4>5</vt:i4>
      </vt:variant>
      <vt:variant>
        <vt:lpwstr>http://intra.undp.org/bdp/archive-programming-manual/docs/reference-centre/chapter6/sbaa.pdf</vt:lpwstr>
      </vt:variant>
      <vt:variant>
        <vt:lpwstr/>
      </vt:variant>
      <vt:variant>
        <vt:i4>5505088</vt:i4>
      </vt:variant>
      <vt:variant>
        <vt:i4>288</vt:i4>
      </vt:variant>
      <vt:variant>
        <vt:i4>0</vt:i4>
      </vt:variant>
      <vt:variant>
        <vt:i4>5</vt:i4>
      </vt:variant>
      <vt:variant>
        <vt:lpwstr>http://intra.undp.org/bdp/archive-programming-manual/docs/reference-centre/chapter6/sbaa.pdf</vt:lpwstr>
      </vt:variant>
      <vt:variant>
        <vt:lpwstr/>
      </vt:variant>
      <vt:variant>
        <vt:i4>393246</vt:i4>
      </vt:variant>
      <vt:variant>
        <vt:i4>279</vt:i4>
      </vt:variant>
      <vt:variant>
        <vt:i4>0</vt:i4>
      </vt:variant>
      <vt:variant>
        <vt:i4>5</vt:i4>
      </vt:variant>
      <vt:variant>
        <vt:lpwstr>https://popp.undp.org/_layouts/15/WopiFrame.aspx?sourcedoc=/UNDP_POPP_DOCUMENT_LIBRARY/Public/PPM_Project%20Management_Standard%20LOA%20between%20UNDP%20and%20the%20Government%20for%20the%20Provision%20of%20Support%20Services.docx&amp;action=default</vt:lpwstr>
      </vt:variant>
      <vt:variant>
        <vt:lpwstr/>
      </vt:variant>
      <vt:variant>
        <vt:i4>7536690</vt:i4>
      </vt:variant>
      <vt:variant>
        <vt:i4>276</vt:i4>
      </vt:variant>
      <vt:variant>
        <vt:i4>0</vt:i4>
      </vt:variant>
      <vt:variant>
        <vt:i4>5</vt:i4>
      </vt:variant>
      <vt:variant>
        <vt:lpwstr>https://popp.undp.org/SitePages/POPPSubject.aspx?SBJID=452&amp;Menu=BusinessUnit&amp;Beta=0</vt:lpwstr>
      </vt:variant>
      <vt:variant>
        <vt:lpwstr/>
      </vt:variant>
      <vt:variant>
        <vt:i4>6422635</vt:i4>
      </vt:variant>
      <vt:variant>
        <vt:i4>258</vt:i4>
      </vt:variant>
      <vt:variant>
        <vt:i4>0</vt:i4>
      </vt:variant>
      <vt:variant>
        <vt:i4>5</vt:i4>
      </vt:variant>
      <vt:variant>
        <vt:lpwstr>http://web.undp.org/evaluation/guidance.shtml</vt:lpwstr>
      </vt:variant>
      <vt:variant>
        <vt:lpwstr>gef</vt:lpwstr>
      </vt:variant>
      <vt:variant>
        <vt:i4>6422635</vt:i4>
      </vt:variant>
      <vt:variant>
        <vt:i4>255</vt:i4>
      </vt:variant>
      <vt:variant>
        <vt:i4>0</vt:i4>
      </vt:variant>
      <vt:variant>
        <vt:i4>5</vt:i4>
      </vt:variant>
      <vt:variant>
        <vt:lpwstr>http://web.undp.org/evaluation/guidance.shtml</vt:lpwstr>
      </vt:variant>
      <vt:variant>
        <vt:lpwstr>gef</vt:lpwstr>
      </vt:variant>
      <vt:variant>
        <vt:i4>6488079</vt:i4>
      </vt:variant>
      <vt:variant>
        <vt:i4>252</vt:i4>
      </vt:variant>
      <vt:variant>
        <vt:i4>0</vt:i4>
      </vt:variant>
      <vt:variant>
        <vt:i4>5</vt:i4>
      </vt:variant>
      <vt:variant>
        <vt:lpwstr>https://www.thegef.org/sites/default/files/documents/Results_Guidelines.pdf</vt:lpwstr>
      </vt:variant>
      <vt:variant>
        <vt:lpwstr/>
      </vt:variant>
      <vt:variant>
        <vt:i4>589848</vt:i4>
      </vt:variant>
      <vt:variant>
        <vt:i4>249</vt:i4>
      </vt:variant>
      <vt:variant>
        <vt:i4>0</vt:i4>
      </vt:variant>
      <vt:variant>
        <vt:i4>5</vt:i4>
      </vt:variant>
      <vt:variant>
        <vt:lpwstr>https://www.thegef.org/documents/policies-guidelines</vt:lpwstr>
      </vt:variant>
      <vt:variant>
        <vt:lpwstr/>
      </vt:variant>
      <vt:variant>
        <vt:i4>1441919</vt:i4>
      </vt:variant>
      <vt:variant>
        <vt:i4>246</vt:i4>
      </vt:variant>
      <vt:variant>
        <vt:i4>0</vt:i4>
      </vt:variant>
      <vt:variant>
        <vt:i4>5</vt:i4>
      </vt:variant>
      <vt:variant>
        <vt:lpwstr>https://www.thegef.org/sites/default/files/council-meeting-documents/EN_GEF.ME_C56_02_GEF_Evaluation_Policy_May_2019_0.pdf</vt:lpwstr>
      </vt:variant>
      <vt:variant>
        <vt:lpwstr/>
      </vt:variant>
      <vt:variant>
        <vt:i4>5570565</vt:i4>
      </vt:variant>
      <vt:variant>
        <vt:i4>243</vt:i4>
      </vt:variant>
      <vt:variant>
        <vt:i4>0</vt:i4>
      </vt:variant>
      <vt:variant>
        <vt:i4>5</vt:i4>
      </vt:variant>
      <vt:variant>
        <vt:lpwstr>https://www.thegef.org/sites/default/files/council-meeting-documents/GEF-C.56-03%2C Policy on Monitoring.pdf</vt:lpwstr>
      </vt:variant>
      <vt:variant>
        <vt:lpwstr/>
      </vt:variant>
      <vt:variant>
        <vt:i4>7995479</vt:i4>
      </vt:variant>
      <vt:variant>
        <vt:i4>240</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237</vt:i4>
      </vt:variant>
      <vt:variant>
        <vt:i4>0</vt:i4>
      </vt:variant>
      <vt:variant>
        <vt:i4>5</vt:i4>
      </vt:variant>
      <vt:variant>
        <vt:lpwstr>http://www.undp.org/content/undp/en/home/operations/accountability/programme_and_operationspoliciesandprocedures.html</vt:lpwstr>
      </vt:variant>
      <vt:variant>
        <vt:lpwstr/>
      </vt:variant>
      <vt:variant>
        <vt:i4>6488079</vt:i4>
      </vt:variant>
      <vt:variant>
        <vt:i4>234</vt:i4>
      </vt:variant>
      <vt:variant>
        <vt:i4>0</vt:i4>
      </vt:variant>
      <vt:variant>
        <vt:i4>5</vt:i4>
      </vt:variant>
      <vt:variant>
        <vt:lpwstr>https://www.thegef.org/sites/default/files/documents/Results_Guidelines.pdf</vt:lpwstr>
      </vt:variant>
      <vt:variant>
        <vt:lpwstr/>
      </vt:variant>
      <vt:variant>
        <vt:i4>6160460</vt:i4>
      </vt:variant>
      <vt:variant>
        <vt:i4>231</vt:i4>
      </vt:variant>
      <vt:variant>
        <vt:i4>0</vt:i4>
      </vt:variant>
      <vt:variant>
        <vt:i4>5</vt:i4>
      </vt:variant>
      <vt:variant>
        <vt:lpwstr>http://www.undp.org/content/undp/en/home/ourwork/development-impact/south-south-cooperation.html</vt:lpwstr>
      </vt:variant>
      <vt:variant>
        <vt:lpwstr/>
      </vt:variant>
      <vt:variant>
        <vt:i4>2097162</vt:i4>
      </vt:variant>
      <vt:variant>
        <vt:i4>224</vt:i4>
      </vt:variant>
      <vt:variant>
        <vt:i4>0</vt:i4>
      </vt:variant>
      <vt:variant>
        <vt:i4>5</vt:i4>
      </vt:variant>
      <vt:variant>
        <vt:lpwstr/>
      </vt:variant>
      <vt:variant>
        <vt:lpwstr>_Toc9344703</vt:lpwstr>
      </vt:variant>
      <vt:variant>
        <vt:i4>2097162</vt:i4>
      </vt:variant>
      <vt:variant>
        <vt:i4>218</vt:i4>
      </vt:variant>
      <vt:variant>
        <vt:i4>0</vt:i4>
      </vt:variant>
      <vt:variant>
        <vt:i4>5</vt:i4>
      </vt:variant>
      <vt:variant>
        <vt:lpwstr/>
      </vt:variant>
      <vt:variant>
        <vt:lpwstr>_Toc9344702</vt:lpwstr>
      </vt:variant>
      <vt:variant>
        <vt:i4>2097162</vt:i4>
      </vt:variant>
      <vt:variant>
        <vt:i4>212</vt:i4>
      </vt:variant>
      <vt:variant>
        <vt:i4>0</vt:i4>
      </vt:variant>
      <vt:variant>
        <vt:i4>5</vt:i4>
      </vt:variant>
      <vt:variant>
        <vt:lpwstr/>
      </vt:variant>
      <vt:variant>
        <vt:lpwstr>_Toc9344701</vt:lpwstr>
      </vt:variant>
      <vt:variant>
        <vt:i4>2097162</vt:i4>
      </vt:variant>
      <vt:variant>
        <vt:i4>206</vt:i4>
      </vt:variant>
      <vt:variant>
        <vt:i4>0</vt:i4>
      </vt:variant>
      <vt:variant>
        <vt:i4>5</vt:i4>
      </vt:variant>
      <vt:variant>
        <vt:lpwstr/>
      </vt:variant>
      <vt:variant>
        <vt:lpwstr>_Toc9344700</vt:lpwstr>
      </vt:variant>
      <vt:variant>
        <vt:i4>2686987</vt:i4>
      </vt:variant>
      <vt:variant>
        <vt:i4>200</vt:i4>
      </vt:variant>
      <vt:variant>
        <vt:i4>0</vt:i4>
      </vt:variant>
      <vt:variant>
        <vt:i4>5</vt:i4>
      </vt:variant>
      <vt:variant>
        <vt:lpwstr/>
      </vt:variant>
      <vt:variant>
        <vt:lpwstr>_Toc9344699</vt:lpwstr>
      </vt:variant>
      <vt:variant>
        <vt:i4>2686987</vt:i4>
      </vt:variant>
      <vt:variant>
        <vt:i4>194</vt:i4>
      </vt:variant>
      <vt:variant>
        <vt:i4>0</vt:i4>
      </vt:variant>
      <vt:variant>
        <vt:i4>5</vt:i4>
      </vt:variant>
      <vt:variant>
        <vt:lpwstr/>
      </vt:variant>
      <vt:variant>
        <vt:lpwstr>_Toc9344698</vt:lpwstr>
      </vt:variant>
      <vt:variant>
        <vt:i4>2686987</vt:i4>
      </vt:variant>
      <vt:variant>
        <vt:i4>188</vt:i4>
      </vt:variant>
      <vt:variant>
        <vt:i4>0</vt:i4>
      </vt:variant>
      <vt:variant>
        <vt:i4>5</vt:i4>
      </vt:variant>
      <vt:variant>
        <vt:lpwstr/>
      </vt:variant>
      <vt:variant>
        <vt:lpwstr>_Toc9344697</vt:lpwstr>
      </vt:variant>
      <vt:variant>
        <vt:i4>2686987</vt:i4>
      </vt:variant>
      <vt:variant>
        <vt:i4>182</vt:i4>
      </vt:variant>
      <vt:variant>
        <vt:i4>0</vt:i4>
      </vt:variant>
      <vt:variant>
        <vt:i4>5</vt:i4>
      </vt:variant>
      <vt:variant>
        <vt:lpwstr/>
      </vt:variant>
      <vt:variant>
        <vt:lpwstr>_Toc9344696</vt:lpwstr>
      </vt:variant>
      <vt:variant>
        <vt:i4>2686987</vt:i4>
      </vt:variant>
      <vt:variant>
        <vt:i4>176</vt:i4>
      </vt:variant>
      <vt:variant>
        <vt:i4>0</vt:i4>
      </vt:variant>
      <vt:variant>
        <vt:i4>5</vt:i4>
      </vt:variant>
      <vt:variant>
        <vt:lpwstr/>
      </vt:variant>
      <vt:variant>
        <vt:lpwstr>_Toc9344695</vt:lpwstr>
      </vt:variant>
      <vt:variant>
        <vt:i4>2686987</vt:i4>
      </vt:variant>
      <vt:variant>
        <vt:i4>170</vt:i4>
      </vt:variant>
      <vt:variant>
        <vt:i4>0</vt:i4>
      </vt:variant>
      <vt:variant>
        <vt:i4>5</vt:i4>
      </vt:variant>
      <vt:variant>
        <vt:lpwstr/>
      </vt:variant>
      <vt:variant>
        <vt:lpwstr>_Toc9344694</vt:lpwstr>
      </vt:variant>
      <vt:variant>
        <vt:i4>2686987</vt:i4>
      </vt:variant>
      <vt:variant>
        <vt:i4>164</vt:i4>
      </vt:variant>
      <vt:variant>
        <vt:i4>0</vt:i4>
      </vt:variant>
      <vt:variant>
        <vt:i4>5</vt:i4>
      </vt:variant>
      <vt:variant>
        <vt:lpwstr/>
      </vt:variant>
      <vt:variant>
        <vt:lpwstr>_Toc9344693</vt:lpwstr>
      </vt:variant>
      <vt:variant>
        <vt:i4>2686987</vt:i4>
      </vt:variant>
      <vt:variant>
        <vt:i4>158</vt:i4>
      </vt:variant>
      <vt:variant>
        <vt:i4>0</vt:i4>
      </vt:variant>
      <vt:variant>
        <vt:i4>5</vt:i4>
      </vt:variant>
      <vt:variant>
        <vt:lpwstr/>
      </vt:variant>
      <vt:variant>
        <vt:lpwstr>_Toc9344692</vt:lpwstr>
      </vt:variant>
      <vt:variant>
        <vt:i4>2686987</vt:i4>
      </vt:variant>
      <vt:variant>
        <vt:i4>152</vt:i4>
      </vt:variant>
      <vt:variant>
        <vt:i4>0</vt:i4>
      </vt:variant>
      <vt:variant>
        <vt:i4>5</vt:i4>
      </vt:variant>
      <vt:variant>
        <vt:lpwstr/>
      </vt:variant>
      <vt:variant>
        <vt:lpwstr>_Toc9344691</vt:lpwstr>
      </vt:variant>
      <vt:variant>
        <vt:i4>2686987</vt:i4>
      </vt:variant>
      <vt:variant>
        <vt:i4>146</vt:i4>
      </vt:variant>
      <vt:variant>
        <vt:i4>0</vt:i4>
      </vt:variant>
      <vt:variant>
        <vt:i4>5</vt:i4>
      </vt:variant>
      <vt:variant>
        <vt:lpwstr/>
      </vt:variant>
      <vt:variant>
        <vt:lpwstr>_Toc9344690</vt:lpwstr>
      </vt:variant>
      <vt:variant>
        <vt:i4>2621451</vt:i4>
      </vt:variant>
      <vt:variant>
        <vt:i4>140</vt:i4>
      </vt:variant>
      <vt:variant>
        <vt:i4>0</vt:i4>
      </vt:variant>
      <vt:variant>
        <vt:i4>5</vt:i4>
      </vt:variant>
      <vt:variant>
        <vt:lpwstr/>
      </vt:variant>
      <vt:variant>
        <vt:lpwstr>_Toc9344689</vt:lpwstr>
      </vt:variant>
      <vt:variant>
        <vt:i4>2621451</vt:i4>
      </vt:variant>
      <vt:variant>
        <vt:i4>134</vt:i4>
      </vt:variant>
      <vt:variant>
        <vt:i4>0</vt:i4>
      </vt:variant>
      <vt:variant>
        <vt:i4>5</vt:i4>
      </vt:variant>
      <vt:variant>
        <vt:lpwstr/>
      </vt:variant>
      <vt:variant>
        <vt:lpwstr>_Toc9344688</vt:lpwstr>
      </vt:variant>
      <vt:variant>
        <vt:i4>2621451</vt:i4>
      </vt:variant>
      <vt:variant>
        <vt:i4>128</vt:i4>
      </vt:variant>
      <vt:variant>
        <vt:i4>0</vt:i4>
      </vt:variant>
      <vt:variant>
        <vt:i4>5</vt:i4>
      </vt:variant>
      <vt:variant>
        <vt:lpwstr/>
      </vt:variant>
      <vt:variant>
        <vt:lpwstr>_Toc9344687</vt:lpwstr>
      </vt:variant>
      <vt:variant>
        <vt:i4>2621451</vt:i4>
      </vt:variant>
      <vt:variant>
        <vt:i4>122</vt:i4>
      </vt:variant>
      <vt:variant>
        <vt:i4>0</vt:i4>
      </vt:variant>
      <vt:variant>
        <vt:i4>5</vt:i4>
      </vt:variant>
      <vt:variant>
        <vt:lpwstr/>
      </vt:variant>
      <vt:variant>
        <vt:lpwstr>_Toc9344686</vt:lpwstr>
      </vt:variant>
      <vt:variant>
        <vt:i4>2621451</vt:i4>
      </vt:variant>
      <vt:variant>
        <vt:i4>116</vt:i4>
      </vt:variant>
      <vt:variant>
        <vt:i4>0</vt:i4>
      </vt:variant>
      <vt:variant>
        <vt:i4>5</vt:i4>
      </vt:variant>
      <vt:variant>
        <vt:lpwstr/>
      </vt:variant>
      <vt:variant>
        <vt:lpwstr>_Toc9344685</vt:lpwstr>
      </vt:variant>
      <vt:variant>
        <vt:i4>2621451</vt:i4>
      </vt:variant>
      <vt:variant>
        <vt:i4>110</vt:i4>
      </vt:variant>
      <vt:variant>
        <vt:i4>0</vt:i4>
      </vt:variant>
      <vt:variant>
        <vt:i4>5</vt:i4>
      </vt:variant>
      <vt:variant>
        <vt:lpwstr/>
      </vt:variant>
      <vt:variant>
        <vt:lpwstr>_Toc9344684</vt:lpwstr>
      </vt:variant>
      <vt:variant>
        <vt:i4>2621451</vt:i4>
      </vt:variant>
      <vt:variant>
        <vt:i4>104</vt:i4>
      </vt:variant>
      <vt:variant>
        <vt:i4>0</vt:i4>
      </vt:variant>
      <vt:variant>
        <vt:i4>5</vt:i4>
      </vt:variant>
      <vt:variant>
        <vt:lpwstr/>
      </vt:variant>
      <vt:variant>
        <vt:lpwstr>_Toc9344683</vt:lpwstr>
      </vt:variant>
      <vt:variant>
        <vt:i4>2621451</vt:i4>
      </vt:variant>
      <vt:variant>
        <vt:i4>98</vt:i4>
      </vt:variant>
      <vt:variant>
        <vt:i4>0</vt:i4>
      </vt:variant>
      <vt:variant>
        <vt:i4>5</vt:i4>
      </vt:variant>
      <vt:variant>
        <vt:lpwstr/>
      </vt:variant>
      <vt:variant>
        <vt:lpwstr>_Toc9344682</vt:lpwstr>
      </vt:variant>
      <vt:variant>
        <vt:i4>2621451</vt:i4>
      </vt:variant>
      <vt:variant>
        <vt:i4>92</vt:i4>
      </vt:variant>
      <vt:variant>
        <vt:i4>0</vt:i4>
      </vt:variant>
      <vt:variant>
        <vt:i4>5</vt:i4>
      </vt:variant>
      <vt:variant>
        <vt:lpwstr/>
      </vt:variant>
      <vt:variant>
        <vt:lpwstr>_Toc9344681</vt:lpwstr>
      </vt:variant>
      <vt:variant>
        <vt:i4>5439511</vt:i4>
      </vt:variant>
      <vt:variant>
        <vt:i4>87</vt:i4>
      </vt:variant>
      <vt:variant>
        <vt:i4>0</vt:i4>
      </vt:variant>
      <vt:variant>
        <vt:i4>5</vt:i4>
      </vt:variant>
      <vt:variant>
        <vt:lpwstr>https://intranet.undp.org/unit/bpps/sdev/gef/default.aspx</vt:lpwstr>
      </vt:variant>
      <vt:variant>
        <vt:lpwstr/>
      </vt:variant>
      <vt:variant>
        <vt:i4>4718685</vt:i4>
      </vt:variant>
      <vt:variant>
        <vt:i4>84</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81</vt:i4>
      </vt:variant>
      <vt:variant>
        <vt:i4>0</vt:i4>
      </vt:variant>
      <vt:variant>
        <vt:i4>5</vt:i4>
      </vt:variant>
      <vt:variant>
        <vt:lpwstr>https://info.undp.org/global/popp/ppm/Pages/Defining-a-Project.aspx</vt:lpwstr>
      </vt:variant>
      <vt:variant>
        <vt:lpwstr/>
      </vt:variant>
      <vt:variant>
        <vt:i4>5046281</vt:i4>
      </vt:variant>
      <vt:variant>
        <vt:i4>78</vt:i4>
      </vt:variant>
      <vt:variant>
        <vt:i4>0</vt:i4>
      </vt:variant>
      <vt:variant>
        <vt:i4>5</vt:i4>
      </vt:variant>
      <vt:variant>
        <vt:lpwstr>https://info.undp.org/global/popp/frm/Pages/Direct-Project-Costs.aspx</vt:lpwstr>
      </vt:variant>
      <vt:variant>
        <vt:lpwstr/>
      </vt:variant>
      <vt:variant>
        <vt:i4>8060979</vt:i4>
      </vt:variant>
      <vt:variant>
        <vt:i4>75</vt:i4>
      </vt:variant>
      <vt:variant>
        <vt:i4>0</vt:i4>
      </vt:variant>
      <vt:variant>
        <vt:i4>5</vt:i4>
      </vt:variant>
      <vt:variant>
        <vt:lpwstr>https://intranet.undp.org/unit/office/exo/IRRF/default.aspx</vt:lpwstr>
      </vt:variant>
      <vt:variant>
        <vt:lpwstr/>
      </vt:variant>
      <vt:variant>
        <vt:i4>6553609</vt:i4>
      </vt:variant>
      <vt:variant>
        <vt:i4>72</vt:i4>
      </vt:variant>
      <vt:variant>
        <vt:i4>0</vt:i4>
      </vt:variant>
      <vt:variant>
        <vt:i4>5</vt:i4>
      </vt:variant>
      <vt:variant>
        <vt:lpwstr>https://www.thegef.org/gef/tracking_tools</vt:lpwstr>
      </vt:variant>
      <vt:variant>
        <vt:lpwstr/>
      </vt:variant>
      <vt:variant>
        <vt:i4>65644</vt:i4>
      </vt:variant>
      <vt:variant>
        <vt:i4>69</vt:i4>
      </vt:variant>
      <vt:variant>
        <vt:i4>0</vt:i4>
      </vt:variant>
      <vt:variant>
        <vt:i4>5</vt:i4>
      </vt:variant>
      <vt:variant>
        <vt:lpwstr>https://www.thegef.org/gef/guidelines_templates</vt:lpwstr>
      </vt:variant>
      <vt:variant>
        <vt:lpwstr/>
      </vt:variant>
      <vt:variant>
        <vt:i4>5177411</vt:i4>
      </vt:variant>
      <vt:variant>
        <vt:i4>66</vt:i4>
      </vt:variant>
      <vt:variant>
        <vt:i4>0</vt:i4>
      </vt:variant>
      <vt:variant>
        <vt:i4>5</vt:i4>
      </vt:variant>
      <vt:variant>
        <vt:lpwstr>http://erc.undp.org/</vt:lpwstr>
      </vt:variant>
      <vt:variant>
        <vt:lpwstr/>
      </vt:variant>
      <vt:variant>
        <vt:i4>3604595</vt:i4>
      </vt:variant>
      <vt:variant>
        <vt:i4>63</vt:i4>
      </vt:variant>
      <vt:variant>
        <vt:i4>0</vt:i4>
      </vt:variant>
      <vt:variant>
        <vt:i4>5</vt:i4>
      </vt:variant>
      <vt:variant>
        <vt:lpwstr>https://info.undp.org/global/popp/ppm/Pages/Defining-a-Project.aspx</vt:lpwstr>
      </vt:variant>
      <vt:variant>
        <vt:lpwstr/>
      </vt:variant>
      <vt:variant>
        <vt:i4>917570</vt:i4>
      </vt:variant>
      <vt:variant>
        <vt:i4>60</vt:i4>
      </vt:variant>
      <vt:variant>
        <vt:i4>0</vt:i4>
      </vt:variant>
      <vt:variant>
        <vt:i4>5</vt:i4>
      </vt:variant>
      <vt:variant>
        <vt:lpwstr>https://info.undp.org/global/popp/frm/Pages/direct-agency-implementation.aspx</vt:lpwstr>
      </vt:variant>
      <vt:variant>
        <vt:lpwstr/>
      </vt:variant>
      <vt:variant>
        <vt:i4>852086</vt:i4>
      </vt:variant>
      <vt:variant>
        <vt:i4>57</vt:i4>
      </vt:variant>
      <vt:variant>
        <vt:i4>0</vt:i4>
      </vt:variant>
      <vt:variant>
        <vt:i4>5</vt:i4>
      </vt:variant>
      <vt:variant>
        <vt:lpwstr>https://www.thegef.org/gef/policies_guidelines</vt:lpwstr>
      </vt:variant>
      <vt:variant>
        <vt:lpwstr/>
      </vt:variant>
      <vt:variant>
        <vt:i4>5505096</vt:i4>
      </vt:variant>
      <vt:variant>
        <vt:i4>54</vt:i4>
      </vt:variant>
      <vt:variant>
        <vt:i4>0</vt:i4>
      </vt:variant>
      <vt:variant>
        <vt:i4>5</vt:i4>
      </vt:variant>
      <vt:variant>
        <vt:lpwstr>https://www.thegef.org/gef/sites/thegef.org/files/Gender_Mainstreaming_Policy.pdf</vt:lpwstr>
      </vt:variant>
      <vt:variant>
        <vt:lpwstr/>
      </vt:variant>
      <vt:variant>
        <vt:i4>3866736</vt:i4>
      </vt:variant>
      <vt:variant>
        <vt:i4>51</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48</vt:i4>
      </vt:variant>
      <vt:variant>
        <vt:i4>0</vt:i4>
      </vt:variant>
      <vt:variant>
        <vt:i4>5</vt:i4>
      </vt:variant>
      <vt:variant>
        <vt:lpwstr>http://www.undp.org/content/undp/en/home/operations/transparency/information_disclosurepolicy/</vt:lpwstr>
      </vt:variant>
      <vt:variant>
        <vt:lpwstr/>
      </vt:variant>
      <vt:variant>
        <vt:i4>4456564</vt:i4>
      </vt:variant>
      <vt:variant>
        <vt:i4>45</vt:i4>
      </vt:variant>
      <vt:variant>
        <vt:i4>0</vt:i4>
      </vt:variant>
      <vt:variant>
        <vt:i4>5</vt:i4>
      </vt:variant>
      <vt:variant>
        <vt:lpwstr>https://info.undp.org/sites/bpps/SES_Toolkit/default.aspx</vt:lpwstr>
      </vt:variant>
      <vt:variant>
        <vt:lpwstr/>
      </vt:variant>
      <vt:variant>
        <vt:i4>1769560</vt:i4>
      </vt:variant>
      <vt:variant>
        <vt:i4>42</vt:i4>
      </vt:variant>
      <vt:variant>
        <vt:i4>0</vt:i4>
      </vt:variant>
      <vt:variant>
        <vt:i4>5</vt:i4>
      </vt:variant>
      <vt:variant>
        <vt:lpwstr>http://www.undp.org/content/undp/en/home/operations/social-and-environmental-sustainability-in-undp/</vt:lpwstr>
      </vt:variant>
      <vt:variant>
        <vt:lpwstr/>
      </vt:variant>
      <vt:variant>
        <vt:i4>6488153</vt:i4>
      </vt:variant>
      <vt:variant>
        <vt:i4>39</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36</vt:i4>
      </vt:variant>
      <vt:variant>
        <vt:i4>0</vt:i4>
      </vt:variant>
      <vt:variant>
        <vt:i4>5</vt:i4>
      </vt:variant>
      <vt:variant>
        <vt:lpwstr>http://www.undp.org/content/undp/en/home/mdgoverview/post-2015-development-agenda.html</vt:lpwstr>
      </vt:variant>
      <vt:variant>
        <vt:lpwstr/>
      </vt:variant>
      <vt:variant>
        <vt:i4>7995450</vt:i4>
      </vt:variant>
      <vt:variant>
        <vt:i4>33</vt:i4>
      </vt:variant>
      <vt:variant>
        <vt:i4>0</vt:i4>
      </vt:variant>
      <vt:variant>
        <vt:i4>5</vt:i4>
      </vt:variant>
      <vt:variant>
        <vt:lpwstr>http://www.undp.org/content/dam/undp/library/corporate/UNDP_strategic-plan_14-17_v9_web.pdf</vt:lpwstr>
      </vt:variant>
      <vt:variant>
        <vt:lpwstr/>
      </vt:variant>
      <vt:variant>
        <vt:i4>1376269</vt:i4>
      </vt:variant>
      <vt:variant>
        <vt:i4>30</vt:i4>
      </vt:variant>
      <vt:variant>
        <vt:i4>0</vt:i4>
      </vt:variant>
      <vt:variant>
        <vt:i4>5</vt:i4>
      </vt:variant>
      <vt:variant>
        <vt:lpwstr>http://www.adb.org/documents/guidelines-preparing-design-and-monitoring-framework</vt:lpwstr>
      </vt:variant>
      <vt:variant>
        <vt:lpwstr/>
      </vt:variant>
      <vt:variant>
        <vt:i4>2031703</vt:i4>
      </vt:variant>
      <vt:variant>
        <vt:i4>27</vt:i4>
      </vt:variant>
      <vt:variant>
        <vt:i4>0</vt:i4>
      </vt:variant>
      <vt:variant>
        <vt:i4>5</vt:i4>
      </vt:variant>
      <vt:variant>
        <vt:lpwstr>http://siteresources.worldbank.org/EXTEVACAPDEV/Resources/designing_results_framework.pdf</vt:lpwstr>
      </vt:variant>
      <vt:variant>
        <vt:lpwstr/>
      </vt:variant>
      <vt:variant>
        <vt:i4>7209076</vt:i4>
      </vt:variant>
      <vt:variant>
        <vt:i4>24</vt:i4>
      </vt:variant>
      <vt:variant>
        <vt:i4>0</vt:i4>
      </vt:variant>
      <vt:variant>
        <vt:i4>5</vt:i4>
      </vt:variant>
      <vt:variant>
        <vt:lpwstr>http://wbi.worldbank.org/wbi/document/designing-multi-stakeholder-results-framework</vt:lpwstr>
      </vt:variant>
      <vt:variant>
        <vt:lpwstr/>
      </vt:variant>
      <vt:variant>
        <vt:i4>5701655</vt:i4>
      </vt:variant>
      <vt:variant>
        <vt:i4>21</vt:i4>
      </vt:variant>
      <vt:variant>
        <vt:i4>0</vt:i4>
      </vt:variant>
      <vt:variant>
        <vt:i4>5</vt:i4>
      </vt:variant>
      <vt:variant>
        <vt:lpwstr>http://www.undg.org/docs/12316/UNDG-RBM Handbook-2012.pdf</vt:lpwstr>
      </vt:variant>
      <vt:variant>
        <vt:lpwstr/>
      </vt:variant>
      <vt:variant>
        <vt:i4>3145837</vt:i4>
      </vt:variant>
      <vt:variant>
        <vt:i4>18</vt:i4>
      </vt:variant>
      <vt:variant>
        <vt:i4>0</vt:i4>
      </vt:variant>
      <vt:variant>
        <vt:i4>5</vt:i4>
      </vt:variant>
      <vt:variant>
        <vt:lpwstr>http://www.stapgef.org/</vt:lpwstr>
      </vt:variant>
      <vt:variant>
        <vt:lpwstr/>
      </vt:variant>
      <vt:variant>
        <vt:i4>4063291</vt:i4>
      </vt:variant>
      <vt:variant>
        <vt:i4>15</vt:i4>
      </vt:variant>
      <vt:variant>
        <vt:i4>0</vt:i4>
      </vt:variant>
      <vt:variant>
        <vt:i4>5</vt:i4>
      </vt:variant>
      <vt:variant>
        <vt:lpwstr>http://www.gefieo.org/ops/ops-6</vt:lpwstr>
      </vt:variant>
      <vt:variant>
        <vt:lpwstr/>
      </vt:variant>
      <vt:variant>
        <vt:i4>2293804</vt:i4>
      </vt:variant>
      <vt:variant>
        <vt:i4>12</vt:i4>
      </vt:variant>
      <vt:variant>
        <vt:i4>0</vt:i4>
      </vt:variant>
      <vt:variant>
        <vt:i4>5</vt:i4>
      </vt:variant>
      <vt:variant>
        <vt:lpwstr>http://www.thegef.org/gef/OPS5</vt:lpwstr>
      </vt:variant>
      <vt:variant>
        <vt:lpwstr/>
      </vt:variant>
      <vt:variant>
        <vt:i4>7536690</vt:i4>
      </vt:variant>
      <vt:variant>
        <vt:i4>9</vt:i4>
      </vt:variant>
      <vt:variant>
        <vt:i4>0</vt:i4>
      </vt:variant>
      <vt:variant>
        <vt:i4>5</vt:i4>
      </vt:variant>
      <vt:variant>
        <vt:lpwstr>https://popp.undp.org/SitePages/POPPSubject.aspx?SBJID=452&amp;Menu=BusinessUnit&amp;Beta=0</vt:lpwstr>
      </vt:variant>
      <vt:variant>
        <vt:lpwstr/>
      </vt:variant>
      <vt:variant>
        <vt:i4>2818130</vt:i4>
      </vt:variant>
      <vt:variant>
        <vt:i4>6</vt:i4>
      </vt:variant>
      <vt:variant>
        <vt:i4>0</vt:i4>
      </vt:variant>
      <vt:variant>
        <vt:i4>5</vt:i4>
      </vt:variant>
      <vt:variant>
        <vt:lpwstr>https://www.thegef.org/sites/default/files/documents/Project_Cancellation_Policy_20181220.pdf</vt:lpwstr>
      </vt:variant>
      <vt:variant>
        <vt:lpwstr/>
      </vt:variant>
      <vt:variant>
        <vt:i4>7864419</vt:i4>
      </vt:variant>
      <vt:variant>
        <vt:i4>3</vt:i4>
      </vt:variant>
      <vt:variant>
        <vt:i4>0</vt:i4>
      </vt:variant>
      <vt:variant>
        <vt:i4>5</vt:i4>
      </vt:variant>
      <vt:variant>
        <vt:lpwstr>https://info.undp.org/global/popp/ppm/Pages/Project-Management.aspx</vt:lpwstr>
      </vt:variant>
      <vt:variant>
        <vt:lpwstr/>
      </vt:variant>
      <vt:variant>
        <vt:i4>5570560</vt:i4>
      </vt:variant>
      <vt:variant>
        <vt:i4>0</vt:i4>
      </vt:variant>
      <vt:variant>
        <vt:i4>0</vt:i4>
      </vt:variant>
      <vt:variant>
        <vt:i4>5</vt:i4>
      </vt:variant>
      <vt:variant>
        <vt:lpwstr>https://www.thegef.org/about/funding</vt:lpwstr>
      </vt:variant>
      <vt:variant>
        <vt:lpwstr/>
      </vt:variant>
      <vt:variant>
        <vt:i4>6881390</vt:i4>
      </vt:variant>
      <vt:variant>
        <vt:i4>9</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6</vt:i4>
      </vt:variant>
      <vt:variant>
        <vt:i4>0</vt:i4>
      </vt:variant>
      <vt:variant>
        <vt:i4>5</vt:i4>
      </vt:variant>
      <vt:variant>
        <vt:lpwstr>https://info.undp.org/global/popp/ppm/Pages/Closing-a-Project.aspx</vt:lpwstr>
      </vt:variant>
      <vt:variant>
        <vt:lpwstr/>
      </vt:variant>
      <vt:variant>
        <vt:i4>852086</vt:i4>
      </vt:variant>
      <vt:variant>
        <vt:i4>3</vt:i4>
      </vt:variant>
      <vt:variant>
        <vt:i4>0</vt:i4>
      </vt:variant>
      <vt:variant>
        <vt:i4>5</vt:i4>
      </vt:variant>
      <vt:variant>
        <vt:lpwstr>https://www.thegef.org/gef/policies_guidelines</vt:lpwstr>
      </vt:variant>
      <vt:variant>
        <vt:lpwstr/>
      </vt:variant>
      <vt:variant>
        <vt:i4>5</vt:i4>
      </vt:variant>
      <vt:variant>
        <vt:i4>0</vt:i4>
      </vt:variant>
      <vt:variant>
        <vt:i4>0</vt:i4>
      </vt:variant>
      <vt:variant>
        <vt:i4>5</vt:i4>
      </vt:variant>
      <vt:variant>
        <vt:lpwstr>https://www.thegef.org/council-meeting-documents/guidelines-project-and-program-cycle-policy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Annotated Project Document template - GEF-7 projects</dc:title>
  <dc:subject>Project Management</dc:subject>
  <dc:creator>nancy.bennet@undp.org</dc:creator>
  <cp:keywords/>
  <dc:description/>
  <cp:lastModifiedBy>Tugba Varol</cp:lastModifiedBy>
  <cp:revision>11</cp:revision>
  <cp:lastPrinted>2019-07-11T18:33:00Z</cp:lastPrinted>
  <dcterms:created xsi:type="dcterms:W3CDTF">2020-05-21T13:39:00Z</dcterms:created>
  <dcterms:modified xsi:type="dcterms:W3CDTF">2020-05-21T14:46:00Z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495edc05-0749-4967-86e2-024b9a633c45</vt:lpwstr>
  </property>
  <property fmtid="{D5CDD505-2E9C-101B-9397-08002B2CF9AE}" pid="4" name="_dlc_DocId">
    <vt:lpwstr>KKKATZMDSDUY-340-120</vt:lpwstr>
  </property>
  <property fmtid="{D5CDD505-2E9C-101B-9397-08002B2CF9AE}" pid="5" name="_dlc_DocIdUrl">
    <vt:lpwstr>https://intranet.undp.org/unit/bpps/sdev/gef/_layouts/15/DocIdRedir.aspx?ID=KKKATZMDSDUY-340-120, KKKATZMDSDUY-340-120</vt:lpwstr>
  </property>
  <property fmtid="{D5CDD505-2E9C-101B-9397-08002B2CF9AE}" pid="6" name="Description0">
    <vt:lpwstr/>
  </property>
  <property fmtid="{D5CDD505-2E9C-101B-9397-08002B2CF9AE}" pid="7" name="Category">
    <vt:lpwstr>Concept Design Phase</vt:lpwstr>
  </property>
</Properties>
</file>